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FCE" w:rsidRDefault="00BD211D">
      <w:r>
        <w:rPr>
          <w:noProof/>
          <w:lang w:eastAsia="pt-BR"/>
        </w:rPr>
        <w:drawing>
          <wp:anchor distT="0" distB="0" distL="114300" distR="114300" simplePos="0" relativeHeight="253367296" behindDoc="1" locked="0" layoutInCell="1" allowOverlap="1">
            <wp:simplePos x="0" y="0"/>
            <wp:positionH relativeFrom="column">
              <wp:posOffset>-1351280</wp:posOffset>
            </wp:positionH>
            <wp:positionV relativeFrom="paragraph">
              <wp:posOffset>-888422</wp:posOffset>
            </wp:positionV>
            <wp:extent cx="7964765" cy="10156371"/>
            <wp:effectExtent l="0" t="0" r="0" b="0"/>
            <wp:wrapNone/>
            <wp:docPr id="1574450500" name="Imagem 157445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50500" name="Capa.jpg"/>
                    <pic:cNvPicPr/>
                  </pic:nvPicPr>
                  <pic:blipFill>
                    <a:blip r:embed="rId9">
                      <a:extLst>
                        <a:ext uri="{28A0092B-C50C-407E-A947-70E740481C1C}">
                          <a14:useLocalDpi xmlns:a14="http://schemas.microsoft.com/office/drawing/2010/main" val="0"/>
                        </a:ext>
                      </a:extLst>
                    </a:blip>
                    <a:stretch>
                      <a:fillRect/>
                    </a:stretch>
                  </pic:blipFill>
                  <pic:spPr>
                    <a:xfrm>
                      <a:off x="0" y="0"/>
                      <a:ext cx="7964765" cy="10156371"/>
                    </a:xfrm>
                    <a:prstGeom prst="rect">
                      <a:avLst/>
                    </a:prstGeom>
                  </pic:spPr>
                </pic:pic>
              </a:graphicData>
            </a:graphic>
            <wp14:sizeRelH relativeFrom="margin">
              <wp14:pctWidth>0</wp14:pctWidth>
            </wp14:sizeRelH>
            <wp14:sizeRelV relativeFrom="margin">
              <wp14:pctHeight>0</wp14:pctHeight>
            </wp14:sizeRelV>
          </wp:anchor>
        </w:drawing>
      </w:r>
    </w:p>
    <w:p w:rsidR="008B2FCE" w:rsidRDefault="008B2FCE">
      <w:pPr>
        <w:rPr>
          <w:noProof/>
          <w:lang w:eastAsia="pt-BR"/>
        </w:rPr>
      </w:pPr>
    </w:p>
    <w:p w:rsidR="002D61F3" w:rsidRDefault="002D61F3">
      <w:pPr>
        <w:rPr>
          <w:noProof/>
          <w:lang w:eastAsia="pt-BR"/>
        </w:rPr>
      </w:pPr>
    </w:p>
    <w:p w:rsidR="002D61F3" w:rsidRDefault="002D61F3">
      <w:pPr>
        <w:rPr>
          <w:noProof/>
          <w:lang w:eastAsia="pt-BR"/>
        </w:rPr>
      </w:pPr>
    </w:p>
    <w:p w:rsidR="002D61F3" w:rsidRDefault="002D61F3">
      <w:pPr>
        <w:rPr>
          <w:noProof/>
          <w:lang w:eastAsia="pt-BR"/>
        </w:rPr>
      </w:pPr>
    </w:p>
    <w:p w:rsidR="002D61F3" w:rsidRDefault="002D61F3">
      <w:pPr>
        <w:rPr>
          <w:noProof/>
          <w:lang w:eastAsia="pt-BR"/>
        </w:rPr>
      </w:pPr>
    </w:p>
    <w:p w:rsidR="002D61F3" w:rsidRDefault="002D61F3">
      <w:pPr>
        <w:rPr>
          <w:noProof/>
          <w:lang w:eastAsia="pt-BR"/>
        </w:rPr>
      </w:pPr>
    </w:p>
    <w:p w:rsidR="002D61F3" w:rsidRDefault="002D61F3">
      <w:pPr>
        <w:rPr>
          <w:noProof/>
          <w:lang w:eastAsia="pt-BR"/>
        </w:rPr>
      </w:pPr>
    </w:p>
    <w:p w:rsidR="002D61F3" w:rsidRDefault="002D61F3">
      <w:pPr>
        <w:rPr>
          <w:noProof/>
          <w:lang w:eastAsia="pt-BR"/>
        </w:rPr>
      </w:pPr>
    </w:p>
    <w:p w:rsidR="002D61F3" w:rsidRDefault="002D61F3">
      <w:pPr>
        <w:rPr>
          <w:noProof/>
          <w:lang w:eastAsia="pt-BR"/>
        </w:rPr>
      </w:pPr>
    </w:p>
    <w:p w:rsidR="002D61F3" w:rsidRDefault="002D61F3">
      <w:pPr>
        <w:rPr>
          <w:noProof/>
          <w:lang w:eastAsia="pt-BR"/>
        </w:rPr>
      </w:pPr>
    </w:p>
    <w:p w:rsidR="002D61F3" w:rsidRDefault="002D61F3">
      <w:pPr>
        <w:rPr>
          <w:noProof/>
          <w:lang w:eastAsia="pt-BR"/>
        </w:rPr>
      </w:pPr>
    </w:p>
    <w:p w:rsidR="002D61F3" w:rsidRDefault="002D61F3"/>
    <w:p w:rsidR="008B2FCE" w:rsidRDefault="008B2FCE"/>
    <w:p w:rsidR="008B2FCE" w:rsidRDefault="008B2FCE"/>
    <w:p w:rsidR="008B2FCE" w:rsidRDefault="008B2FCE"/>
    <w:p w:rsidR="008B2FCE" w:rsidRDefault="008B2FCE"/>
    <w:p w:rsidR="008B2FCE" w:rsidRDefault="008B2FCE"/>
    <w:p w:rsidR="008B2FCE" w:rsidRDefault="008B2FCE"/>
    <w:p w:rsidR="008B2FCE" w:rsidRDefault="008B2FCE"/>
    <w:p w:rsidR="008B2FCE" w:rsidRDefault="008B2FCE"/>
    <w:p w:rsidR="008B2FCE" w:rsidRDefault="008B2FCE"/>
    <w:p w:rsidR="008B2FCE" w:rsidRDefault="008B2FCE"/>
    <w:p w:rsidR="008B2FCE" w:rsidRDefault="008B2FCE"/>
    <w:p w:rsidR="008B2FCE" w:rsidRDefault="008B2FCE"/>
    <w:p w:rsidR="008B2FCE" w:rsidRDefault="008B2FCE"/>
    <w:p w:rsidR="008B2FCE" w:rsidRDefault="008B2FCE"/>
    <w:p w:rsidR="008B2FCE" w:rsidRDefault="008B2FCE"/>
    <w:sdt>
      <w:sdtPr>
        <w:rPr>
          <w:rFonts w:asciiTheme="minorHAnsi" w:eastAsiaTheme="minorHAnsi" w:hAnsiTheme="minorHAnsi" w:cstheme="minorBidi"/>
          <w:b w:val="0"/>
          <w:color w:val="auto"/>
          <w:sz w:val="22"/>
          <w:szCs w:val="22"/>
          <w:lang w:eastAsia="en-US"/>
        </w:rPr>
        <w:id w:val="1753466615"/>
        <w:docPartObj>
          <w:docPartGallery w:val="Table of Contents"/>
          <w:docPartUnique/>
        </w:docPartObj>
      </w:sdtPr>
      <w:sdtEndPr>
        <w:rPr>
          <w:bCs/>
        </w:rPr>
      </w:sdtEndPr>
      <w:sdtContent>
        <w:p w:rsidR="008B2FCE" w:rsidRDefault="009F4BEB">
          <w:pPr>
            <w:pStyle w:val="CabealhodoSumrio1"/>
            <w:rPr>
              <w:sz w:val="40"/>
              <w:szCs w:val="40"/>
            </w:rPr>
          </w:pPr>
          <w:r>
            <w:rPr>
              <w:sz w:val="40"/>
              <w:szCs w:val="40"/>
            </w:rPr>
            <w:t>Sumá</w:t>
          </w:r>
          <w:bookmarkStart w:id="0" w:name="_GoBack"/>
          <w:bookmarkEnd w:id="0"/>
          <w:r>
            <w:rPr>
              <w:sz w:val="40"/>
              <w:szCs w:val="40"/>
            </w:rPr>
            <w:t>rio</w:t>
          </w:r>
        </w:p>
        <w:p w:rsidR="00BD211D" w:rsidRPr="00BD211D" w:rsidRDefault="009F4BEB">
          <w:pPr>
            <w:pStyle w:val="Sumrio1"/>
            <w:tabs>
              <w:tab w:val="right" w:leader="dot" w:pos="9061"/>
            </w:tabs>
            <w:rPr>
              <w:rFonts w:ascii="Swis721 Th BT" w:eastAsiaTheme="minorEastAsia" w:hAnsi="Swis721 Th BT"/>
              <w:noProof/>
              <w:sz w:val="23"/>
              <w:szCs w:val="23"/>
              <w:lang w:eastAsia="pt-BR"/>
            </w:rPr>
          </w:pPr>
          <w:r w:rsidRPr="00587A2D">
            <w:rPr>
              <w:rFonts w:ascii="Swis721 Th BT" w:hAnsi="Swis721 Th BT"/>
              <w:b/>
              <w:bCs/>
              <w:sz w:val="23"/>
              <w:szCs w:val="23"/>
            </w:rPr>
            <w:fldChar w:fldCharType="begin"/>
          </w:r>
          <w:r w:rsidRPr="00587A2D">
            <w:rPr>
              <w:rFonts w:ascii="Swis721 Th BT" w:hAnsi="Swis721 Th BT"/>
              <w:b/>
              <w:bCs/>
              <w:sz w:val="23"/>
              <w:szCs w:val="23"/>
            </w:rPr>
            <w:instrText xml:space="preserve"> TOC \o "1-3" \h \z \u </w:instrText>
          </w:r>
          <w:r w:rsidRPr="00587A2D">
            <w:rPr>
              <w:rFonts w:ascii="Swis721 Th BT" w:hAnsi="Swis721 Th BT"/>
              <w:b/>
              <w:bCs/>
              <w:sz w:val="23"/>
              <w:szCs w:val="23"/>
            </w:rPr>
            <w:fldChar w:fldCharType="separate"/>
          </w:r>
          <w:hyperlink w:anchor="_Toc175034434" w:history="1">
            <w:r w:rsidR="00BD211D" w:rsidRPr="00BD211D">
              <w:rPr>
                <w:rStyle w:val="Hyperlink"/>
                <w:rFonts w:ascii="Swis721 Th BT" w:hAnsi="Swis721 Th BT"/>
                <w:b/>
                <w:noProof/>
                <w:sz w:val="23"/>
                <w:szCs w:val="23"/>
              </w:rPr>
              <w:t>SÍNDROME METABÓLICA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_Toc175034434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sidR="00E90AF3">
              <w:rPr>
                <w:rFonts w:ascii="Swis721 Th BT" w:hAnsi="Swis721 Th BT"/>
                <w:noProof/>
                <w:webHidden/>
                <w:sz w:val="23"/>
                <w:szCs w:val="23"/>
              </w:rPr>
              <w:t>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35" w:history="1">
            <w:r w:rsidR="00BD211D" w:rsidRPr="00BD211D">
              <w:rPr>
                <w:rStyle w:val="Hyperlink"/>
                <w:rFonts w:ascii="Swis721 Th BT" w:hAnsi="Swis721 Th BT"/>
                <w:b/>
                <w:noProof/>
                <w:sz w:val="23"/>
                <w:szCs w:val="23"/>
              </w:rPr>
              <w:t>INTRODUÇÃO À SÍNDROME METABÓLICA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_Toc175034435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36" w:history="1">
            <w:r w:rsidR="00BD211D" w:rsidRPr="00BD211D">
              <w:rPr>
                <w:rStyle w:val="Hyperlink"/>
                <w:rFonts w:ascii="Swis721 Th BT" w:hAnsi="Swis721 Th BT"/>
                <w:noProof/>
                <w:sz w:val="23"/>
                <w:szCs w:val="23"/>
              </w:rPr>
              <w:t>Ácido Ursólico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_Toc175034436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3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_Toc175034437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38" w:history="1">
            <w:r w:rsidR="00BD211D" w:rsidRPr="00BD211D">
              <w:rPr>
                <w:rStyle w:val="Hyperlink"/>
                <w:rFonts w:ascii="Swis721 Th BT" w:hAnsi="Swis721 Th BT"/>
                <w:noProof/>
                <w:sz w:val="23"/>
                <w:szCs w:val="23"/>
              </w:rPr>
              <w:t>Ácido Alfa-Lipoico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_Toc175034438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3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_Toc175034439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40" w:history="1">
            <w:r w:rsidR="00BD211D" w:rsidRPr="00BD211D">
              <w:rPr>
                <w:rStyle w:val="Hyperlink"/>
                <w:rFonts w:ascii="Swis721 Th BT" w:hAnsi="Swis721 Th BT"/>
                <w:noProof/>
                <w:sz w:val="23"/>
                <w:szCs w:val="23"/>
              </w:rPr>
              <w:t>Carnosina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_Toc175034440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4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_Toc175034441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42" w:history="1">
            <w:r w:rsidR="00BD211D" w:rsidRPr="00BD211D">
              <w:rPr>
                <w:rStyle w:val="Hyperlink"/>
                <w:rFonts w:ascii="Swis721 Th BT" w:hAnsi="Swis721 Th BT"/>
                <w:iCs/>
                <w:noProof/>
                <w:sz w:val="23"/>
                <w:szCs w:val="23"/>
              </w:rPr>
              <w:t>Astaxantina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_Toc175034442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4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_Toc175034443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44" w:history="1">
            <w:r w:rsidR="00BD211D" w:rsidRPr="00BD211D">
              <w:rPr>
                <w:rStyle w:val="Hyperlink"/>
                <w:rFonts w:ascii="Swis721 Th BT" w:hAnsi="Swis721 Th BT"/>
                <w:iCs/>
                <w:noProof/>
                <w:sz w:val="23"/>
                <w:szCs w:val="23"/>
              </w:rPr>
              <w:t>Luteína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_Toc175034444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45"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_Toc175034445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46" w:history="1">
            <w:r w:rsidR="00BD211D" w:rsidRPr="00BD211D">
              <w:rPr>
                <w:rStyle w:val="Hyperlink"/>
                <w:rFonts w:ascii="Swis721 Th BT" w:hAnsi="Swis721 Th BT"/>
                <w:iCs/>
                <w:noProof/>
                <w:sz w:val="23"/>
                <w:szCs w:val="23"/>
              </w:rPr>
              <w:t>Taurina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_Toc175034446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20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4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_Toc175034447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21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48" w:history="1">
            <w:r w:rsidR="00BD211D" w:rsidRPr="00BD211D">
              <w:rPr>
                <w:rStyle w:val="Hyperlink"/>
                <w:rFonts w:ascii="Swis721 Th BT" w:hAnsi="Swis721 Th BT"/>
                <w:iCs/>
                <w:noProof/>
                <w:sz w:val="23"/>
                <w:szCs w:val="23"/>
              </w:rPr>
              <w:t>Calebina-A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_Toc175034448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22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4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_Toc175034449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23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50" w:history="1">
            <w:r w:rsidR="00BD211D" w:rsidRPr="00BD211D">
              <w:rPr>
                <w:rStyle w:val="Hyperlink"/>
                <w:rFonts w:ascii="Swis721 Th BT" w:hAnsi="Swis721 Th BT"/>
                <w:i/>
                <w:iCs/>
                <w:noProof/>
                <w:sz w:val="23"/>
                <w:szCs w:val="23"/>
              </w:rPr>
              <w:t>Lippia citriodora</w:t>
            </w:r>
            <w:r w:rsidR="00BD211D" w:rsidRPr="00BD211D">
              <w:rPr>
                <w:rStyle w:val="Hyperlink"/>
                <w:rFonts w:ascii="Swis721 Th BT" w:hAnsi="Swis721 Th BT"/>
                <w:noProof/>
                <w:sz w:val="23"/>
                <w:szCs w:val="23"/>
              </w:rPr>
              <w:t xml:space="preserve"> </w:t>
            </w:r>
            <w:r w:rsidR="00BD211D" w:rsidRPr="00BD211D">
              <w:rPr>
                <w:rStyle w:val="Hyperlink"/>
                <w:rFonts w:ascii="Swis721 Th BT" w:hAnsi="Swis721 Th BT"/>
                <w:i/>
                <w:iCs/>
                <w:noProof/>
                <w:sz w:val="23"/>
                <w:szCs w:val="23"/>
              </w:rPr>
              <w:t>e</w:t>
            </w:r>
            <w:r w:rsidR="00BD211D" w:rsidRPr="00BD211D">
              <w:rPr>
                <w:rStyle w:val="Hyperlink"/>
                <w:rFonts w:ascii="Swis721 Th BT" w:hAnsi="Swis721 Th BT"/>
                <w:noProof/>
                <w:sz w:val="23"/>
                <w:szCs w:val="23"/>
              </w:rPr>
              <w:t xml:space="preserve"> </w:t>
            </w:r>
            <w:r w:rsidR="00BD211D" w:rsidRPr="00BD211D">
              <w:rPr>
                <w:rStyle w:val="Hyperlink"/>
                <w:rFonts w:ascii="Swis721 Th BT" w:hAnsi="Swis721 Th BT"/>
                <w:i/>
                <w:iCs/>
                <w:noProof/>
                <w:sz w:val="23"/>
                <w:szCs w:val="23"/>
              </w:rPr>
              <w:t>Hibiscus sabdarrifa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_Toc175034450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24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5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_Toc175034451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25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52" w:history="1">
            <w:r w:rsidR="00BD211D" w:rsidRPr="00BD211D">
              <w:rPr>
                <w:rStyle w:val="Hyperlink"/>
                <w:rFonts w:ascii="Swis721 Th BT" w:hAnsi="Swis721 Th BT"/>
                <w:i/>
                <w:iCs/>
                <w:noProof/>
                <w:sz w:val="23"/>
                <w:szCs w:val="23"/>
              </w:rPr>
              <w:t>Gynostemma pentaphyllum</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_Toc175034452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26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5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_Toc175034453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27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54" w:history="1">
            <w:r w:rsidR="00BD211D" w:rsidRPr="00BD211D">
              <w:rPr>
                <w:rStyle w:val="Hyperlink"/>
                <w:rFonts w:ascii="Swis721 Th BT" w:hAnsi="Swis721 Th BT"/>
                <w:i/>
                <w:noProof/>
                <w:sz w:val="23"/>
                <w:szCs w:val="23"/>
              </w:rPr>
              <w:t>Cissus quadrangularis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_Toc175034454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28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55"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_Toc175034455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29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56" w:history="1">
            <w:r w:rsidR="00BD211D" w:rsidRPr="00BD211D">
              <w:rPr>
                <w:rStyle w:val="Hyperlink"/>
                <w:rFonts w:ascii="Swis721 Th BT" w:hAnsi="Swis721 Th BT"/>
                <w:i/>
                <w:noProof/>
                <w:sz w:val="23"/>
                <w:szCs w:val="23"/>
              </w:rPr>
              <w:t>Kaempferia parviflora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_Toc175034456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30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5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_Toc175034457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31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58" w:history="1">
            <w:r w:rsidR="00BD211D" w:rsidRPr="00BD211D">
              <w:rPr>
                <w:rStyle w:val="Hyperlink"/>
                <w:rFonts w:ascii="Swis721 Th BT" w:hAnsi="Swis721 Th BT"/>
                <w:i/>
                <w:noProof/>
                <w:sz w:val="23"/>
                <w:szCs w:val="23"/>
              </w:rPr>
              <w:t>Spirulina platensis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_Toc175034458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32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5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_Toc175034459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33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60" w:history="1">
            <w:r w:rsidR="00BD211D" w:rsidRPr="00BD211D">
              <w:rPr>
                <w:rStyle w:val="Hyperlink"/>
                <w:rFonts w:ascii="Swis721 Th BT" w:hAnsi="Swis721 Th BT"/>
                <w:i/>
                <w:noProof/>
                <w:sz w:val="23"/>
                <w:szCs w:val="23"/>
              </w:rPr>
              <w:t>Gymnema sylvestre</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_Toc175034460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34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6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_Toc175034461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35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62" w:history="1">
            <w:r w:rsidR="00BD211D" w:rsidRPr="00BD211D">
              <w:rPr>
                <w:rStyle w:val="Hyperlink"/>
                <w:rFonts w:ascii="Swis721 Th BT" w:hAnsi="Swis721 Th BT"/>
                <w:i/>
                <w:noProof/>
                <w:sz w:val="23"/>
                <w:szCs w:val="23"/>
              </w:rPr>
              <w:t>Green coffee</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_Toc175034462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36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6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_Toc175034463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37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64" w:history="1">
            <w:r w:rsidR="00BD211D" w:rsidRPr="00BD211D">
              <w:rPr>
                <w:rStyle w:val="Hyperlink"/>
                <w:rFonts w:ascii="Swis721 Th BT" w:hAnsi="Swis721 Th BT"/>
                <w:i/>
                <w:noProof/>
                <w:sz w:val="23"/>
                <w:szCs w:val="23"/>
              </w:rPr>
              <w:t>Green Tea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_Toc175034464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38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65"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_Toc175034465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39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66" w:history="1">
            <w:r w:rsidR="00BD211D" w:rsidRPr="00BD211D">
              <w:rPr>
                <w:rStyle w:val="Hyperlink"/>
                <w:rFonts w:ascii="Swis721 Th BT" w:hAnsi="Swis721 Th BT"/>
                <w:noProof/>
                <w:sz w:val="23"/>
                <w:szCs w:val="23"/>
              </w:rPr>
              <w:t>Gengibre</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_Toc175034466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40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6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_Toc175034467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41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68" w:history="1">
            <w:r w:rsidR="00BD211D" w:rsidRPr="00BD211D">
              <w:rPr>
                <w:rStyle w:val="Hyperlink"/>
                <w:rFonts w:ascii="Swis721 Th BT" w:hAnsi="Swis721 Th BT"/>
                <w:i/>
                <w:noProof/>
                <w:sz w:val="23"/>
                <w:szCs w:val="23"/>
              </w:rPr>
              <w:t xml:space="preserve">Green Tea, </w:t>
            </w:r>
            <w:r w:rsidR="00BD211D" w:rsidRPr="00BD211D">
              <w:rPr>
                <w:rStyle w:val="Hyperlink"/>
                <w:rFonts w:ascii="Swis721 Th BT" w:hAnsi="Swis721 Th BT"/>
                <w:noProof/>
                <w:sz w:val="23"/>
                <w:szCs w:val="23"/>
              </w:rPr>
              <w:t>Capsaicina e Gengibre</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_Toc175034468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42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6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_Toc175034469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43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70" w:history="1">
            <w:r w:rsidR="00BD211D" w:rsidRPr="00BD211D">
              <w:rPr>
                <w:rStyle w:val="Hyperlink"/>
                <w:rFonts w:ascii="Swis721 Th BT" w:hAnsi="Swis721 Th BT"/>
                <w:noProof/>
                <w:sz w:val="23"/>
                <w:szCs w:val="23"/>
              </w:rPr>
              <w:t>Extrato de Oliveira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_Toc175034470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44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7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_Toc175034471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45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72" w:history="1">
            <w:r w:rsidR="00BD211D" w:rsidRPr="00BD211D">
              <w:rPr>
                <w:rStyle w:val="Hyperlink"/>
                <w:rFonts w:ascii="Swis721 Th BT" w:hAnsi="Swis721 Th BT"/>
                <w:noProof/>
                <w:sz w:val="23"/>
                <w:szCs w:val="23"/>
              </w:rPr>
              <w:t xml:space="preserve">Glucomannan e </w:t>
            </w:r>
            <w:r w:rsidR="00BD211D" w:rsidRPr="00BD211D">
              <w:rPr>
                <w:rStyle w:val="Hyperlink"/>
                <w:rFonts w:ascii="Swis721 Th BT" w:hAnsi="Swis721 Th BT"/>
                <w:i/>
                <w:noProof/>
                <w:sz w:val="23"/>
                <w:szCs w:val="23"/>
              </w:rPr>
              <w:t>Garcinia cambogia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_Toc175034472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46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7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_Toc175034473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47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74" w:history="1">
            <w:r w:rsidR="00BD211D" w:rsidRPr="00BD211D">
              <w:rPr>
                <w:rStyle w:val="Hyperlink"/>
                <w:rFonts w:ascii="Swis721 Th BT" w:hAnsi="Swis721 Th BT"/>
                <w:i/>
                <w:noProof/>
                <w:sz w:val="23"/>
                <w:szCs w:val="23"/>
              </w:rPr>
              <w:t>Ilex paraguarienis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_Toc175034474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48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75"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_Toc175034475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49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76" w:history="1">
            <w:r w:rsidR="00BD211D" w:rsidRPr="00BD211D">
              <w:rPr>
                <w:rStyle w:val="Hyperlink"/>
                <w:rFonts w:ascii="Swis721 Th BT" w:hAnsi="Swis721 Th BT"/>
                <w:i/>
                <w:noProof/>
                <w:sz w:val="23"/>
                <w:szCs w:val="23"/>
              </w:rPr>
              <w:t>Grape Seed</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_Toc175034476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50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7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_Toc175034477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51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78" w:history="1">
            <w:r w:rsidR="00BD211D" w:rsidRPr="00BD211D">
              <w:rPr>
                <w:rStyle w:val="Hyperlink"/>
                <w:rFonts w:ascii="Swis721 Th BT" w:hAnsi="Swis721 Th BT"/>
                <w:i/>
                <w:noProof/>
                <w:sz w:val="23"/>
                <w:szCs w:val="23"/>
              </w:rPr>
              <w:t>Black Rice</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_Toc175034478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52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7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_Toc175034479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53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80" w:history="1">
            <w:r w:rsidR="00BD211D" w:rsidRPr="00BD211D">
              <w:rPr>
                <w:rStyle w:val="Hyperlink"/>
                <w:rFonts w:ascii="Swis721 Th BT" w:hAnsi="Swis721 Th BT"/>
                <w:noProof/>
                <w:sz w:val="23"/>
                <w:szCs w:val="23"/>
              </w:rPr>
              <w:t>Akkermat</w:t>
            </w:r>
            <w:r w:rsidR="00BD211D" w:rsidRPr="00BD211D">
              <w:rPr>
                <w:rStyle w:val="Hyperlink"/>
                <w:rFonts w:ascii="Swis721 Th BT" w:hAnsi="Swis721 Th BT"/>
                <w:noProof/>
                <w:sz w:val="23"/>
                <w:szCs w:val="23"/>
                <w:vertAlign w:val="superscript"/>
              </w:rPr>
              <w:t>®</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_Toc175034480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54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8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_Toc175034481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55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82" w:history="1">
            <w:r w:rsidR="00BD211D" w:rsidRPr="00BD211D">
              <w:rPr>
                <w:rStyle w:val="Hyperlink"/>
                <w:rFonts w:ascii="Swis721 Th BT" w:hAnsi="Swis721 Th BT"/>
                <w:noProof/>
                <w:sz w:val="23"/>
                <w:szCs w:val="23"/>
              </w:rPr>
              <w:t>Beanblock</w:t>
            </w:r>
            <w:r w:rsidR="00BD211D" w:rsidRPr="00BD211D">
              <w:rPr>
                <w:rStyle w:val="Hyperlink"/>
                <w:rFonts w:ascii="Swis721 Th BT" w:hAnsi="Swis721 Th BT"/>
                <w:noProof/>
                <w:sz w:val="23"/>
                <w:szCs w:val="23"/>
                <w:vertAlign w:val="superscript"/>
              </w:rPr>
              <w:t>®</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_Toc175034482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56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8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_Toc175034483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57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84" w:history="1">
            <w:r w:rsidR="00BD211D" w:rsidRPr="00BD211D">
              <w:rPr>
                <w:rStyle w:val="Hyperlink"/>
                <w:rFonts w:ascii="Swis721 Th BT" w:hAnsi="Swis721 Th BT"/>
                <w:noProof/>
                <w:sz w:val="23"/>
                <w:szCs w:val="23"/>
              </w:rPr>
              <w:t>BenFit™</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_Toc175034484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58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85"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_Toc175034485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59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86" w:history="1">
            <w:r w:rsidR="00BD211D" w:rsidRPr="00BD211D">
              <w:rPr>
                <w:rStyle w:val="Hyperlink"/>
                <w:rFonts w:ascii="Swis721 Th BT" w:hAnsi="Swis721 Th BT"/>
                <w:bCs/>
                <w:i/>
                <w:iCs/>
                <w:noProof/>
                <w:sz w:val="23"/>
                <w:szCs w:val="23"/>
              </w:rPr>
              <w:t>Nigella sativa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_Toc175034486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60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8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_Toc175034487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61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88" w:history="1">
            <w:r w:rsidR="00BD211D" w:rsidRPr="00BD211D">
              <w:rPr>
                <w:rStyle w:val="Hyperlink"/>
                <w:rFonts w:ascii="Swis721 Th BT" w:hAnsi="Swis721 Th BT"/>
                <w:bCs/>
                <w:iCs/>
                <w:noProof/>
                <w:sz w:val="23"/>
                <w:szCs w:val="23"/>
              </w:rPr>
              <w:t>Curcumina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_Toc175034488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62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8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_Toc175034489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63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90" w:history="1">
            <w:r w:rsidR="00BD211D" w:rsidRPr="00BD211D">
              <w:rPr>
                <w:rStyle w:val="Hyperlink"/>
                <w:rFonts w:ascii="Swis721 Th BT" w:hAnsi="Swis721 Th BT"/>
                <w:bCs/>
                <w:iCs/>
                <w:noProof/>
                <w:sz w:val="23"/>
                <w:szCs w:val="23"/>
              </w:rPr>
              <w:t>Melatonina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_Toc175034490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64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9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_Toc175034491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65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92" w:history="1">
            <w:r w:rsidR="00BD211D" w:rsidRPr="00BD211D">
              <w:rPr>
                <w:rStyle w:val="Hyperlink"/>
                <w:rFonts w:ascii="Swis721 Th BT" w:hAnsi="Swis721 Th BT"/>
                <w:i/>
                <w:noProof/>
                <w:sz w:val="23"/>
                <w:szCs w:val="23"/>
              </w:rPr>
              <w:t xml:space="preserve">Lactobacillus rhamnosus, </w:t>
            </w:r>
            <w:r w:rsidR="00BD211D" w:rsidRPr="00BD211D">
              <w:rPr>
                <w:rStyle w:val="Hyperlink"/>
                <w:rFonts w:ascii="Swis721 Th BT" w:hAnsi="Swis721 Th BT"/>
                <w:noProof/>
                <w:sz w:val="23"/>
                <w:szCs w:val="23"/>
              </w:rPr>
              <w:t>Inulina e Oligofrutose</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_Toc175034492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66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9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_Toc175034493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67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94" w:history="1">
            <w:r w:rsidR="00BD211D" w:rsidRPr="00BD211D">
              <w:rPr>
                <w:rStyle w:val="Hyperlink"/>
                <w:rFonts w:ascii="Swis721 Th BT" w:hAnsi="Swis721 Th BT"/>
                <w:noProof/>
                <w:sz w:val="23"/>
                <w:szCs w:val="23"/>
              </w:rPr>
              <w:t>Suplementação Simbiótica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_Toc175034494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68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95"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_Toc175034495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69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96" w:history="1">
            <w:r w:rsidR="00BD211D" w:rsidRPr="00BD211D">
              <w:rPr>
                <w:rStyle w:val="Hyperlink"/>
                <w:rFonts w:ascii="Swis721 Th BT" w:hAnsi="Swis721 Th BT"/>
                <w:noProof/>
                <w:sz w:val="23"/>
                <w:szCs w:val="23"/>
              </w:rPr>
              <w:t>Leucina, Metformina e Sildenafila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_Toc175034496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70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9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_Toc175034497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71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98" w:history="1">
            <w:r w:rsidR="00BD211D" w:rsidRPr="00BD211D">
              <w:rPr>
                <w:rStyle w:val="Hyperlink"/>
                <w:rFonts w:ascii="Swis721 Th BT" w:hAnsi="Swis721 Th BT"/>
                <w:b/>
                <w:noProof/>
                <w:sz w:val="23"/>
                <w:szCs w:val="23"/>
              </w:rPr>
              <w:t>RISCO CARDIOMETABÓLICO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_Toc175034498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72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499" w:history="1">
            <w:r w:rsidR="00BD211D" w:rsidRPr="00BD211D">
              <w:rPr>
                <w:rStyle w:val="Hyperlink"/>
                <w:rFonts w:ascii="Swis721 Th BT" w:hAnsi="Swis721 Th BT"/>
                <w:b/>
                <w:noProof/>
                <w:sz w:val="23"/>
                <w:szCs w:val="23"/>
              </w:rPr>
              <w:t>INTRODUÇÃO AO RISCO CARDIOMETABÓLICO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_Toc175034499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73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00" w:history="1">
            <w:r w:rsidR="00BD211D" w:rsidRPr="00BD211D">
              <w:rPr>
                <w:rStyle w:val="Hyperlink"/>
                <w:rFonts w:ascii="Swis721 Th BT" w:hAnsi="Swis721 Th BT"/>
                <w:noProof/>
                <w:sz w:val="23"/>
                <w:szCs w:val="23"/>
              </w:rPr>
              <w:t>Selênio e Coenzima Q10</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_Toc175034500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74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0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_Toc175034501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75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02" w:history="1">
            <w:r w:rsidR="00BD211D" w:rsidRPr="00BD211D">
              <w:rPr>
                <w:rStyle w:val="Hyperlink"/>
                <w:rFonts w:ascii="Swis721 Th BT" w:hAnsi="Swis721 Th BT"/>
                <w:noProof/>
                <w:sz w:val="23"/>
                <w:szCs w:val="23"/>
              </w:rPr>
              <w:t>Ácido Alfa-Lipoico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_Toc175034502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76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0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_Toc175034503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77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04" w:history="1">
            <w:r w:rsidR="00BD211D" w:rsidRPr="00BD211D">
              <w:rPr>
                <w:rStyle w:val="Hyperlink"/>
                <w:rFonts w:ascii="Swis721 Th BT" w:hAnsi="Swis721 Th BT"/>
                <w:noProof/>
                <w:sz w:val="23"/>
                <w:szCs w:val="23"/>
              </w:rPr>
              <w:t>Hesperidina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_Toc175034504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78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05"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_Toc175034505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79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06" w:history="1">
            <w:r w:rsidR="00BD211D" w:rsidRPr="00BD211D">
              <w:rPr>
                <w:rStyle w:val="Hyperlink"/>
                <w:rFonts w:ascii="Swis721 Th BT" w:hAnsi="Swis721 Th BT"/>
                <w:noProof/>
                <w:sz w:val="23"/>
                <w:szCs w:val="23"/>
              </w:rPr>
              <w:t>Hesperidina e Linhaça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_Toc175034506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80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0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_Toc175034507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81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08" w:history="1">
            <w:r w:rsidR="00BD211D" w:rsidRPr="00BD211D">
              <w:rPr>
                <w:rStyle w:val="Hyperlink"/>
                <w:rFonts w:ascii="Swis721 Th BT" w:hAnsi="Swis721 Th BT"/>
                <w:bCs/>
                <w:noProof/>
                <w:sz w:val="23"/>
                <w:szCs w:val="23"/>
              </w:rPr>
              <w:t>Capsaicina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_Toc175034508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82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0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_Toc175034509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83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10" w:history="1">
            <w:r w:rsidR="00BD211D" w:rsidRPr="00BD211D">
              <w:rPr>
                <w:rStyle w:val="Hyperlink"/>
                <w:rFonts w:ascii="Swis721 Th BT" w:hAnsi="Swis721 Th BT"/>
                <w:bCs/>
                <w:noProof/>
                <w:sz w:val="23"/>
                <w:szCs w:val="23"/>
              </w:rPr>
              <w:t>Genisteína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_Toc175034510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84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1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_Toc175034511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85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12" w:history="1">
            <w:r w:rsidR="00BD211D" w:rsidRPr="00BD211D">
              <w:rPr>
                <w:rStyle w:val="Hyperlink"/>
                <w:rFonts w:ascii="Swis721 Th BT" w:hAnsi="Swis721 Th BT"/>
                <w:bCs/>
                <w:noProof/>
                <w:sz w:val="23"/>
                <w:szCs w:val="23"/>
              </w:rPr>
              <w:t>Licopeno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_Toc175034512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86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1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_Toc175034513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87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14" w:history="1">
            <w:r w:rsidR="00BD211D" w:rsidRPr="00BD211D">
              <w:rPr>
                <w:rStyle w:val="Hyperlink"/>
                <w:rFonts w:ascii="Swis721 Th BT" w:hAnsi="Swis721 Th BT"/>
                <w:bCs/>
                <w:noProof/>
                <w:sz w:val="23"/>
                <w:szCs w:val="23"/>
              </w:rPr>
              <w:t>Whey Protein</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_Toc175034514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88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15"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_Toc175034515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89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16" w:history="1">
            <w:r w:rsidR="00BD211D" w:rsidRPr="00BD211D">
              <w:rPr>
                <w:rStyle w:val="Hyperlink"/>
                <w:rFonts w:ascii="Swis721 Th BT" w:hAnsi="Swis721 Th BT"/>
                <w:bCs/>
                <w:noProof/>
                <w:sz w:val="23"/>
                <w:szCs w:val="23"/>
              </w:rPr>
              <w:t>Psyllium</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_Toc175034516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1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_Toc175034517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18" w:history="1">
            <w:r w:rsidR="00BD211D" w:rsidRPr="00BD211D">
              <w:rPr>
                <w:rStyle w:val="Hyperlink"/>
                <w:rFonts w:ascii="Swis721 Th BT" w:hAnsi="Swis721 Th BT"/>
                <w:bCs/>
                <w:noProof/>
                <w:sz w:val="23"/>
                <w:szCs w:val="23"/>
              </w:rPr>
              <w:t>Curcumina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_Toc175034518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1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_Toc175034519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20" w:history="1">
            <w:r w:rsidR="00BD211D" w:rsidRPr="00BD211D">
              <w:rPr>
                <w:rStyle w:val="Hyperlink"/>
                <w:rFonts w:ascii="Swis721 Th BT" w:hAnsi="Swis721 Th BT"/>
                <w:bCs/>
                <w:i/>
                <w:iCs/>
                <w:noProof/>
                <w:sz w:val="23"/>
                <w:szCs w:val="23"/>
              </w:rPr>
              <w:t>Chlorella vulgaris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_Toc175034520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2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_Toc175034521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22" w:history="1">
            <w:r w:rsidR="00BD211D" w:rsidRPr="00BD211D">
              <w:rPr>
                <w:rStyle w:val="Hyperlink"/>
                <w:rFonts w:ascii="Swis721 Th BT" w:hAnsi="Swis721 Th BT"/>
                <w:i/>
                <w:iCs/>
                <w:noProof/>
                <w:sz w:val="23"/>
                <w:szCs w:val="23"/>
              </w:rPr>
              <w:t>Nigella sativa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_Toc175034522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2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_Toc175034523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24" w:history="1">
            <w:r w:rsidR="00BD211D" w:rsidRPr="00BD211D">
              <w:rPr>
                <w:rStyle w:val="Hyperlink"/>
                <w:rFonts w:ascii="Swis721 Th BT" w:hAnsi="Swis721 Th BT"/>
                <w:iCs/>
                <w:noProof/>
                <w:sz w:val="23"/>
                <w:szCs w:val="23"/>
              </w:rPr>
              <w:t>Gengibre</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_Toc175034524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25"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_Toc175034525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99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26" w:history="1">
            <w:r w:rsidR="00BD211D" w:rsidRPr="00BD211D">
              <w:rPr>
                <w:rStyle w:val="Hyperlink"/>
                <w:rFonts w:ascii="Swis721 Th BT" w:hAnsi="Swis721 Th BT"/>
                <w:iCs/>
                <w:noProof/>
                <w:sz w:val="23"/>
                <w:szCs w:val="23"/>
              </w:rPr>
              <w:t>Altilix®</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_Toc175034526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100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2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_Toc175034527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101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28" w:history="1">
            <w:r w:rsidR="00BD211D" w:rsidRPr="00BD211D">
              <w:rPr>
                <w:rStyle w:val="Hyperlink"/>
                <w:rFonts w:ascii="Swis721 Th BT" w:hAnsi="Swis721 Th BT"/>
                <w:iCs/>
                <w:noProof/>
                <w:sz w:val="23"/>
                <w:szCs w:val="23"/>
              </w:rPr>
              <w:t>Naringenina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_Toc175034528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102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2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_Toc175034529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103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30" w:history="1">
            <w:r w:rsidR="00BD211D" w:rsidRPr="00BD211D">
              <w:rPr>
                <w:rStyle w:val="Hyperlink"/>
                <w:rFonts w:ascii="Swis721 Th BT" w:hAnsi="Swis721 Th BT"/>
                <w:iCs/>
                <w:noProof/>
                <w:sz w:val="23"/>
                <w:szCs w:val="23"/>
              </w:rPr>
              <w:t>Fibratos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_Toc175034530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104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3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_Toc175034531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105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32" w:history="1">
            <w:r w:rsidR="00BD211D" w:rsidRPr="00BD211D">
              <w:rPr>
                <w:rStyle w:val="Hyperlink"/>
                <w:rFonts w:ascii="Swis721 Th BT" w:hAnsi="Swis721 Th BT"/>
                <w:iCs/>
                <w:noProof/>
                <w:sz w:val="23"/>
                <w:szCs w:val="23"/>
              </w:rPr>
              <w:t>Sinvastatina + Inulina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_Toc175034532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106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3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_Toc175034533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107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34" w:history="1">
            <w:r w:rsidR="00BD211D" w:rsidRPr="00BD211D">
              <w:rPr>
                <w:rStyle w:val="Hyperlink"/>
                <w:rFonts w:ascii="Swis721 Th BT" w:hAnsi="Swis721 Th BT"/>
                <w:bCs/>
                <w:noProof/>
                <w:sz w:val="23"/>
                <w:szCs w:val="23"/>
              </w:rPr>
              <w:t>Antilipêmicos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_Toc175034534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108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35" w:history="1">
            <w:r w:rsidR="00BD211D" w:rsidRPr="00BD211D">
              <w:rPr>
                <w:rStyle w:val="Hyperlink"/>
                <w:rFonts w:ascii="Swis721 Th BT" w:hAnsi="Swis721 Th BT"/>
                <w:b/>
                <w:noProof/>
                <w:sz w:val="23"/>
                <w:szCs w:val="23"/>
              </w:rPr>
              <w:t>DIABETES MELLITUS TIPO 2</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_Toc175034535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36" w:history="1">
            <w:r w:rsidR="00BD211D" w:rsidRPr="00BD211D">
              <w:rPr>
                <w:rStyle w:val="Hyperlink"/>
                <w:rFonts w:ascii="Swis721 Th BT" w:hAnsi="Swis721 Th BT"/>
                <w:b/>
                <w:noProof/>
                <w:sz w:val="23"/>
                <w:szCs w:val="23"/>
              </w:rPr>
              <w:t>INTRODUÇÃO AO DIABETES MELLITUS TIPO 2</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_Toc175034536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37" w:history="1">
            <w:r w:rsidR="00BD211D" w:rsidRPr="00BD211D">
              <w:rPr>
                <w:rStyle w:val="Hyperlink"/>
                <w:rFonts w:ascii="Swis721 Th BT" w:hAnsi="Swis721 Th BT"/>
                <w:iCs/>
                <w:noProof/>
                <w:sz w:val="23"/>
                <w:szCs w:val="23"/>
              </w:rPr>
              <w:t>Colina e Magnésio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_Toc175034537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38"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_Toc175034538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39" w:history="1">
            <w:r w:rsidR="00BD211D" w:rsidRPr="00BD211D">
              <w:rPr>
                <w:rStyle w:val="Hyperlink"/>
                <w:rFonts w:ascii="Swis721 Th BT" w:hAnsi="Swis721 Th BT"/>
                <w:iCs/>
                <w:noProof/>
                <w:sz w:val="23"/>
                <w:szCs w:val="23"/>
              </w:rPr>
              <w:t>Zinco e Magnésio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_Toc175034539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40"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_Toc175034540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41" w:history="1">
            <w:r w:rsidR="00BD211D" w:rsidRPr="00BD211D">
              <w:rPr>
                <w:rStyle w:val="Hyperlink"/>
                <w:rFonts w:ascii="Swis721 Th BT" w:hAnsi="Swis721 Th BT"/>
                <w:iCs/>
                <w:noProof/>
                <w:sz w:val="23"/>
                <w:szCs w:val="23"/>
              </w:rPr>
              <w:t>Vitamina K2</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_Toc175034541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42"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_Toc175034542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43" w:history="1">
            <w:r w:rsidR="00BD211D" w:rsidRPr="00BD211D">
              <w:rPr>
                <w:rStyle w:val="Hyperlink"/>
                <w:rFonts w:ascii="Swis721 Th BT" w:hAnsi="Swis721 Th BT"/>
                <w:iCs/>
                <w:noProof/>
                <w:sz w:val="23"/>
                <w:szCs w:val="23"/>
              </w:rPr>
              <w:t>L-citrulina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_Toc175034543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44"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_Toc175034544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119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45" w:history="1">
            <w:r w:rsidR="00BD211D" w:rsidRPr="00BD211D">
              <w:rPr>
                <w:rStyle w:val="Hyperlink"/>
                <w:rFonts w:ascii="Swis721 Th BT" w:hAnsi="Swis721 Th BT"/>
                <w:iCs/>
                <w:noProof/>
                <w:sz w:val="23"/>
                <w:szCs w:val="23"/>
              </w:rPr>
              <w:t>L-carnosina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_Toc175034545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46"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_Toc175034546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47" w:history="1">
            <w:r w:rsidR="00BD211D" w:rsidRPr="00BD211D">
              <w:rPr>
                <w:rStyle w:val="Hyperlink"/>
                <w:rFonts w:ascii="Swis721 Th BT" w:hAnsi="Swis721 Th BT"/>
                <w:iCs/>
                <w:noProof/>
                <w:sz w:val="23"/>
                <w:szCs w:val="23"/>
              </w:rPr>
              <w:t xml:space="preserve">Ácido </w:t>
            </w:r>
            <w:r w:rsidR="00BD211D" w:rsidRPr="00BD211D">
              <w:rPr>
                <w:rStyle w:val="Hyperlink"/>
                <w:rFonts w:ascii="Calibri" w:hAnsi="Calibri" w:cs="Calibri"/>
                <w:iCs/>
                <w:noProof/>
                <w:sz w:val="23"/>
                <w:szCs w:val="23"/>
              </w:rPr>
              <w:t>α</w:t>
            </w:r>
            <w:r w:rsidR="00BD211D" w:rsidRPr="00BD211D">
              <w:rPr>
                <w:rStyle w:val="Hyperlink"/>
                <w:rFonts w:ascii="Swis721 Th BT" w:hAnsi="Swis721 Th BT"/>
                <w:iCs/>
                <w:noProof/>
                <w:sz w:val="23"/>
                <w:szCs w:val="23"/>
              </w:rPr>
              <w:t xml:space="preserve">-Lipóico, </w:t>
            </w:r>
            <w:r w:rsidR="00BD211D" w:rsidRPr="00BD211D">
              <w:rPr>
                <w:rStyle w:val="Hyperlink"/>
                <w:rFonts w:ascii="Swis721 Th BT" w:hAnsi="Swis721 Th BT"/>
                <w:noProof/>
                <w:sz w:val="23"/>
                <w:szCs w:val="23"/>
              </w:rPr>
              <w:t>Tiamina e Carnosina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_Toc175034547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48"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_Toc175034548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49" w:history="1">
            <w:r w:rsidR="00BD211D" w:rsidRPr="00BD211D">
              <w:rPr>
                <w:rStyle w:val="Hyperlink"/>
                <w:rFonts w:ascii="Swis721 Th BT" w:hAnsi="Swis721 Th BT"/>
                <w:iCs/>
                <w:noProof/>
                <w:sz w:val="23"/>
                <w:szCs w:val="23"/>
              </w:rPr>
              <w:t>Taurina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_Toc175034549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50"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_Toc175034550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51" w:history="1">
            <w:r w:rsidR="00BD211D" w:rsidRPr="00BD211D">
              <w:rPr>
                <w:rStyle w:val="Hyperlink"/>
                <w:rFonts w:ascii="Swis721 Th BT" w:hAnsi="Swis721 Th BT"/>
                <w:iCs/>
                <w:noProof/>
                <w:sz w:val="23"/>
                <w:szCs w:val="23"/>
              </w:rPr>
              <w:t>Astaxantina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_Toc175034551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52"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_Toc175034552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53" w:history="1">
            <w:r w:rsidR="00BD211D" w:rsidRPr="00BD211D">
              <w:rPr>
                <w:rStyle w:val="Hyperlink"/>
                <w:rFonts w:ascii="Swis721 Th BT" w:hAnsi="Swis721 Th BT"/>
                <w:iCs/>
                <w:noProof/>
                <w:sz w:val="23"/>
                <w:szCs w:val="23"/>
              </w:rPr>
              <w:t>Glutationa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_Toc175034553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54"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_Toc175034554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129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55" w:history="1">
            <w:r w:rsidR="00BD211D" w:rsidRPr="00BD211D">
              <w:rPr>
                <w:rStyle w:val="Hyperlink"/>
                <w:rFonts w:ascii="Swis721 Th BT" w:hAnsi="Swis721 Th BT"/>
                <w:i/>
                <w:iCs/>
                <w:noProof/>
                <w:sz w:val="23"/>
                <w:szCs w:val="23"/>
              </w:rPr>
              <w:t>Crocus sativus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_Toc175034555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56"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_Toc175034556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57" w:history="1">
            <w:r w:rsidR="00BD211D" w:rsidRPr="00BD211D">
              <w:rPr>
                <w:rStyle w:val="Hyperlink"/>
                <w:rFonts w:ascii="Swis721 Th BT" w:hAnsi="Swis721 Th BT"/>
                <w:iCs/>
                <w:noProof/>
                <w:sz w:val="23"/>
                <w:szCs w:val="23"/>
              </w:rPr>
              <w:t>Espirulina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_Toc175034557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58"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_Toc175034558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59" w:history="1">
            <w:r w:rsidR="00BD211D" w:rsidRPr="00BD211D">
              <w:rPr>
                <w:rStyle w:val="Hyperlink"/>
                <w:rFonts w:ascii="Swis721 Th BT" w:hAnsi="Swis721 Th BT"/>
                <w:i/>
                <w:iCs/>
                <w:noProof/>
                <w:sz w:val="23"/>
                <w:szCs w:val="23"/>
              </w:rPr>
              <w:t>Grape Seed</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_Toc175034559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60"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_Toc175034560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61" w:history="1">
            <w:r w:rsidR="00BD211D" w:rsidRPr="00BD211D">
              <w:rPr>
                <w:rStyle w:val="Hyperlink"/>
                <w:rFonts w:ascii="Swis721 Th BT" w:hAnsi="Swis721 Th BT"/>
                <w:i/>
                <w:iCs/>
                <w:noProof/>
                <w:sz w:val="23"/>
                <w:szCs w:val="23"/>
              </w:rPr>
              <w:t>Nigella sativa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_Toc175034561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62"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_Toc175034562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63" w:history="1">
            <w:r w:rsidR="00BD211D" w:rsidRPr="00BD211D">
              <w:rPr>
                <w:rStyle w:val="Hyperlink"/>
                <w:rFonts w:ascii="Swis721 Th BT" w:hAnsi="Swis721 Th BT"/>
                <w:iCs/>
                <w:noProof/>
                <w:sz w:val="23"/>
                <w:szCs w:val="23"/>
              </w:rPr>
              <w:t>Resveratrol</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_Toc175034563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64"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_Toc175034564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139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65" w:history="1">
            <w:r w:rsidR="00BD211D" w:rsidRPr="00BD211D">
              <w:rPr>
                <w:rStyle w:val="Hyperlink"/>
                <w:rFonts w:ascii="Swis721 Th BT" w:hAnsi="Swis721 Th BT"/>
                <w:i/>
                <w:iCs/>
                <w:noProof/>
                <w:sz w:val="23"/>
                <w:szCs w:val="23"/>
              </w:rPr>
              <w:t>Terminalia chebula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_Toc175034565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66"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_Toc175034566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67" w:history="1">
            <w:r w:rsidR="00BD211D" w:rsidRPr="00BD211D">
              <w:rPr>
                <w:rStyle w:val="Hyperlink"/>
                <w:rFonts w:ascii="Swis721 Th BT" w:hAnsi="Swis721 Th BT"/>
                <w:i/>
                <w:iCs/>
                <w:noProof/>
                <w:sz w:val="23"/>
                <w:szCs w:val="23"/>
              </w:rPr>
              <w:t>Bauhinia forficata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_Toc175034567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68"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_Toc175034568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69" w:history="1">
            <w:r w:rsidR="00BD211D" w:rsidRPr="00BD211D">
              <w:rPr>
                <w:rStyle w:val="Hyperlink"/>
                <w:rFonts w:ascii="Swis721 Th BT" w:hAnsi="Swis721 Th BT"/>
                <w:iCs/>
                <w:noProof/>
                <w:sz w:val="23"/>
                <w:szCs w:val="23"/>
              </w:rPr>
              <w:t>Berberina e Fenogreco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_Toc175034569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70"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_Toc175034570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71" w:history="1">
            <w:r w:rsidR="00BD211D" w:rsidRPr="00BD211D">
              <w:rPr>
                <w:rStyle w:val="Hyperlink"/>
                <w:rFonts w:ascii="Swis721 Th BT" w:hAnsi="Swis721 Th BT"/>
                <w:iCs/>
                <w:noProof/>
                <w:sz w:val="23"/>
                <w:szCs w:val="23"/>
              </w:rPr>
              <w:t>Curcumina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_Toc175034571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72"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_Toc175034572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73" w:history="1">
            <w:r w:rsidR="00BD211D" w:rsidRPr="00BD211D">
              <w:rPr>
                <w:rStyle w:val="Hyperlink"/>
                <w:rFonts w:ascii="Swis721 Th BT" w:hAnsi="Swis721 Th BT"/>
                <w:i/>
                <w:iCs/>
                <w:noProof/>
                <w:sz w:val="23"/>
                <w:szCs w:val="23"/>
              </w:rPr>
              <w:t>Pinus pinaster</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_Toc175034573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74"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_Toc175034574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149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75" w:history="1">
            <w:r w:rsidR="00BD211D" w:rsidRPr="00BD211D">
              <w:rPr>
                <w:rStyle w:val="Hyperlink"/>
                <w:rFonts w:ascii="Swis721 Th BT" w:hAnsi="Swis721 Th BT"/>
                <w:iCs/>
                <w:noProof/>
                <w:sz w:val="23"/>
                <w:szCs w:val="23"/>
              </w:rPr>
              <w:t>Semente de Linhaça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_Toc175034575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76"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_Toc175034576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77" w:history="1">
            <w:r w:rsidR="00BD211D" w:rsidRPr="00BD211D">
              <w:rPr>
                <w:rStyle w:val="Hyperlink"/>
                <w:rFonts w:ascii="Swis721 Th BT" w:hAnsi="Swis721 Th BT"/>
                <w:i/>
                <w:iCs/>
                <w:noProof/>
                <w:sz w:val="23"/>
                <w:szCs w:val="23"/>
              </w:rPr>
              <w:t xml:space="preserve">Pool </w:t>
            </w:r>
            <w:r w:rsidR="00BD211D" w:rsidRPr="00BD211D">
              <w:rPr>
                <w:rStyle w:val="Hyperlink"/>
                <w:rFonts w:ascii="Swis721 Th BT" w:hAnsi="Swis721 Th BT"/>
                <w:iCs/>
                <w:noProof/>
                <w:sz w:val="23"/>
                <w:szCs w:val="23"/>
              </w:rPr>
              <w:t>de Probióticos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_Toc175034577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78"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_Toc175034578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79" w:history="1">
            <w:r w:rsidR="00BD211D" w:rsidRPr="00BD211D">
              <w:rPr>
                <w:rStyle w:val="Hyperlink"/>
                <w:rFonts w:ascii="Swis721 Th BT" w:hAnsi="Swis721 Th BT"/>
                <w:iCs/>
                <w:noProof/>
                <w:sz w:val="23"/>
                <w:szCs w:val="23"/>
              </w:rPr>
              <w:t>Probióticos e Vitamina D</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_Toc175034579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80"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_Toc175034580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81" w:history="1">
            <w:r w:rsidR="00BD211D" w:rsidRPr="00BD211D">
              <w:rPr>
                <w:rStyle w:val="Hyperlink"/>
                <w:rFonts w:ascii="Swis721 Th BT" w:hAnsi="Swis721 Th BT"/>
                <w:iCs/>
                <w:noProof/>
                <w:sz w:val="23"/>
                <w:szCs w:val="23"/>
              </w:rPr>
              <w:t>Montelucaste e Metformina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_Toc175034581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82"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_Toc175034582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83" w:history="1">
            <w:r w:rsidR="00BD211D" w:rsidRPr="00BD211D">
              <w:rPr>
                <w:rStyle w:val="Hyperlink"/>
                <w:rFonts w:ascii="Swis721 Th BT" w:hAnsi="Swis721 Th BT"/>
                <w:iCs/>
                <w:noProof/>
                <w:sz w:val="23"/>
                <w:szCs w:val="23"/>
              </w:rPr>
              <w:t>Diacereína e Metformina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_Toc175034583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84"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_Toc175034584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159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85" w:history="1">
            <w:r w:rsidR="00BD211D" w:rsidRPr="00BD211D">
              <w:rPr>
                <w:rStyle w:val="Hyperlink"/>
                <w:rFonts w:ascii="Swis721 Th BT" w:hAnsi="Swis721 Th BT"/>
                <w:noProof/>
                <w:sz w:val="23"/>
                <w:szCs w:val="23"/>
              </w:rPr>
              <w:t>Hipoglicemiantes Orais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_Toc175034585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86" w:history="1">
            <w:r w:rsidR="00BD211D" w:rsidRPr="00BD211D">
              <w:rPr>
                <w:rStyle w:val="Hyperlink"/>
                <w:rFonts w:ascii="Swis721 Th BT" w:hAnsi="Swis721 Th BT"/>
                <w:b/>
                <w:iCs/>
                <w:noProof/>
                <w:sz w:val="23"/>
                <w:szCs w:val="23"/>
              </w:rPr>
              <w:t>ALTERAÇÕES DA TIREOIDE</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_Toc175034586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87" w:history="1">
            <w:r w:rsidR="00BD211D" w:rsidRPr="00BD211D">
              <w:rPr>
                <w:rStyle w:val="Hyperlink"/>
                <w:rFonts w:ascii="Swis721 Th BT" w:hAnsi="Swis721 Th BT"/>
                <w:b/>
                <w:iCs/>
                <w:noProof/>
                <w:sz w:val="23"/>
                <w:szCs w:val="23"/>
              </w:rPr>
              <w:t>INTRODUÇÃO AS ALTERAÇÕES DA TIREOIDE</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_Toc175034587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88" w:history="1">
            <w:r w:rsidR="00BD211D" w:rsidRPr="00BD211D">
              <w:rPr>
                <w:rStyle w:val="Hyperlink"/>
                <w:rFonts w:ascii="Swis721 Th BT" w:hAnsi="Swis721 Th BT"/>
                <w:iCs/>
                <w:noProof/>
                <w:sz w:val="23"/>
                <w:szCs w:val="23"/>
              </w:rPr>
              <w:t>Mio-inositol e Selênio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_Toc175034588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8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_Toc175034589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90" w:history="1">
            <w:r w:rsidR="00BD211D" w:rsidRPr="00BD211D">
              <w:rPr>
                <w:rStyle w:val="Hyperlink"/>
                <w:rFonts w:ascii="Swis721 Th BT" w:hAnsi="Swis721 Th BT"/>
                <w:iCs/>
                <w:noProof/>
                <w:sz w:val="23"/>
                <w:szCs w:val="23"/>
              </w:rPr>
              <w:t>Selenometionina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_Toc175034590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91"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_Toc175034591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92" w:history="1">
            <w:r w:rsidR="00BD211D" w:rsidRPr="00BD211D">
              <w:rPr>
                <w:rStyle w:val="Hyperlink"/>
                <w:rFonts w:ascii="Swis721 Th BT" w:hAnsi="Swis721 Th BT"/>
                <w:iCs/>
                <w:noProof/>
                <w:sz w:val="23"/>
                <w:szCs w:val="23"/>
              </w:rPr>
              <w:t>Vitamina D</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_Toc175034592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9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_Toc175034593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94" w:history="1">
            <w:r w:rsidR="00BD211D" w:rsidRPr="00BD211D">
              <w:rPr>
                <w:rStyle w:val="Hyperlink"/>
                <w:rFonts w:ascii="Swis721 Th BT" w:hAnsi="Swis721 Th BT"/>
                <w:bCs/>
                <w:i/>
                <w:iCs/>
                <w:noProof/>
                <w:sz w:val="23"/>
                <w:szCs w:val="23"/>
              </w:rPr>
              <w:t>Nigella sativa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_Toc175034594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169</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95"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_Toc175034595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170</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96" w:history="1">
            <w:r w:rsidR="00BD211D" w:rsidRPr="00BD211D">
              <w:rPr>
                <w:rStyle w:val="Hyperlink"/>
                <w:rFonts w:ascii="Swis721 Th BT" w:hAnsi="Swis721 Th BT"/>
                <w:noProof/>
                <w:sz w:val="23"/>
                <w:szCs w:val="23"/>
              </w:rPr>
              <w:t>Ashwagandha</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_Toc175034596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171</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97"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_Toc175034597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172</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98" w:history="1">
            <w:r w:rsidR="00BD211D" w:rsidRPr="00BD211D">
              <w:rPr>
                <w:rStyle w:val="Hyperlink"/>
                <w:rFonts w:ascii="Swis721 Th BT" w:hAnsi="Swis721 Th BT"/>
                <w:noProof/>
                <w:sz w:val="23"/>
                <w:szCs w:val="23"/>
              </w:rPr>
              <w:t>Gengibre</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_Toc175034598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173</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599"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_Toc175034599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174</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600" w:history="1">
            <w:r w:rsidR="00BD211D" w:rsidRPr="00BD211D">
              <w:rPr>
                <w:rStyle w:val="Hyperlink"/>
                <w:rFonts w:ascii="Swis721 Th BT" w:hAnsi="Swis721 Th BT"/>
                <w:bCs/>
                <w:noProof/>
                <w:sz w:val="23"/>
                <w:szCs w:val="23"/>
              </w:rPr>
              <w:t>hormônios Tireoidianos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_Toc175034600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175</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601" w:history="1">
            <w:r w:rsidR="00BD211D" w:rsidRPr="00BD211D">
              <w:rPr>
                <w:rStyle w:val="Hyperlink"/>
                <w:rFonts w:ascii="Swis721 Th BT" w:hAnsi="Swis721 Th BT"/>
                <w:b/>
                <w:bCs/>
                <w:noProof/>
                <w:sz w:val="23"/>
                <w:szCs w:val="23"/>
              </w:rPr>
              <w:t>TERAPIA HORMONAL</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_Toc175034601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176</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602" w:history="1">
            <w:r w:rsidR="00BD211D" w:rsidRPr="00BD211D">
              <w:rPr>
                <w:rStyle w:val="Hyperlink"/>
                <w:rFonts w:ascii="Swis721 Th BT" w:hAnsi="Swis721 Th BT"/>
                <w:b/>
                <w:bCs/>
                <w:noProof/>
                <w:sz w:val="23"/>
                <w:szCs w:val="23"/>
              </w:rPr>
              <w:t>INTRODUÇÃO À TERAPIA HORMONAL</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_Toc175034602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177</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603"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_Toc175034603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178</w:t>
            </w:r>
            <w:r w:rsidR="00BD211D" w:rsidRPr="00BD211D">
              <w:rPr>
                <w:rFonts w:ascii="Swis721 Th BT" w:hAnsi="Swis721 Th BT"/>
                <w:noProof/>
                <w:webHidden/>
                <w:sz w:val="23"/>
                <w:szCs w:val="23"/>
              </w:rPr>
              <w:fldChar w:fldCharType="end"/>
            </w:r>
          </w:hyperlink>
        </w:p>
        <w:p w:rsidR="00BD211D" w:rsidRPr="00BD211D" w:rsidRDefault="00E90AF3">
          <w:pPr>
            <w:pStyle w:val="Sumrio1"/>
            <w:tabs>
              <w:tab w:val="right" w:leader="dot" w:pos="9061"/>
            </w:tabs>
            <w:rPr>
              <w:rFonts w:ascii="Swis721 Th BT" w:eastAsiaTheme="minorEastAsia" w:hAnsi="Swis721 Th BT"/>
              <w:noProof/>
              <w:sz w:val="23"/>
              <w:szCs w:val="23"/>
              <w:lang w:eastAsia="pt-BR"/>
            </w:rPr>
          </w:pPr>
          <w:hyperlink w:anchor="_Toc175034604" w:history="1">
            <w:r w:rsidR="00BD211D" w:rsidRPr="00BD211D">
              <w:rPr>
                <w:rStyle w:val="Hyperlink"/>
                <w:rFonts w:ascii="Swis721 Th BT" w:hAnsi="Swis721 Th BT"/>
                <w:noProof/>
                <w:sz w:val="23"/>
                <w:szCs w:val="23"/>
              </w:rPr>
              <w:t>Formulário</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_Toc175034604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179</w:t>
            </w:r>
            <w:r w:rsidR="00BD211D" w:rsidRPr="00BD211D">
              <w:rPr>
                <w:rFonts w:ascii="Swis721 Th BT" w:hAnsi="Swis721 Th BT"/>
                <w:noProof/>
                <w:webHidden/>
                <w:sz w:val="23"/>
                <w:szCs w:val="23"/>
              </w:rPr>
              <w:fldChar w:fldCharType="end"/>
            </w:r>
          </w:hyperlink>
        </w:p>
        <w:p w:rsidR="00BD211D" w:rsidRDefault="00E90AF3">
          <w:pPr>
            <w:pStyle w:val="Sumrio1"/>
            <w:tabs>
              <w:tab w:val="right" w:leader="dot" w:pos="9061"/>
            </w:tabs>
            <w:rPr>
              <w:rFonts w:eastAsiaTheme="minorEastAsia"/>
              <w:noProof/>
              <w:lang w:eastAsia="pt-BR"/>
            </w:rPr>
          </w:pPr>
          <w:hyperlink w:anchor="_Toc175034605" w:history="1">
            <w:r w:rsidR="00BD211D" w:rsidRPr="00BD211D">
              <w:rPr>
                <w:rStyle w:val="Hyperlink"/>
                <w:rFonts w:ascii="Swis721 Th BT" w:hAnsi="Swis721 Th BT"/>
                <w:noProof/>
                <w:sz w:val="23"/>
                <w:szCs w:val="23"/>
                <w:lang w:val="en-US"/>
              </w:rPr>
              <w:t>Referências</w:t>
            </w:r>
            <w:r w:rsidR="00BD211D" w:rsidRPr="00BD211D">
              <w:rPr>
                <w:rFonts w:ascii="Swis721 Th BT" w:hAnsi="Swis721 Th BT"/>
                <w:noProof/>
                <w:webHidden/>
                <w:sz w:val="23"/>
                <w:szCs w:val="23"/>
              </w:rPr>
              <w:tab/>
            </w:r>
            <w:r w:rsidR="00BD211D" w:rsidRPr="00BD211D">
              <w:rPr>
                <w:rFonts w:ascii="Swis721 Th BT" w:hAnsi="Swis721 Th BT"/>
                <w:noProof/>
                <w:webHidden/>
                <w:sz w:val="23"/>
                <w:szCs w:val="23"/>
              </w:rPr>
              <w:fldChar w:fldCharType="begin"/>
            </w:r>
            <w:r w:rsidR="00BD211D" w:rsidRPr="00BD211D">
              <w:rPr>
                <w:rFonts w:ascii="Swis721 Th BT" w:hAnsi="Swis721 Th BT"/>
                <w:noProof/>
                <w:webHidden/>
                <w:sz w:val="23"/>
                <w:szCs w:val="23"/>
              </w:rPr>
              <w:instrText xml:space="preserve"> PAGEREF _Toc175034605 \h </w:instrText>
            </w:r>
            <w:r w:rsidR="00BD211D" w:rsidRPr="00BD211D">
              <w:rPr>
                <w:rFonts w:ascii="Swis721 Th BT" w:hAnsi="Swis721 Th BT"/>
                <w:noProof/>
                <w:webHidden/>
                <w:sz w:val="23"/>
                <w:szCs w:val="23"/>
              </w:rPr>
            </w:r>
            <w:r w:rsidR="00BD211D" w:rsidRPr="00BD211D">
              <w:rPr>
                <w:rFonts w:ascii="Swis721 Th BT" w:hAnsi="Swis721 Th BT"/>
                <w:noProof/>
                <w:webHidden/>
                <w:sz w:val="23"/>
                <w:szCs w:val="23"/>
              </w:rPr>
              <w:fldChar w:fldCharType="separate"/>
            </w:r>
            <w:r>
              <w:rPr>
                <w:rFonts w:ascii="Swis721 Th BT" w:hAnsi="Swis721 Th BT"/>
                <w:noProof/>
                <w:webHidden/>
                <w:sz w:val="23"/>
                <w:szCs w:val="23"/>
              </w:rPr>
              <w:t>181</w:t>
            </w:r>
            <w:r w:rsidR="00BD211D" w:rsidRPr="00BD211D">
              <w:rPr>
                <w:rFonts w:ascii="Swis721 Th BT" w:hAnsi="Swis721 Th BT"/>
                <w:noProof/>
                <w:webHidden/>
                <w:sz w:val="23"/>
                <w:szCs w:val="23"/>
              </w:rPr>
              <w:fldChar w:fldCharType="end"/>
            </w:r>
          </w:hyperlink>
        </w:p>
        <w:p w:rsidR="00587A2D" w:rsidRDefault="009F4BEB">
          <w:r w:rsidRPr="00587A2D">
            <w:rPr>
              <w:rFonts w:ascii="Swis721 Th BT" w:hAnsi="Swis721 Th BT"/>
              <w:b/>
              <w:bCs/>
              <w:sz w:val="23"/>
              <w:szCs w:val="23"/>
            </w:rPr>
            <w:fldChar w:fldCharType="end"/>
          </w:r>
        </w:p>
      </w:sdtContent>
    </w:sdt>
    <w:p w:rsidR="008B2FCE" w:rsidRDefault="008B2FCE" w:rsidP="00DA5DDD">
      <w:pPr>
        <w:pStyle w:val="Corpo"/>
        <w:rPr>
          <w:rFonts w:asciiTheme="minorHAnsi" w:eastAsiaTheme="minorHAnsi" w:hAnsiTheme="minorHAnsi"/>
          <w:color w:val="auto"/>
          <w:sz w:val="22"/>
          <w:szCs w:val="22"/>
        </w:rPr>
      </w:pPr>
    </w:p>
    <w:p w:rsidR="00DA5DDD" w:rsidRDefault="00DA5DDD" w:rsidP="00DA5DDD">
      <w:pPr>
        <w:pStyle w:val="Corpo"/>
        <w:rPr>
          <w:rFonts w:asciiTheme="minorHAnsi" w:eastAsiaTheme="minorHAnsi" w:hAnsiTheme="minorHAnsi"/>
          <w:color w:val="auto"/>
          <w:sz w:val="22"/>
          <w:szCs w:val="22"/>
        </w:rPr>
      </w:pPr>
    </w:p>
    <w:p w:rsidR="00DA5DDD" w:rsidRDefault="00DA5DDD" w:rsidP="00DA5DDD">
      <w:pPr>
        <w:pStyle w:val="Corpo"/>
        <w:rPr>
          <w:rFonts w:asciiTheme="minorHAnsi" w:eastAsiaTheme="minorHAnsi" w:hAnsiTheme="minorHAnsi"/>
          <w:color w:val="auto"/>
          <w:sz w:val="22"/>
          <w:szCs w:val="22"/>
        </w:rPr>
      </w:pPr>
    </w:p>
    <w:p w:rsidR="00DA5DDD" w:rsidRDefault="00DA5DDD" w:rsidP="00DA5DDD">
      <w:pPr>
        <w:pStyle w:val="Corpo"/>
        <w:rPr>
          <w:rFonts w:asciiTheme="minorHAnsi" w:eastAsiaTheme="minorHAnsi" w:hAnsiTheme="minorHAnsi"/>
          <w:color w:val="auto"/>
          <w:sz w:val="22"/>
          <w:szCs w:val="22"/>
        </w:rPr>
      </w:pPr>
    </w:p>
    <w:p w:rsidR="00DA5DDD" w:rsidRDefault="00DA5DDD" w:rsidP="00DA5DDD">
      <w:pPr>
        <w:pStyle w:val="Corpo"/>
        <w:rPr>
          <w:b/>
          <w:i/>
        </w:rPr>
      </w:pPr>
    </w:p>
    <w:p w:rsidR="008B2FCE" w:rsidRDefault="008B2FCE">
      <w:pPr>
        <w:pStyle w:val="Corpo"/>
        <w:jc w:val="center"/>
        <w:rPr>
          <w:b/>
          <w:i/>
        </w:rPr>
      </w:pPr>
    </w:p>
    <w:p w:rsidR="008B2FCE" w:rsidRDefault="008B2FCE">
      <w:pPr>
        <w:pStyle w:val="Corpo"/>
        <w:jc w:val="center"/>
        <w:rPr>
          <w:b/>
          <w:i/>
        </w:rPr>
      </w:pPr>
    </w:p>
    <w:p w:rsidR="008B2FCE" w:rsidRDefault="008B2FCE">
      <w:pPr>
        <w:pStyle w:val="Corpo"/>
        <w:jc w:val="center"/>
        <w:rPr>
          <w:b/>
          <w:i/>
        </w:rPr>
      </w:pPr>
    </w:p>
    <w:p w:rsidR="008B2FCE" w:rsidRDefault="008B2FCE">
      <w:pPr>
        <w:pStyle w:val="Corpo"/>
        <w:jc w:val="center"/>
        <w:rPr>
          <w:b/>
          <w:i/>
        </w:rPr>
      </w:pPr>
    </w:p>
    <w:p w:rsidR="008B2FCE" w:rsidRDefault="008B2FCE">
      <w:pPr>
        <w:pStyle w:val="Corpo"/>
        <w:jc w:val="center"/>
        <w:rPr>
          <w:b/>
          <w:i/>
        </w:rPr>
      </w:pPr>
    </w:p>
    <w:p w:rsidR="008B2FCE" w:rsidRDefault="008B2FCE">
      <w:pPr>
        <w:pStyle w:val="Corpo"/>
        <w:jc w:val="center"/>
        <w:rPr>
          <w:b/>
          <w:i/>
        </w:rPr>
      </w:pPr>
    </w:p>
    <w:p w:rsidR="008B2FCE" w:rsidRDefault="008B2FCE">
      <w:pPr>
        <w:pStyle w:val="Corpo"/>
        <w:jc w:val="center"/>
        <w:rPr>
          <w:b/>
          <w:i/>
        </w:rPr>
      </w:pPr>
    </w:p>
    <w:p w:rsidR="008B2FCE" w:rsidRDefault="008B2FCE">
      <w:pPr>
        <w:pStyle w:val="Corpo"/>
        <w:jc w:val="center"/>
        <w:rPr>
          <w:b/>
          <w:i/>
        </w:rPr>
      </w:pPr>
    </w:p>
    <w:p w:rsidR="008B2FCE" w:rsidRDefault="008B2FCE">
      <w:pPr>
        <w:pStyle w:val="Corpo"/>
        <w:jc w:val="center"/>
        <w:rPr>
          <w:b/>
          <w:i/>
        </w:rPr>
      </w:pPr>
    </w:p>
    <w:p w:rsidR="008B2FCE" w:rsidRDefault="008B2FCE">
      <w:pPr>
        <w:pStyle w:val="Corpo"/>
        <w:jc w:val="center"/>
        <w:rPr>
          <w:b/>
          <w:i/>
        </w:rPr>
      </w:pPr>
    </w:p>
    <w:p w:rsidR="008B2FCE" w:rsidRDefault="008B2FCE">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BD211D" w:rsidRDefault="00BD211D">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r>
        <w:rPr>
          <w:noProof/>
          <w:lang w:eastAsia="pt-BR"/>
        </w:rPr>
        <w:drawing>
          <wp:anchor distT="0" distB="0" distL="114300" distR="114300" simplePos="0" relativeHeight="253362176" behindDoc="1" locked="0" layoutInCell="1" allowOverlap="1" wp14:anchorId="58E86EBB" wp14:editId="67ECDB9D">
            <wp:simplePos x="0" y="0"/>
            <wp:positionH relativeFrom="column">
              <wp:posOffset>-2492828</wp:posOffset>
            </wp:positionH>
            <wp:positionV relativeFrom="paragraph">
              <wp:posOffset>-893264</wp:posOffset>
            </wp:positionV>
            <wp:extent cx="10601325" cy="7067550"/>
            <wp:effectExtent l="0" t="0" r="9525" b="0"/>
            <wp:wrapNone/>
            <wp:docPr id="1097391804" name="Imagem 1097391804" descr="C:\Users\Heloisa\Downloads\shutterstock_1819459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oisa\Downloads\shutterstock_181945929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01325" cy="70675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695F53" w:rsidRDefault="00695F53">
      <w:pPr>
        <w:pStyle w:val="Corpo"/>
        <w:jc w:val="center"/>
        <w:rPr>
          <w:b/>
          <w:i/>
        </w:rPr>
      </w:pPr>
    </w:p>
    <w:p w:rsidR="008B2FCE" w:rsidRDefault="008B2FCE">
      <w:pPr>
        <w:pStyle w:val="Corpo"/>
        <w:jc w:val="center"/>
        <w:rPr>
          <w:b/>
          <w:i/>
        </w:rPr>
      </w:pPr>
    </w:p>
    <w:p w:rsidR="008B2FCE" w:rsidRDefault="008B2FCE">
      <w:pPr>
        <w:pStyle w:val="Corpo"/>
        <w:jc w:val="center"/>
        <w:rPr>
          <w:b/>
          <w:i/>
        </w:rPr>
      </w:pPr>
    </w:p>
    <w:p w:rsidR="008B2FCE" w:rsidRDefault="008B2FCE">
      <w:pPr>
        <w:pStyle w:val="Corpo"/>
        <w:jc w:val="center"/>
        <w:rPr>
          <w:b/>
          <w:i/>
        </w:rPr>
      </w:pPr>
    </w:p>
    <w:p w:rsidR="00695F53" w:rsidRDefault="00695F53">
      <w:pPr>
        <w:pStyle w:val="Corpo"/>
        <w:jc w:val="center"/>
        <w:rPr>
          <w:b/>
          <w:i/>
        </w:rPr>
      </w:pPr>
    </w:p>
    <w:p w:rsidR="00695F53" w:rsidRDefault="00695F53">
      <w:pPr>
        <w:pStyle w:val="Corpo"/>
        <w:jc w:val="center"/>
        <w:rPr>
          <w:b/>
          <w:i/>
        </w:rPr>
      </w:pPr>
    </w:p>
    <w:p w:rsidR="008B2FCE" w:rsidRDefault="008B2FCE">
      <w:pPr>
        <w:pStyle w:val="Corpo"/>
        <w:jc w:val="center"/>
        <w:rPr>
          <w:b/>
          <w:i/>
        </w:rPr>
      </w:pPr>
    </w:p>
    <w:p w:rsidR="008B2FCE" w:rsidRDefault="008B2FCE">
      <w:pPr>
        <w:pStyle w:val="Corpo"/>
        <w:jc w:val="center"/>
        <w:rPr>
          <w:b/>
          <w:i/>
        </w:rPr>
      </w:pPr>
    </w:p>
    <w:p w:rsidR="005C015A" w:rsidRDefault="005C015A" w:rsidP="00BD211D">
      <w:pPr>
        <w:pStyle w:val="Ttulo1"/>
      </w:pPr>
    </w:p>
    <w:p w:rsidR="00695F53" w:rsidRDefault="00695F53" w:rsidP="005C015A">
      <w:pPr>
        <w:pStyle w:val="Ttulo1"/>
        <w:jc w:val="center"/>
      </w:pPr>
      <w:bookmarkStart w:id="1" w:name="_Toc175034434"/>
      <w:r>
        <w:t>Síndrome Metabólica</w:t>
      </w:r>
      <w:bookmarkEnd w:id="1"/>
    </w:p>
    <w:p w:rsidR="00BD211D" w:rsidRPr="00BD211D" w:rsidRDefault="00BD211D" w:rsidP="00BD211D"/>
    <w:p w:rsidR="00634718" w:rsidRPr="00385C1D" w:rsidRDefault="00695F53" w:rsidP="00634718">
      <w:pPr>
        <w:pStyle w:val="Ttulo1"/>
        <w:jc w:val="center"/>
      </w:pPr>
      <w:bookmarkStart w:id="2" w:name="_Toc175034435"/>
      <w:r>
        <w:t>Introdução à Síndrome Metabólica</w:t>
      </w:r>
      <w:bookmarkEnd w:id="2"/>
    </w:p>
    <w:p w:rsidR="00634718" w:rsidRDefault="00634718">
      <w:pPr>
        <w:pStyle w:val="SemEspaamento"/>
      </w:pPr>
    </w:p>
    <w:p w:rsidR="007F4598" w:rsidRDefault="007F4598" w:rsidP="007F4598">
      <w:pPr>
        <w:pStyle w:val="Corpo"/>
      </w:pPr>
    </w:p>
    <w:p w:rsidR="007F4598" w:rsidRDefault="007F4598" w:rsidP="007F4598">
      <w:pPr>
        <w:pStyle w:val="Corpo"/>
        <w:rPr>
          <w:b/>
          <w:szCs w:val="21"/>
        </w:rPr>
      </w:pPr>
      <w:r>
        <w:t xml:space="preserve">A Síndrome Metabólica (SM) tem sido objeto crescente de preocupação em todo o mundo, uma vez que está relacionada com o aumento do risco de doenças cardiovasculares. </w:t>
      </w:r>
      <w:r w:rsidRPr="006738C9">
        <w:rPr>
          <w:b/>
        </w:rPr>
        <w:t>Tal síndrome é caracterizada pela presença concomitante de dislipidemia, distúrbio da tolerância à glicose, hipertensão arterial, excesso de peso ou obesidade abdominal, além de outras anormalidades</w:t>
      </w:r>
      <w:r w:rsidR="004D24B8">
        <w:rPr>
          <w:b/>
        </w:rPr>
        <w:t xml:space="preserve"> </w:t>
      </w:r>
      <w:r w:rsidRPr="00874B7A">
        <w:rPr>
          <w:szCs w:val="23"/>
        </w:rPr>
        <w:t>(Ghorbani</w:t>
      </w:r>
      <w:r w:rsidRPr="00874B7A">
        <w:rPr>
          <w:i/>
          <w:szCs w:val="23"/>
        </w:rPr>
        <w:t>et al</w:t>
      </w:r>
      <w:r w:rsidRPr="00874B7A">
        <w:rPr>
          <w:szCs w:val="23"/>
        </w:rPr>
        <w:t>., 2014).</w:t>
      </w:r>
    </w:p>
    <w:p w:rsidR="007F4598" w:rsidRDefault="007F4598" w:rsidP="007F4598">
      <w:pPr>
        <w:pStyle w:val="Corpo"/>
        <w:rPr>
          <w:b/>
          <w:szCs w:val="21"/>
        </w:rPr>
      </w:pPr>
    </w:p>
    <w:p w:rsidR="007F4598" w:rsidRDefault="007F4598" w:rsidP="007F4598">
      <w:pPr>
        <w:pStyle w:val="Corpo"/>
      </w:pPr>
      <w:r>
        <w:t xml:space="preserve">Em relação aos aspectos fisiopatológicos que envolvem o desenvolvimento da resistência à insulina, os ácidos graxos livres ganham destaque, uma vez que são responsáveis pela cascata de eventos característicos da SM. </w:t>
      </w:r>
      <w:r w:rsidRPr="00D226FE">
        <w:rPr>
          <w:b/>
        </w:rPr>
        <w:t>Os ácidos graxos da região abdominal sofrem lipólise exacerbada, que por sua vez aumenta a produção hepática de glicose e triglicérides, além da lipoproteína de muito baixa densidade (VLDL), o que explica a dislipidemia aterogênica que caracteriza esta síndrome. Da mesma forma, ocorre diminuição do colesterol HDL e aumento da produção de partículas densas de LDL</w:t>
      </w:r>
      <w:r w:rsidR="004D24B8">
        <w:rPr>
          <w:b/>
        </w:rPr>
        <w:t xml:space="preserve"> </w:t>
      </w:r>
      <w:r>
        <w:t>(Eckel</w:t>
      </w:r>
      <w:r w:rsidRPr="00D226FE">
        <w:rPr>
          <w:i/>
        </w:rPr>
        <w:t>et al.,</w:t>
      </w:r>
      <w:r>
        <w:t xml:space="preserve"> 2005).</w:t>
      </w:r>
    </w:p>
    <w:p w:rsidR="007F4598" w:rsidRDefault="007F4598" w:rsidP="007F4598">
      <w:pPr>
        <w:pStyle w:val="Corpo"/>
      </w:pPr>
    </w:p>
    <w:p w:rsidR="007F4598" w:rsidRDefault="007F4598" w:rsidP="007F4598">
      <w:pPr>
        <w:pStyle w:val="Corpo"/>
        <w:rPr>
          <w:b/>
          <w:szCs w:val="21"/>
        </w:rPr>
      </w:pPr>
      <w:r>
        <w:t xml:space="preserve">Por outro lado, os ácidos graxos livres promovem resistência periférica à ação da insulina e o incremento da insulina plasmática, além de agirem sobre o glicogênio muscular, </w:t>
      </w:r>
      <w:r w:rsidRPr="00D226FE">
        <w:rPr>
          <w:b/>
        </w:rPr>
        <w:t>diminuindo a formação e promovendo o aumento do depósito de triglicerídeos intramuscular. Paralelo a isso, a hiperinsulinemia estimula a retenção de sódio, água e ativação do sistema nervoso simpático, promovendo o desenvolvimento de hipertensão arterial</w:t>
      </w:r>
      <w:r>
        <w:t xml:space="preserve"> (Eckel</w:t>
      </w:r>
      <w:r w:rsidRPr="00D226FE">
        <w:rPr>
          <w:i/>
        </w:rPr>
        <w:t>et al.,</w:t>
      </w:r>
      <w:r>
        <w:t xml:space="preserve"> 2005). Ultimamente o uso de nutracêuticos tem se tornado relevante no manejo da síndrome metabólica, seja isoladamente ou em associação com as terapias tradicionais.</w:t>
      </w:r>
    </w:p>
    <w:p w:rsidR="007F4598" w:rsidRPr="00D226FE" w:rsidRDefault="007F4598" w:rsidP="007F4598">
      <w:pPr>
        <w:pStyle w:val="Corpo"/>
        <w:rPr>
          <w:b/>
          <w:szCs w:val="21"/>
        </w:rPr>
      </w:pPr>
      <w:r>
        <w:rPr>
          <w:noProof/>
          <w:szCs w:val="21"/>
          <w:lang w:eastAsia="pt-BR"/>
        </w:rPr>
        <mc:AlternateContent>
          <mc:Choice Requires="wps">
            <w:drawing>
              <wp:anchor distT="0" distB="0" distL="114300" distR="114300" simplePos="0" relativeHeight="252786688" behindDoc="0" locked="0" layoutInCell="1" allowOverlap="1">
                <wp:simplePos x="0" y="0"/>
                <wp:positionH relativeFrom="column">
                  <wp:posOffset>186055</wp:posOffset>
                </wp:positionH>
                <wp:positionV relativeFrom="paragraph">
                  <wp:posOffset>36830</wp:posOffset>
                </wp:positionV>
                <wp:extent cx="3592830" cy="2590165"/>
                <wp:effectExtent l="0" t="3810" r="0" b="0"/>
                <wp:wrapNone/>
                <wp:docPr id="1517362181" name="Caixa de texto 1517362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830" cy="259016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0A4" w:rsidRDefault="004950A4" w:rsidP="007F4598">
                            <w:r>
                              <w:rPr>
                                <w:noProof/>
                                <w:lang w:eastAsia="pt-BR"/>
                              </w:rPr>
                              <w:drawing>
                                <wp:inline distT="0" distB="0" distL="0" distR="0" wp14:anchorId="7FDDD9CC" wp14:editId="7CF95207">
                                  <wp:extent cx="3382216" cy="2348179"/>
                                  <wp:effectExtent l="19050" t="0" r="8684" b="0"/>
                                  <wp:docPr id="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3382357" cy="234827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517362181" o:spid="_x0000_s1026" type="#_x0000_t202" style="position:absolute;left:0;text-align:left;margin-left:14.65pt;margin-top:2.9pt;width:282.9pt;height:203.95pt;z-index:25278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" fillcolor="white [3212]" stroked="f">
                <v:textbox style="mso-fit-shape-to-text:t">
                  <w:txbxContent>
                    <w:p w:rsidR="004950A4" w:rsidRDefault="004950A4" w:rsidP="007F4598">
                      <w:r>
                        <w:rPr>
                          <w:noProof/>
                          <w:lang w:eastAsia="pt-BR"/>
                        </w:rPr>
                        <w:drawing>
                          <wp:inline distT="0" distB="0" distL="0" distR="0" wp14:anchorId="7FDDD9CC" wp14:editId="7CF95207">
                            <wp:extent cx="3382216" cy="2348179"/>
                            <wp:effectExtent l="19050" t="0" r="8684" b="0"/>
                            <wp:docPr id="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382357" cy="2348277"/>
                                    </a:xfrm>
                                    <a:prstGeom prst="rect">
                                      <a:avLst/>
                                    </a:prstGeom>
                                    <a:noFill/>
                                    <a:ln w="9525">
                                      <a:noFill/>
                                      <a:miter lim="800000"/>
                                      <a:headEnd/>
                                      <a:tailEnd/>
                                    </a:ln>
                                  </pic:spPr>
                                </pic:pic>
                              </a:graphicData>
                            </a:graphic>
                          </wp:inline>
                        </w:drawing>
                      </w:r>
                    </w:p>
                  </w:txbxContent>
                </v:textbox>
              </v:shape>
            </w:pict>
          </mc:Fallback>
        </mc:AlternateContent>
      </w:r>
    </w:p>
    <w:p w:rsidR="007F4598" w:rsidRDefault="007F4598" w:rsidP="007F4598">
      <w:pPr>
        <w:pStyle w:val="Corpo"/>
      </w:pPr>
    </w:p>
    <w:p w:rsidR="007F4598" w:rsidRDefault="007F4598" w:rsidP="007F4598">
      <w:pPr>
        <w:pStyle w:val="Corpo"/>
      </w:pPr>
    </w:p>
    <w:p w:rsidR="007F4598" w:rsidRDefault="007F4598" w:rsidP="007F4598">
      <w:pPr>
        <w:pStyle w:val="Corpo"/>
      </w:pPr>
    </w:p>
    <w:p w:rsidR="007F4598" w:rsidRDefault="007F4598" w:rsidP="007F4598">
      <w:pPr>
        <w:pStyle w:val="Corpo"/>
      </w:pPr>
    </w:p>
    <w:p w:rsidR="007F4598" w:rsidRDefault="00BD211D" w:rsidP="007F4598">
      <w:pPr>
        <w:pStyle w:val="Corpo"/>
        <w:rPr>
          <w:rFonts w:ascii="Calibri" w:hAnsi="Calibri"/>
          <w:b/>
          <w:color w:val="002060"/>
          <w:sz w:val="24"/>
          <w:u w:val="single"/>
        </w:rPr>
      </w:pPr>
      <w:r>
        <w:rPr>
          <w:rFonts w:ascii="Calibri" w:hAnsi="Calibri"/>
          <w:b/>
          <w:noProof/>
          <w:color w:val="002060"/>
          <w:sz w:val="24"/>
          <w:u w:val="single"/>
          <w:lang w:eastAsia="pt-BR"/>
        </w:rPr>
        <mc:AlternateContent>
          <mc:Choice Requires="wps">
            <w:drawing>
              <wp:anchor distT="0" distB="0" distL="114300" distR="114300" simplePos="0" relativeHeight="252787712" behindDoc="0" locked="0" layoutInCell="1" allowOverlap="1">
                <wp:simplePos x="0" y="0"/>
                <wp:positionH relativeFrom="column">
                  <wp:posOffset>3379833</wp:posOffset>
                </wp:positionH>
                <wp:positionV relativeFrom="paragraph">
                  <wp:posOffset>82731</wp:posOffset>
                </wp:positionV>
                <wp:extent cx="2378075" cy="659765"/>
                <wp:effectExtent l="3175" t="0" r="0" b="0"/>
                <wp:wrapNone/>
                <wp:docPr id="29"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65976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0A4" w:rsidRPr="00D226FE" w:rsidRDefault="004950A4" w:rsidP="007F4598">
                            <w:pPr>
                              <w:jc w:val="both"/>
                              <w:rPr>
                                <w:rFonts w:ascii="Swis721 Th BT" w:hAnsi="Swis721 Th BT"/>
                              </w:rPr>
                            </w:pPr>
                            <w:r w:rsidRPr="00D226FE">
                              <w:rPr>
                                <w:rFonts w:ascii="Swis721 Th BT" w:hAnsi="Swis721 Th BT"/>
                                <w:b/>
                              </w:rPr>
                              <w:t>Legenda:</w:t>
                            </w:r>
                            <w:r w:rsidRPr="00D226FE">
                              <w:rPr>
                                <w:rFonts w:ascii="Swis721 Th BT" w:hAnsi="Swis721 Th BT"/>
                              </w:rPr>
                              <w:t xml:space="preserve"> fisiopatologia da síndrome metabólica e da resistência à insulina</w:t>
                            </w:r>
                            <w:r>
                              <w:rPr>
                                <w:rFonts w:ascii="Swis721 Th BT" w:hAnsi="Swis721 Th BT"/>
                              </w:rPr>
                              <w:t>. (Eckel</w:t>
                            </w:r>
                            <w:r w:rsidRPr="00D226FE">
                              <w:rPr>
                                <w:rFonts w:ascii="Swis721 Th BT" w:hAnsi="Swis721 Th BT"/>
                                <w:i/>
                              </w:rPr>
                              <w:t>et al.,</w:t>
                            </w:r>
                            <w:r>
                              <w:rPr>
                                <w:rFonts w:ascii="Swis721 Th BT" w:hAnsi="Swis721 Th BT"/>
                              </w:rPr>
                              <w:t xml:space="preserve"> 2005).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9" o:spid="_x0000_s1027" type="#_x0000_t202" style="position:absolute;left:0;text-align:left;margin-left:266.15pt;margin-top:6.5pt;width:187.25pt;height:51.9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" fillcolor="white [3212]" stroked="f">
                <v:textbox>
                  <w:txbxContent>
                    <w:p w:rsidR="004950A4" w:rsidRPr="00D226FE" w:rsidRDefault="004950A4" w:rsidP="007F4598">
                      <w:pPr>
                        <w:jc w:val="both"/>
                        <w:rPr>
                          <w:rFonts w:ascii="Swis721 Th BT" w:hAnsi="Swis721 Th BT"/>
                        </w:rPr>
                      </w:pPr>
                      <w:r w:rsidRPr="00D226FE">
                        <w:rPr>
                          <w:rFonts w:ascii="Swis721 Th BT" w:hAnsi="Swis721 Th BT"/>
                          <w:b/>
                        </w:rPr>
                        <w:t>Legenda:</w:t>
                      </w:r>
                      <w:r w:rsidRPr="00D226FE">
                        <w:rPr>
                          <w:rFonts w:ascii="Swis721 Th BT" w:hAnsi="Swis721 Th BT"/>
                        </w:rPr>
                        <w:t xml:space="preserve"> fisiopatologia da síndrome metabólica e da resistência à insulina</w:t>
                      </w:r>
                      <w:r>
                        <w:rPr>
                          <w:rFonts w:ascii="Swis721 Th BT" w:hAnsi="Swis721 Th BT"/>
                        </w:rPr>
                        <w:t>. (Eckel</w:t>
                      </w:r>
                      <w:r w:rsidRPr="00D226FE">
                        <w:rPr>
                          <w:rFonts w:ascii="Swis721 Th BT" w:hAnsi="Swis721 Th BT"/>
                          <w:i/>
                        </w:rPr>
                        <w:t>et al.,</w:t>
                      </w:r>
                      <w:r>
                        <w:rPr>
                          <w:rFonts w:ascii="Swis721 Th BT" w:hAnsi="Swis721 Th BT"/>
                        </w:rPr>
                        <w:t xml:space="preserve"> 2005).</w:t>
                      </w:r>
                    </w:p>
                  </w:txbxContent>
                </v:textbox>
              </v:shape>
            </w:pict>
          </mc:Fallback>
        </mc:AlternateContent>
      </w:r>
    </w:p>
    <w:p w:rsidR="007F4598" w:rsidRDefault="007F4598" w:rsidP="007F4598">
      <w:pPr>
        <w:pStyle w:val="Corpo"/>
        <w:rPr>
          <w:rFonts w:ascii="Calibri" w:hAnsi="Calibri"/>
          <w:b/>
          <w:color w:val="002060"/>
          <w:sz w:val="24"/>
          <w:u w:val="single"/>
        </w:rPr>
      </w:pPr>
    </w:p>
    <w:p w:rsidR="00BD211D" w:rsidRDefault="00BD211D" w:rsidP="007F4598">
      <w:pPr>
        <w:pStyle w:val="Corpo"/>
        <w:rPr>
          <w:rFonts w:ascii="Calibri" w:hAnsi="Calibri"/>
          <w:b/>
          <w:color w:val="002060"/>
          <w:sz w:val="24"/>
          <w:u w:val="single"/>
        </w:rPr>
      </w:pPr>
    </w:p>
    <w:p w:rsidR="00BD211D" w:rsidRDefault="00BD211D" w:rsidP="007F4598">
      <w:pPr>
        <w:pStyle w:val="Corpo"/>
        <w:rPr>
          <w:rFonts w:ascii="Calibri" w:hAnsi="Calibri"/>
          <w:b/>
          <w:color w:val="002060"/>
          <w:sz w:val="24"/>
          <w:u w:val="single"/>
        </w:rPr>
      </w:pPr>
    </w:p>
    <w:p w:rsidR="007F4598" w:rsidRDefault="007F4598" w:rsidP="007F4598">
      <w:pPr>
        <w:pStyle w:val="Corpo"/>
        <w:rPr>
          <w:rFonts w:ascii="Calibri" w:hAnsi="Calibri"/>
          <w:b/>
          <w:color w:val="002060"/>
          <w:sz w:val="24"/>
          <w:u w:val="single"/>
        </w:rPr>
      </w:pPr>
    </w:p>
    <w:p w:rsidR="007F4598" w:rsidRDefault="007F4598" w:rsidP="007F4598">
      <w:pPr>
        <w:pStyle w:val="Corpo"/>
        <w:rPr>
          <w:rFonts w:ascii="Calibri" w:hAnsi="Calibri"/>
          <w:b/>
          <w:color w:val="002060"/>
          <w:sz w:val="24"/>
          <w:u w:val="single"/>
        </w:rPr>
      </w:pPr>
    </w:p>
    <w:p w:rsidR="007F4598" w:rsidRDefault="007F4598" w:rsidP="007F4598">
      <w:pPr>
        <w:pStyle w:val="Corpo"/>
        <w:rPr>
          <w:rFonts w:ascii="Calibri" w:hAnsi="Calibri"/>
          <w:b/>
          <w:color w:val="002060"/>
          <w:sz w:val="24"/>
          <w:u w:val="single"/>
        </w:rPr>
      </w:pPr>
    </w:p>
    <w:p w:rsidR="005C5BC2" w:rsidRPr="00385C1D" w:rsidRDefault="00535B0B" w:rsidP="005C5BC2">
      <w:pPr>
        <w:pStyle w:val="Ttulo1"/>
        <w:jc w:val="center"/>
      </w:pPr>
      <w:bookmarkStart w:id="3" w:name="_Toc175034436"/>
      <w:r>
        <w:t>Ácido Ursólico</w:t>
      </w:r>
      <w:bookmarkEnd w:id="3"/>
    </w:p>
    <w:p w:rsidR="005C5BC2" w:rsidRDefault="00535B0B" w:rsidP="005C5BC2">
      <w:pPr>
        <w:pStyle w:val="Corpo"/>
        <w:jc w:val="center"/>
        <w:rPr>
          <w:lang w:eastAsia="pt-BR"/>
        </w:rPr>
      </w:pPr>
      <w:r w:rsidRPr="00535B0B">
        <w:rPr>
          <w:b/>
          <w:color w:val="0070C0"/>
          <w:sz w:val="40"/>
          <w:szCs w:val="22"/>
        </w:rPr>
        <w:t>Reduz o Peso Corpóreo e Aumenta a Sensibilidade à Insulina</w:t>
      </w:r>
    </w:p>
    <w:p w:rsidR="00E60FDD" w:rsidRDefault="00E60FDD" w:rsidP="005C5BC2">
      <w:pPr>
        <w:pStyle w:val="Corpo"/>
        <w:rPr>
          <w:lang w:eastAsia="pt-BR"/>
        </w:rPr>
      </w:pPr>
    </w:p>
    <w:p w:rsidR="00535B0B" w:rsidRPr="00535B0B" w:rsidRDefault="00535B0B" w:rsidP="00535B0B">
      <w:pPr>
        <w:pStyle w:val="Corpo"/>
        <w:rPr>
          <w:lang w:eastAsia="pt-BR"/>
        </w:rPr>
      </w:pPr>
      <w:r w:rsidRPr="00535B0B">
        <w:rPr>
          <w:lang w:eastAsia="pt-BR"/>
        </w:rPr>
        <w:t>Ramírez-Rodríguez</w:t>
      </w:r>
      <w:r w:rsidRPr="00535B0B">
        <w:rPr>
          <w:i/>
          <w:lang w:eastAsia="pt-BR"/>
        </w:rPr>
        <w:t xml:space="preserve"> et al. (</w:t>
      </w:r>
      <w:r w:rsidRPr="00535B0B">
        <w:rPr>
          <w:lang w:eastAsia="pt-BR"/>
        </w:rPr>
        <w:t>2017) conduziram um estudo que avaliou os efeitos do ácido ursólico na síndrome metabólica, sensibilidade à insulina e inflamação.</w:t>
      </w:r>
    </w:p>
    <w:p w:rsidR="00535B0B" w:rsidRPr="00DC1AC8" w:rsidRDefault="005C5BC2" w:rsidP="005C5BC2">
      <w:pPr>
        <w:pStyle w:val="NormalWeb"/>
        <w:shd w:val="clear" w:color="auto" w:fill="FFFFFF"/>
        <w:rPr>
          <w:rFonts w:ascii="Swis721 Th BT" w:eastAsia="MS Mincho" w:hAnsi="Swis721 Th BT" w:cstheme="minorBidi"/>
          <w:color w:val="404040" w:themeColor="text1" w:themeTint="BF"/>
          <w:sz w:val="22"/>
          <w:szCs w:val="22"/>
          <w:lang w:eastAsia="pt-BR"/>
        </w:rPr>
      </w:pPr>
      <w:r>
        <w:rPr>
          <w:rFonts w:ascii="Calibri" w:hAnsi="Calibri" w:cs="Arial"/>
          <w:b/>
          <w:noProof/>
          <w:lang w:eastAsia="pt-BR"/>
        </w:rPr>
        <mc:AlternateContent>
          <mc:Choice Requires="wps">
            <w:drawing>
              <wp:anchor distT="0" distB="0" distL="114300" distR="114300" simplePos="0" relativeHeight="252474368" behindDoc="0" locked="0" layoutInCell="1" allowOverlap="1" wp14:anchorId="65A98F42" wp14:editId="34E9D72E">
                <wp:simplePos x="0" y="0"/>
                <wp:positionH relativeFrom="margin">
                  <wp:posOffset>8436</wp:posOffset>
                </wp:positionH>
                <wp:positionV relativeFrom="paragraph">
                  <wp:posOffset>25400</wp:posOffset>
                </wp:positionV>
                <wp:extent cx="5747658" cy="718457"/>
                <wp:effectExtent l="0" t="0" r="24765" b="24765"/>
                <wp:wrapNone/>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658" cy="718457"/>
                        </a:xfrm>
                        <a:prstGeom prst="rect">
                          <a:avLst/>
                        </a:prstGeom>
                        <a:solidFill>
                          <a:srgbClr val="FFFFFF"/>
                        </a:solidFill>
                        <a:ln w="9525">
                          <a:solidFill>
                            <a:srgbClr val="0070C0"/>
                          </a:solidFill>
                          <a:miter lim="800000"/>
                          <a:headEnd/>
                          <a:tailEnd/>
                        </a:ln>
                      </wps:spPr>
                      <wps:txbx>
                        <w:txbxContent>
                          <w:p w:rsidR="004950A4" w:rsidRPr="00AB6EFF" w:rsidRDefault="004950A4" w:rsidP="00535B0B">
                            <w:pPr>
                              <w:jc w:val="center"/>
                              <w:rPr>
                                <w:rFonts w:ascii="Swis721 Th BT" w:hAnsi="Swis721 Th BT"/>
                                <w:sz w:val="23"/>
                                <w:szCs w:val="23"/>
                              </w:rPr>
                            </w:pPr>
                            <w:r>
                              <w:rPr>
                                <w:rFonts w:ascii="Swis721 Th BT" w:hAnsi="Swis721 Th BT" w:cs="Calibri"/>
                                <w:color w:val="404040" w:themeColor="text1" w:themeTint="BF"/>
                                <w:sz w:val="23"/>
                                <w:szCs w:val="23"/>
                              </w:rPr>
                              <w:t xml:space="preserve">Para isso, 24 pacientes (30 a 60 anos) com síndrome metabólica participaram deste estudo clínico, randomizado, duplo-cego e placebo controlado. Os pacientes foram divididos em 2 grupos para receberem por 12 semanas a seguinte posologia: </w:t>
                            </w:r>
                          </w:p>
                          <w:p w:rsidR="004950A4" w:rsidRPr="005D7CF8" w:rsidRDefault="004950A4" w:rsidP="005C5BC2">
                            <w:pPr>
                              <w:pStyle w:val="Corpo"/>
                              <w:spacing w:line="276" w:lineRule="auto"/>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98F42" id="Text Box 40" o:spid="_x0000_s1028" type="#_x0000_t202" style="position:absolute;margin-left:.65pt;margin-top:2pt;width:452.55pt;height:56.5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" strokecolor="#0070c0">
                <v:textbox>
                  <w:txbxContent>
                    <w:p w:rsidR="004950A4" w:rsidRPr="00AB6EFF" w:rsidRDefault="004950A4" w:rsidP="00535B0B">
                      <w:pPr>
                        <w:jc w:val="center"/>
                        <w:rPr>
                          <w:rFonts w:ascii="Swis721 Th BT" w:hAnsi="Swis721 Th BT"/>
                          <w:sz w:val="23"/>
                          <w:szCs w:val="23"/>
                        </w:rPr>
                      </w:pPr>
                      <w:r>
                        <w:rPr>
                          <w:rFonts w:ascii="Swis721 Th BT" w:hAnsi="Swis721 Th BT" w:cs="Calibri"/>
                          <w:color w:val="404040" w:themeColor="text1" w:themeTint="BF"/>
                          <w:sz w:val="23"/>
                          <w:szCs w:val="23"/>
                        </w:rPr>
                        <w:t xml:space="preserve">Para isso, 24 pacientes (30 a 60 anos) com síndrome metabólica participaram deste estudo clínico, randomizado, duplo-cego e placebo controlado. Os pacientes foram divididos em 2 grupos para receberem por 12 semanas a seguinte posologia: </w:t>
                      </w:r>
                    </w:p>
                    <w:p w:rsidR="004950A4" w:rsidRPr="005D7CF8" w:rsidRDefault="004950A4" w:rsidP="005C5BC2">
                      <w:pPr>
                        <w:pStyle w:val="Corpo"/>
                        <w:spacing w:line="276" w:lineRule="auto"/>
                        <w:jc w:val="center"/>
                        <w:rPr>
                          <w:sz w:val="22"/>
                          <w:szCs w:val="22"/>
                        </w:rPr>
                      </w:pPr>
                    </w:p>
                  </w:txbxContent>
                </v:textbox>
                <w10:wrap anchorx="margin"/>
              </v:shape>
            </w:pict>
          </mc:Fallback>
        </mc:AlternateContent>
      </w:r>
    </w:p>
    <w:p w:rsidR="005C5BC2" w:rsidRDefault="005C5BC2" w:rsidP="005C5BC2">
      <w:pPr>
        <w:pStyle w:val="NormalWeb"/>
        <w:shd w:val="clear" w:color="auto" w:fill="FFFFFF"/>
        <w:rPr>
          <w:rFonts w:ascii="Segoe UI" w:hAnsi="Segoe UI" w:cs="Segoe UI"/>
          <w:color w:val="212121"/>
        </w:rPr>
      </w:pPr>
    </w:p>
    <w:p w:rsidR="005C5BC2" w:rsidRDefault="00DC1AC8" w:rsidP="005C5BC2">
      <w:pPr>
        <w:pStyle w:val="NormalWeb"/>
        <w:shd w:val="clear" w:color="auto" w:fill="FFFFFF"/>
        <w:rPr>
          <w:rFonts w:ascii="Segoe UI" w:hAnsi="Segoe UI" w:cs="Segoe UI"/>
          <w:color w:val="212121"/>
        </w:rPr>
      </w:pPr>
      <w:r>
        <w:rPr>
          <w:rFonts w:ascii="Segoe UI" w:hAnsi="Segoe UI" w:cs="Segoe UI"/>
          <w:noProof/>
          <w:color w:val="212121"/>
          <w:lang w:eastAsia="pt-BR"/>
        </w:rPr>
        <mc:AlternateContent>
          <mc:Choice Requires="wps">
            <w:drawing>
              <wp:anchor distT="0" distB="0" distL="114300" distR="114300" simplePos="0" relativeHeight="252475392" behindDoc="0" locked="0" layoutInCell="1" allowOverlap="1" wp14:anchorId="11C45F80" wp14:editId="35907D41">
                <wp:simplePos x="0" y="0"/>
                <wp:positionH relativeFrom="margin">
                  <wp:posOffset>-1905</wp:posOffset>
                </wp:positionH>
                <wp:positionV relativeFrom="paragraph">
                  <wp:posOffset>60325</wp:posOffset>
                </wp:positionV>
                <wp:extent cx="1935480" cy="772795"/>
                <wp:effectExtent l="0" t="0" r="26670" b="27305"/>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772795"/>
                        </a:xfrm>
                        <a:prstGeom prst="rect">
                          <a:avLst/>
                        </a:prstGeom>
                        <a:solidFill>
                          <a:srgbClr val="0070C0"/>
                        </a:solidFill>
                        <a:ln w="9525">
                          <a:solidFill>
                            <a:srgbClr val="0070C0"/>
                          </a:solidFill>
                          <a:miter lim="800000"/>
                          <a:headEnd/>
                          <a:tailEnd/>
                        </a:ln>
                      </wps:spPr>
                      <wps:txbx>
                        <w:txbxContent>
                          <w:p w:rsidR="004950A4" w:rsidRDefault="004950A4" w:rsidP="00535B0B">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r>
                              <w:rPr>
                                <w:rFonts w:cs="Calibri"/>
                                <w:b/>
                                <w:color w:val="FFFFFF" w:themeColor="background1"/>
                                <w:szCs w:val="23"/>
                              </w:rPr>
                              <w:t>(n=12)</w:t>
                            </w:r>
                          </w:p>
                          <w:p w:rsidR="004950A4" w:rsidRPr="00037D71" w:rsidRDefault="004950A4" w:rsidP="00535B0B">
                            <w:pPr>
                              <w:pStyle w:val="Corpo"/>
                              <w:spacing w:line="276" w:lineRule="auto"/>
                              <w:jc w:val="center"/>
                              <w:rPr>
                                <w:rFonts w:cs="Calibri"/>
                                <w:color w:val="FFFFFF" w:themeColor="background1"/>
                                <w:szCs w:val="23"/>
                              </w:rPr>
                            </w:pPr>
                            <w:r w:rsidRPr="00037D71">
                              <w:rPr>
                                <w:rFonts w:cs="Calibri"/>
                                <w:color w:val="FFFFFF" w:themeColor="background1"/>
                                <w:szCs w:val="23"/>
                              </w:rPr>
                              <w:t>Ácido ursólico</w:t>
                            </w:r>
                          </w:p>
                          <w:p w:rsidR="004950A4" w:rsidRPr="00037D71" w:rsidRDefault="004950A4" w:rsidP="00535B0B">
                            <w:pPr>
                              <w:pStyle w:val="Corpo"/>
                              <w:spacing w:line="276" w:lineRule="auto"/>
                              <w:jc w:val="center"/>
                              <w:rPr>
                                <w:rFonts w:cs="Calibri"/>
                                <w:color w:val="FFFFFF" w:themeColor="background1"/>
                                <w:szCs w:val="23"/>
                              </w:rPr>
                            </w:pPr>
                            <w:r w:rsidRPr="00037D71">
                              <w:rPr>
                                <w:rFonts w:cs="Calibri"/>
                                <w:color w:val="FFFFFF" w:themeColor="background1"/>
                                <w:szCs w:val="23"/>
                              </w:rPr>
                              <w:t>150 mg ao dia</w:t>
                            </w:r>
                          </w:p>
                          <w:p w:rsidR="004950A4" w:rsidRPr="005D7CF8" w:rsidRDefault="004950A4" w:rsidP="005C5BC2">
                            <w:pPr>
                              <w:spacing w:after="0" w:line="240" w:lineRule="auto"/>
                              <w:jc w:val="center"/>
                              <w:rPr>
                                <w:rFonts w:ascii="Swis721 Th BT" w:hAnsi="Swis721 Th BT"/>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45F80" id="Text Box 41" o:spid="_x0000_s1029" type="#_x0000_t202" style="position:absolute;margin-left:-.15pt;margin-top:4.75pt;width:152.4pt;height:60.85pt;z-index:2524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" fillcolor="#0070c0" strokecolor="#0070c0">
                <v:textbox>
                  <w:txbxContent>
                    <w:p w:rsidR="004950A4" w:rsidRDefault="004950A4" w:rsidP="00535B0B">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r>
                        <w:rPr>
                          <w:rFonts w:cs="Calibri"/>
                          <w:b/>
                          <w:color w:val="FFFFFF" w:themeColor="background1"/>
                          <w:szCs w:val="23"/>
                        </w:rPr>
                        <w:t>(n=12)</w:t>
                      </w:r>
                    </w:p>
                    <w:p w:rsidR="004950A4" w:rsidRPr="00037D71" w:rsidRDefault="004950A4" w:rsidP="00535B0B">
                      <w:pPr>
                        <w:pStyle w:val="Corpo"/>
                        <w:spacing w:line="276" w:lineRule="auto"/>
                        <w:jc w:val="center"/>
                        <w:rPr>
                          <w:rFonts w:cs="Calibri"/>
                          <w:color w:val="FFFFFF" w:themeColor="background1"/>
                          <w:szCs w:val="23"/>
                        </w:rPr>
                      </w:pPr>
                      <w:r w:rsidRPr="00037D71">
                        <w:rPr>
                          <w:rFonts w:cs="Calibri"/>
                          <w:color w:val="FFFFFF" w:themeColor="background1"/>
                          <w:szCs w:val="23"/>
                        </w:rPr>
                        <w:t>Ácido ursólico</w:t>
                      </w:r>
                    </w:p>
                    <w:p w:rsidR="004950A4" w:rsidRPr="00037D71" w:rsidRDefault="004950A4" w:rsidP="00535B0B">
                      <w:pPr>
                        <w:pStyle w:val="Corpo"/>
                        <w:spacing w:line="276" w:lineRule="auto"/>
                        <w:jc w:val="center"/>
                        <w:rPr>
                          <w:rFonts w:cs="Calibri"/>
                          <w:color w:val="FFFFFF" w:themeColor="background1"/>
                          <w:szCs w:val="23"/>
                        </w:rPr>
                      </w:pPr>
                      <w:r w:rsidRPr="00037D71">
                        <w:rPr>
                          <w:rFonts w:cs="Calibri"/>
                          <w:color w:val="FFFFFF" w:themeColor="background1"/>
                          <w:szCs w:val="23"/>
                        </w:rPr>
                        <w:t>150 mg ao dia</w:t>
                      </w:r>
                    </w:p>
                    <w:p w:rsidR="004950A4" w:rsidRPr="005D7CF8" w:rsidRDefault="004950A4" w:rsidP="005C5BC2">
                      <w:pPr>
                        <w:spacing w:after="0" w:line="240" w:lineRule="auto"/>
                        <w:jc w:val="center"/>
                        <w:rPr>
                          <w:rFonts w:ascii="Swis721 Th BT" w:hAnsi="Swis721 Th BT"/>
                          <w:color w:val="FFFFFF" w:themeColor="background1"/>
                        </w:rPr>
                      </w:pPr>
                    </w:p>
                  </w:txbxContent>
                </v:textbox>
                <w10:wrap anchorx="margin"/>
              </v:shape>
            </w:pict>
          </mc:Fallback>
        </mc:AlternateContent>
      </w:r>
      <w:r w:rsidRPr="005C5BC2">
        <w:rPr>
          <w:rFonts w:ascii="Segoe UI" w:hAnsi="Segoe UI" w:cs="Segoe UI"/>
          <w:noProof/>
          <w:color w:val="212121"/>
          <w:lang w:eastAsia="pt-BR"/>
        </w:rPr>
        <mc:AlternateContent>
          <mc:Choice Requires="wps">
            <w:drawing>
              <wp:anchor distT="0" distB="0" distL="114300" distR="114300" simplePos="0" relativeHeight="252478464" behindDoc="0" locked="0" layoutInCell="1" allowOverlap="1" wp14:anchorId="32BDD326" wp14:editId="375A2BAD">
                <wp:simplePos x="0" y="0"/>
                <wp:positionH relativeFrom="margin">
                  <wp:posOffset>3818255</wp:posOffset>
                </wp:positionH>
                <wp:positionV relativeFrom="paragraph">
                  <wp:posOffset>28393</wp:posOffset>
                </wp:positionV>
                <wp:extent cx="1935480" cy="772886"/>
                <wp:effectExtent l="0" t="0" r="26670" b="27305"/>
                <wp:wrapNone/>
                <wp:docPr id="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772886"/>
                        </a:xfrm>
                        <a:prstGeom prst="rect">
                          <a:avLst/>
                        </a:prstGeom>
                        <a:solidFill>
                          <a:srgbClr val="0070C0"/>
                        </a:solidFill>
                        <a:ln w="9525">
                          <a:solidFill>
                            <a:srgbClr val="0070C0"/>
                          </a:solidFill>
                          <a:miter lim="800000"/>
                          <a:headEnd/>
                          <a:tailEnd/>
                        </a:ln>
                      </wps:spPr>
                      <wps:txbx>
                        <w:txbxContent>
                          <w:p w:rsidR="004950A4" w:rsidRPr="00AB6EFF" w:rsidRDefault="004950A4" w:rsidP="00535B0B">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r>
                              <w:rPr>
                                <w:rFonts w:cs="Calibri"/>
                                <w:b/>
                                <w:color w:val="FFFFFF" w:themeColor="background1"/>
                                <w:szCs w:val="23"/>
                              </w:rPr>
                              <w:t xml:space="preserve"> (n=12)</w:t>
                            </w:r>
                          </w:p>
                          <w:p w:rsidR="004950A4" w:rsidRDefault="004950A4" w:rsidP="00535B0B">
                            <w:pPr>
                              <w:pStyle w:val="Corpo"/>
                              <w:spacing w:line="276" w:lineRule="auto"/>
                              <w:jc w:val="center"/>
                              <w:rPr>
                                <w:rFonts w:cs="Calibri"/>
                                <w:color w:val="FFFFFF" w:themeColor="background1"/>
                                <w:szCs w:val="23"/>
                              </w:rPr>
                            </w:pPr>
                          </w:p>
                          <w:p w:rsidR="004950A4" w:rsidRPr="00037D71" w:rsidRDefault="004950A4" w:rsidP="00535B0B">
                            <w:pPr>
                              <w:pStyle w:val="Corpo"/>
                              <w:spacing w:line="276" w:lineRule="auto"/>
                              <w:jc w:val="center"/>
                              <w:rPr>
                                <w:rFonts w:cs="Calibri"/>
                                <w:color w:val="FFFFFF" w:themeColor="background1"/>
                                <w:szCs w:val="23"/>
                              </w:rPr>
                            </w:pPr>
                            <w:r w:rsidRPr="00037D71">
                              <w:rPr>
                                <w:rFonts w:cs="Calibri"/>
                                <w:color w:val="FFFFFF" w:themeColor="background1"/>
                                <w:szCs w:val="23"/>
                              </w:rPr>
                              <w:t>Placebo</w:t>
                            </w:r>
                          </w:p>
                          <w:p w:rsidR="004950A4" w:rsidRPr="005D7CF8" w:rsidRDefault="004950A4" w:rsidP="005C5BC2">
                            <w:pPr>
                              <w:spacing w:line="240" w:lineRule="auto"/>
                              <w:jc w:val="center"/>
                              <w:rPr>
                                <w:rFonts w:ascii="Swis721 Th BT" w:hAnsi="Swis721 Th BT"/>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DD326" id="_x0000_s1030" type="#_x0000_t202" style="position:absolute;margin-left:300.65pt;margin-top:2.25pt;width:152.4pt;height:60.85pt;z-index:25247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" fillcolor="#0070c0" strokecolor="#0070c0">
                <v:textbox>
                  <w:txbxContent>
                    <w:p w:rsidR="004950A4" w:rsidRPr="00AB6EFF" w:rsidRDefault="004950A4" w:rsidP="00535B0B">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r>
                        <w:rPr>
                          <w:rFonts w:cs="Calibri"/>
                          <w:b/>
                          <w:color w:val="FFFFFF" w:themeColor="background1"/>
                          <w:szCs w:val="23"/>
                        </w:rPr>
                        <w:t xml:space="preserve"> (n=12)</w:t>
                      </w:r>
                    </w:p>
                    <w:p w:rsidR="004950A4" w:rsidRDefault="004950A4" w:rsidP="00535B0B">
                      <w:pPr>
                        <w:pStyle w:val="Corpo"/>
                        <w:spacing w:line="276" w:lineRule="auto"/>
                        <w:jc w:val="center"/>
                        <w:rPr>
                          <w:rFonts w:cs="Calibri"/>
                          <w:color w:val="FFFFFF" w:themeColor="background1"/>
                          <w:szCs w:val="23"/>
                        </w:rPr>
                      </w:pPr>
                    </w:p>
                    <w:p w:rsidR="004950A4" w:rsidRPr="00037D71" w:rsidRDefault="004950A4" w:rsidP="00535B0B">
                      <w:pPr>
                        <w:pStyle w:val="Corpo"/>
                        <w:spacing w:line="276" w:lineRule="auto"/>
                        <w:jc w:val="center"/>
                        <w:rPr>
                          <w:rFonts w:cs="Calibri"/>
                          <w:color w:val="FFFFFF" w:themeColor="background1"/>
                          <w:szCs w:val="23"/>
                        </w:rPr>
                      </w:pPr>
                      <w:r w:rsidRPr="00037D71">
                        <w:rPr>
                          <w:rFonts w:cs="Calibri"/>
                          <w:color w:val="FFFFFF" w:themeColor="background1"/>
                          <w:szCs w:val="23"/>
                        </w:rPr>
                        <w:t>Placebo</w:t>
                      </w:r>
                    </w:p>
                    <w:p w:rsidR="004950A4" w:rsidRPr="005D7CF8" w:rsidRDefault="004950A4" w:rsidP="005C5BC2">
                      <w:pPr>
                        <w:spacing w:line="240" w:lineRule="auto"/>
                        <w:jc w:val="center"/>
                        <w:rPr>
                          <w:rFonts w:ascii="Swis721 Th BT" w:hAnsi="Swis721 Th BT"/>
                          <w:color w:val="FFFFFF" w:themeColor="background1"/>
                        </w:rPr>
                      </w:pPr>
                    </w:p>
                  </w:txbxContent>
                </v:textbox>
                <w10:wrap anchorx="margin"/>
              </v:shape>
            </w:pict>
          </mc:Fallback>
        </mc:AlternateContent>
      </w:r>
    </w:p>
    <w:p w:rsidR="005C5BC2" w:rsidRDefault="005C5BC2" w:rsidP="005C5BC2">
      <w:pPr>
        <w:shd w:val="clear" w:color="auto" w:fill="FFFFFF"/>
        <w:spacing w:before="100" w:beforeAutospacing="1" w:after="100" w:afterAutospacing="1" w:line="240" w:lineRule="auto"/>
        <w:rPr>
          <w:rFonts w:ascii="Segoe UI" w:eastAsia="Times New Roman" w:hAnsi="Segoe UI" w:cs="Segoe UI"/>
          <w:color w:val="212121"/>
          <w:sz w:val="24"/>
          <w:szCs w:val="24"/>
          <w:lang w:eastAsia="pt-BR"/>
        </w:rPr>
      </w:pPr>
    </w:p>
    <w:p w:rsidR="005C5BC2" w:rsidRDefault="005C5BC2" w:rsidP="005C5BC2">
      <w:pPr>
        <w:pStyle w:val="Titulo"/>
        <w:rPr>
          <w:b/>
          <w:sz w:val="23"/>
          <w:szCs w:val="23"/>
        </w:rPr>
      </w:pPr>
    </w:p>
    <w:p w:rsidR="005C5BC2" w:rsidRPr="005D7CF8" w:rsidRDefault="005C5BC2" w:rsidP="005C5BC2">
      <w:pPr>
        <w:pStyle w:val="Titulo"/>
        <w:rPr>
          <w:b/>
          <w:sz w:val="23"/>
          <w:szCs w:val="23"/>
        </w:rPr>
      </w:pPr>
      <w:r w:rsidRPr="005D7CF8">
        <w:rPr>
          <w:b/>
          <w:sz w:val="23"/>
          <w:szCs w:val="23"/>
        </w:rPr>
        <w:t>Resultados:</w:t>
      </w:r>
    </w:p>
    <w:p w:rsidR="005C5BC2" w:rsidRPr="002A5F8B" w:rsidRDefault="005C5BC2" w:rsidP="005C5BC2">
      <w:pPr>
        <w:pStyle w:val="Titulo"/>
        <w:spacing w:line="276" w:lineRule="auto"/>
        <w:rPr>
          <w:rFonts w:ascii="Segoe UI" w:eastAsia="Times New Roman" w:hAnsi="Segoe UI" w:cs="Segoe UI"/>
          <w:b/>
          <w:color w:val="212121"/>
          <w:sz w:val="10"/>
          <w:szCs w:val="10"/>
          <w:lang w:eastAsia="pt-BR"/>
        </w:rPr>
      </w:pPr>
    </w:p>
    <w:p w:rsidR="00535B0B" w:rsidRPr="00DC1AC8" w:rsidRDefault="00535B0B" w:rsidP="00A416C2">
      <w:pPr>
        <w:pStyle w:val="Corpo"/>
        <w:numPr>
          <w:ilvl w:val="0"/>
          <w:numId w:val="3"/>
        </w:numPr>
        <w:spacing w:line="276" w:lineRule="auto"/>
        <w:rPr>
          <w:szCs w:val="23"/>
        </w:rPr>
      </w:pPr>
      <w:r w:rsidRPr="00DC1AC8">
        <w:rPr>
          <w:szCs w:val="23"/>
        </w:rPr>
        <w:t xml:space="preserve">Após a suplementação com ácido ursólico, a remissão da síndrome metabólica ocorreu em 50% dos pacientes (p=0,005) com diferenças significativas no peso corpóreo (75,7 </w:t>
      </w:r>
      <w:r w:rsidRPr="00DC1AC8">
        <w:rPr>
          <w:i/>
          <w:szCs w:val="23"/>
        </w:rPr>
        <w:t>vs</w:t>
      </w:r>
      <w:r w:rsidRPr="00DC1AC8">
        <w:rPr>
          <w:szCs w:val="23"/>
        </w:rPr>
        <w:t>. 71 Kg, p=0,002), IMC (29,9 vs. 24,9 Kg/m</w:t>
      </w:r>
      <w:r w:rsidRPr="00DC1AC8">
        <w:rPr>
          <w:szCs w:val="23"/>
          <w:vertAlign w:val="superscript"/>
        </w:rPr>
        <w:t>2</w:t>
      </w:r>
      <w:r w:rsidRPr="00DC1AC8">
        <w:rPr>
          <w:szCs w:val="23"/>
        </w:rPr>
        <w:t xml:space="preserve">, p=0,049), circunferência da cintura (93 </w:t>
      </w:r>
      <w:r w:rsidRPr="00DC1AC8">
        <w:rPr>
          <w:i/>
          <w:szCs w:val="23"/>
        </w:rPr>
        <w:t>vs</w:t>
      </w:r>
      <w:r w:rsidRPr="00DC1AC8">
        <w:rPr>
          <w:szCs w:val="23"/>
        </w:rPr>
        <w:t xml:space="preserve">. 83 cm, p=0,008), glicose em jejum (6 </w:t>
      </w:r>
      <w:r w:rsidRPr="00DC1AC8">
        <w:rPr>
          <w:i/>
          <w:szCs w:val="23"/>
        </w:rPr>
        <w:t>vs</w:t>
      </w:r>
      <w:r w:rsidRPr="00DC1AC8">
        <w:rPr>
          <w:szCs w:val="23"/>
        </w:rPr>
        <w:t>. 4,7 mmol/l, p=0,002) e sensibilidade à insulina (3,1 vs. 4,2, p=0,003).</w:t>
      </w:r>
    </w:p>
    <w:tbl>
      <w:tblPr>
        <w:tblStyle w:val="Tabelacomgrade"/>
        <w:tblW w:w="8788" w:type="dxa"/>
        <w:tblInd w:w="421" w:type="dxa"/>
        <w:tblLook w:val="04A0" w:firstRow="1" w:lastRow="0" w:firstColumn="1" w:lastColumn="0" w:noHBand="0" w:noVBand="1"/>
      </w:tblPr>
      <w:tblGrid>
        <w:gridCol w:w="2835"/>
        <w:gridCol w:w="1417"/>
        <w:gridCol w:w="1559"/>
        <w:gridCol w:w="1418"/>
        <w:gridCol w:w="1559"/>
      </w:tblGrid>
      <w:tr w:rsidR="00DC1AC8" w:rsidRPr="00DC1AC8" w:rsidTr="00DC1AC8">
        <w:tc>
          <w:tcPr>
            <w:tcW w:w="2835" w:type="dxa"/>
            <w:vMerge w:val="restart"/>
          </w:tcPr>
          <w:p w:rsidR="00DC1AC8" w:rsidRPr="00DC1AC8" w:rsidRDefault="00DC1AC8" w:rsidP="00DC1AC8">
            <w:pPr>
              <w:pStyle w:val="Corpo"/>
              <w:spacing w:after="0" w:line="276" w:lineRule="auto"/>
              <w:rPr>
                <w:b/>
                <w:sz w:val="20"/>
                <w:szCs w:val="20"/>
              </w:rPr>
            </w:pPr>
          </w:p>
        </w:tc>
        <w:tc>
          <w:tcPr>
            <w:tcW w:w="2976" w:type="dxa"/>
            <w:gridSpan w:val="2"/>
          </w:tcPr>
          <w:p w:rsidR="00DC1AC8" w:rsidRPr="00DC1AC8" w:rsidRDefault="00DC1AC8" w:rsidP="00DC1AC8">
            <w:pPr>
              <w:pStyle w:val="Corpo"/>
              <w:spacing w:after="0" w:line="276" w:lineRule="auto"/>
              <w:rPr>
                <w:b/>
                <w:sz w:val="20"/>
                <w:szCs w:val="20"/>
              </w:rPr>
            </w:pPr>
            <w:r w:rsidRPr="00DC1AC8">
              <w:rPr>
                <w:b/>
                <w:sz w:val="20"/>
                <w:szCs w:val="20"/>
              </w:rPr>
              <w:t>Ácido Ursólico</w:t>
            </w:r>
          </w:p>
        </w:tc>
        <w:tc>
          <w:tcPr>
            <w:tcW w:w="2977" w:type="dxa"/>
            <w:gridSpan w:val="2"/>
          </w:tcPr>
          <w:p w:rsidR="00DC1AC8" w:rsidRPr="00DC1AC8" w:rsidRDefault="00DC1AC8" w:rsidP="00DC1AC8">
            <w:pPr>
              <w:pStyle w:val="Corpo"/>
              <w:spacing w:after="0" w:line="276" w:lineRule="auto"/>
              <w:rPr>
                <w:b/>
                <w:sz w:val="20"/>
                <w:szCs w:val="20"/>
              </w:rPr>
            </w:pPr>
            <w:r w:rsidRPr="00DC1AC8">
              <w:rPr>
                <w:b/>
                <w:sz w:val="20"/>
                <w:szCs w:val="20"/>
              </w:rPr>
              <w:t>Placebo</w:t>
            </w:r>
          </w:p>
        </w:tc>
      </w:tr>
      <w:tr w:rsidR="00DC1AC8" w:rsidRPr="00DC1AC8" w:rsidTr="00DC1AC8">
        <w:tc>
          <w:tcPr>
            <w:tcW w:w="2835" w:type="dxa"/>
            <w:vMerge/>
          </w:tcPr>
          <w:p w:rsidR="00DC1AC8" w:rsidRPr="00DC1AC8" w:rsidRDefault="00DC1AC8" w:rsidP="00DC1AC8">
            <w:pPr>
              <w:pStyle w:val="Corpo"/>
              <w:spacing w:after="0" w:line="276" w:lineRule="auto"/>
              <w:rPr>
                <w:b/>
                <w:sz w:val="20"/>
                <w:szCs w:val="20"/>
              </w:rPr>
            </w:pPr>
          </w:p>
        </w:tc>
        <w:tc>
          <w:tcPr>
            <w:tcW w:w="1417" w:type="dxa"/>
          </w:tcPr>
          <w:p w:rsidR="00DC1AC8" w:rsidRPr="00DC1AC8" w:rsidRDefault="00DC1AC8" w:rsidP="00DC1AC8">
            <w:pPr>
              <w:pStyle w:val="Corpo"/>
              <w:spacing w:after="0" w:line="276" w:lineRule="auto"/>
              <w:rPr>
                <w:b/>
                <w:sz w:val="20"/>
                <w:szCs w:val="20"/>
              </w:rPr>
            </w:pPr>
            <w:r w:rsidRPr="00DC1AC8">
              <w:rPr>
                <w:b/>
                <w:sz w:val="20"/>
                <w:szCs w:val="20"/>
              </w:rPr>
              <w:t>Linha base</w:t>
            </w:r>
          </w:p>
        </w:tc>
        <w:tc>
          <w:tcPr>
            <w:tcW w:w="1559" w:type="dxa"/>
          </w:tcPr>
          <w:p w:rsidR="00DC1AC8" w:rsidRPr="00DC1AC8" w:rsidRDefault="00DC1AC8" w:rsidP="00DC1AC8">
            <w:pPr>
              <w:pStyle w:val="Corpo"/>
              <w:spacing w:after="0" w:line="276" w:lineRule="auto"/>
              <w:rPr>
                <w:b/>
                <w:sz w:val="20"/>
                <w:szCs w:val="20"/>
              </w:rPr>
            </w:pPr>
            <w:r w:rsidRPr="00DC1AC8">
              <w:rPr>
                <w:b/>
                <w:sz w:val="20"/>
                <w:szCs w:val="20"/>
              </w:rPr>
              <w:t>12 semanas</w:t>
            </w:r>
          </w:p>
        </w:tc>
        <w:tc>
          <w:tcPr>
            <w:tcW w:w="1418" w:type="dxa"/>
          </w:tcPr>
          <w:p w:rsidR="00DC1AC8" w:rsidRPr="00DC1AC8" w:rsidRDefault="00DC1AC8" w:rsidP="00DC1AC8">
            <w:pPr>
              <w:pStyle w:val="Corpo"/>
              <w:spacing w:after="0" w:line="276" w:lineRule="auto"/>
              <w:rPr>
                <w:b/>
                <w:sz w:val="20"/>
                <w:szCs w:val="20"/>
              </w:rPr>
            </w:pPr>
            <w:r w:rsidRPr="00DC1AC8">
              <w:rPr>
                <w:b/>
                <w:sz w:val="20"/>
                <w:szCs w:val="20"/>
              </w:rPr>
              <w:t xml:space="preserve">Linha base </w:t>
            </w:r>
          </w:p>
        </w:tc>
        <w:tc>
          <w:tcPr>
            <w:tcW w:w="1559" w:type="dxa"/>
          </w:tcPr>
          <w:p w:rsidR="00DC1AC8" w:rsidRPr="00DC1AC8" w:rsidRDefault="00DC1AC8" w:rsidP="00DC1AC8">
            <w:pPr>
              <w:pStyle w:val="Corpo"/>
              <w:spacing w:after="0" w:line="276" w:lineRule="auto"/>
              <w:rPr>
                <w:b/>
                <w:sz w:val="20"/>
                <w:szCs w:val="20"/>
              </w:rPr>
            </w:pPr>
            <w:r w:rsidRPr="00DC1AC8">
              <w:rPr>
                <w:b/>
                <w:sz w:val="20"/>
                <w:szCs w:val="20"/>
              </w:rPr>
              <w:t>12 semanas</w:t>
            </w:r>
          </w:p>
        </w:tc>
      </w:tr>
      <w:tr w:rsidR="00DC1AC8" w:rsidRPr="00DC1AC8" w:rsidTr="00DC1AC8">
        <w:tc>
          <w:tcPr>
            <w:tcW w:w="2835" w:type="dxa"/>
          </w:tcPr>
          <w:p w:rsidR="00DC1AC8" w:rsidRPr="00DC1AC8" w:rsidRDefault="00DC1AC8" w:rsidP="00DC1AC8">
            <w:pPr>
              <w:pStyle w:val="Corpo"/>
              <w:spacing w:after="0" w:line="276" w:lineRule="auto"/>
              <w:rPr>
                <w:b/>
                <w:sz w:val="20"/>
                <w:szCs w:val="20"/>
              </w:rPr>
            </w:pPr>
            <w:r w:rsidRPr="00DC1AC8">
              <w:rPr>
                <w:b/>
                <w:sz w:val="20"/>
                <w:szCs w:val="20"/>
              </w:rPr>
              <w:t>Peso corpóreo (Kg)</w:t>
            </w:r>
          </w:p>
        </w:tc>
        <w:tc>
          <w:tcPr>
            <w:tcW w:w="1417"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75,7</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71</w:t>
            </w:r>
          </w:p>
        </w:tc>
        <w:tc>
          <w:tcPr>
            <w:tcW w:w="1418"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81,5</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81</w:t>
            </w:r>
          </w:p>
        </w:tc>
      </w:tr>
      <w:tr w:rsidR="00DC1AC8" w:rsidRPr="00DC1AC8" w:rsidTr="00DC1AC8">
        <w:tc>
          <w:tcPr>
            <w:tcW w:w="2835" w:type="dxa"/>
          </w:tcPr>
          <w:p w:rsidR="00DC1AC8" w:rsidRPr="00DC1AC8" w:rsidRDefault="00DC1AC8" w:rsidP="00DC1AC8">
            <w:pPr>
              <w:pStyle w:val="Corpo"/>
              <w:spacing w:after="0" w:line="276" w:lineRule="auto"/>
              <w:rPr>
                <w:b/>
                <w:sz w:val="20"/>
                <w:szCs w:val="20"/>
              </w:rPr>
            </w:pPr>
            <w:r w:rsidRPr="00DC1AC8">
              <w:rPr>
                <w:b/>
                <w:sz w:val="20"/>
                <w:szCs w:val="20"/>
              </w:rPr>
              <w:t>IMC (Kg/m</w:t>
            </w:r>
            <w:r w:rsidRPr="00DC1AC8">
              <w:rPr>
                <w:b/>
                <w:sz w:val="20"/>
                <w:szCs w:val="20"/>
                <w:vertAlign w:val="superscript"/>
              </w:rPr>
              <w:t>2</w:t>
            </w:r>
            <w:r w:rsidRPr="00DC1AC8">
              <w:rPr>
                <w:b/>
                <w:sz w:val="20"/>
                <w:szCs w:val="20"/>
              </w:rPr>
              <w:t>)</w:t>
            </w:r>
          </w:p>
        </w:tc>
        <w:tc>
          <w:tcPr>
            <w:tcW w:w="1417"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29,9</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24,9</w:t>
            </w:r>
          </w:p>
        </w:tc>
        <w:tc>
          <w:tcPr>
            <w:tcW w:w="1418"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31,7</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32,1</w:t>
            </w:r>
          </w:p>
        </w:tc>
      </w:tr>
      <w:tr w:rsidR="00DC1AC8" w:rsidRPr="00DC1AC8" w:rsidTr="00DC1AC8">
        <w:tc>
          <w:tcPr>
            <w:tcW w:w="2835" w:type="dxa"/>
          </w:tcPr>
          <w:p w:rsidR="00DC1AC8" w:rsidRPr="00DC1AC8" w:rsidRDefault="00DC1AC8" w:rsidP="00DC1AC8">
            <w:pPr>
              <w:pStyle w:val="Corpo"/>
              <w:spacing w:after="0" w:line="276" w:lineRule="auto"/>
              <w:rPr>
                <w:b/>
                <w:sz w:val="20"/>
                <w:szCs w:val="20"/>
              </w:rPr>
            </w:pPr>
            <w:r w:rsidRPr="00DC1AC8">
              <w:rPr>
                <w:b/>
                <w:sz w:val="20"/>
                <w:szCs w:val="20"/>
              </w:rPr>
              <w:t>Circunferência da cintua (homens - cm)</w:t>
            </w:r>
          </w:p>
        </w:tc>
        <w:tc>
          <w:tcPr>
            <w:tcW w:w="1417"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102</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90</w:t>
            </w:r>
          </w:p>
        </w:tc>
        <w:tc>
          <w:tcPr>
            <w:tcW w:w="1418"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111</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108</w:t>
            </w:r>
          </w:p>
        </w:tc>
      </w:tr>
      <w:tr w:rsidR="00DC1AC8" w:rsidRPr="00DC1AC8" w:rsidTr="00DC1AC8">
        <w:tc>
          <w:tcPr>
            <w:tcW w:w="2835" w:type="dxa"/>
          </w:tcPr>
          <w:p w:rsidR="00DC1AC8" w:rsidRPr="00DC1AC8" w:rsidRDefault="00DC1AC8" w:rsidP="00DC1AC8">
            <w:pPr>
              <w:pStyle w:val="Corpo"/>
              <w:spacing w:after="0" w:line="276" w:lineRule="auto"/>
              <w:rPr>
                <w:b/>
                <w:sz w:val="20"/>
                <w:szCs w:val="20"/>
              </w:rPr>
            </w:pPr>
            <w:r w:rsidRPr="00DC1AC8">
              <w:rPr>
                <w:b/>
                <w:sz w:val="20"/>
                <w:szCs w:val="20"/>
              </w:rPr>
              <w:t>Circunferência da cintua (mulheres  - cm)</w:t>
            </w:r>
          </w:p>
        </w:tc>
        <w:tc>
          <w:tcPr>
            <w:tcW w:w="1417"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93</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83</w:t>
            </w:r>
          </w:p>
        </w:tc>
        <w:tc>
          <w:tcPr>
            <w:tcW w:w="1418"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97</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96</w:t>
            </w:r>
          </w:p>
        </w:tc>
      </w:tr>
      <w:tr w:rsidR="00DC1AC8" w:rsidRPr="00DC1AC8" w:rsidTr="00DC1AC8">
        <w:tc>
          <w:tcPr>
            <w:tcW w:w="2835" w:type="dxa"/>
          </w:tcPr>
          <w:p w:rsidR="00DC1AC8" w:rsidRPr="00DC1AC8" w:rsidRDefault="00DC1AC8" w:rsidP="00DC1AC8">
            <w:pPr>
              <w:pStyle w:val="Corpo"/>
              <w:spacing w:after="0" w:line="276" w:lineRule="auto"/>
              <w:rPr>
                <w:b/>
                <w:sz w:val="20"/>
                <w:szCs w:val="20"/>
              </w:rPr>
            </w:pPr>
            <w:r w:rsidRPr="00DC1AC8">
              <w:rPr>
                <w:b/>
                <w:sz w:val="20"/>
                <w:szCs w:val="20"/>
              </w:rPr>
              <w:t>Glicemia em jejum (mmol/l)</w:t>
            </w:r>
          </w:p>
        </w:tc>
        <w:tc>
          <w:tcPr>
            <w:tcW w:w="1417"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6,0</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4,7</w:t>
            </w:r>
          </w:p>
        </w:tc>
        <w:tc>
          <w:tcPr>
            <w:tcW w:w="1418"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5,8</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5,7</w:t>
            </w:r>
          </w:p>
        </w:tc>
      </w:tr>
      <w:tr w:rsidR="00DC1AC8" w:rsidRPr="00DC1AC8" w:rsidTr="00DC1AC8">
        <w:tc>
          <w:tcPr>
            <w:tcW w:w="2835" w:type="dxa"/>
          </w:tcPr>
          <w:p w:rsidR="00DC1AC8" w:rsidRPr="00DC1AC8" w:rsidRDefault="00DC1AC8" w:rsidP="00DC1AC8">
            <w:pPr>
              <w:pStyle w:val="Corpo"/>
              <w:spacing w:after="0" w:line="276" w:lineRule="auto"/>
              <w:rPr>
                <w:b/>
                <w:sz w:val="20"/>
                <w:szCs w:val="20"/>
              </w:rPr>
            </w:pPr>
            <w:r w:rsidRPr="00DC1AC8">
              <w:rPr>
                <w:b/>
                <w:sz w:val="20"/>
                <w:szCs w:val="20"/>
              </w:rPr>
              <w:t>Sensibilidade à Insulina</w:t>
            </w:r>
          </w:p>
        </w:tc>
        <w:tc>
          <w:tcPr>
            <w:tcW w:w="1417"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3,1</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4,2</w:t>
            </w:r>
          </w:p>
        </w:tc>
        <w:tc>
          <w:tcPr>
            <w:tcW w:w="1418"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3,1</w:t>
            </w:r>
          </w:p>
        </w:tc>
        <w:tc>
          <w:tcPr>
            <w:tcW w:w="1559" w:type="dxa"/>
            <w:vAlign w:val="center"/>
          </w:tcPr>
          <w:p w:rsidR="00DC1AC8" w:rsidRPr="00DC1AC8" w:rsidRDefault="00DC1AC8" w:rsidP="00DC1AC8">
            <w:pPr>
              <w:pStyle w:val="Corpo"/>
              <w:spacing w:after="0" w:line="276" w:lineRule="auto"/>
              <w:jc w:val="center"/>
              <w:rPr>
                <w:sz w:val="20"/>
                <w:szCs w:val="20"/>
              </w:rPr>
            </w:pPr>
            <w:r w:rsidRPr="00DC1AC8">
              <w:rPr>
                <w:sz w:val="20"/>
                <w:szCs w:val="20"/>
              </w:rPr>
              <w:t>2,6</w:t>
            </w:r>
          </w:p>
        </w:tc>
      </w:tr>
      <w:tr w:rsidR="00DC1AC8" w:rsidRPr="00DC1AC8" w:rsidTr="00DC1AC8">
        <w:trPr>
          <w:trHeight w:val="578"/>
        </w:trPr>
        <w:tc>
          <w:tcPr>
            <w:tcW w:w="2835" w:type="dxa"/>
          </w:tcPr>
          <w:p w:rsidR="00DC1AC8" w:rsidRPr="00DC1AC8" w:rsidRDefault="00DC1AC8" w:rsidP="00DC1AC8">
            <w:pPr>
              <w:pStyle w:val="Corpo"/>
              <w:spacing w:after="0" w:line="276" w:lineRule="auto"/>
              <w:rPr>
                <w:b/>
                <w:sz w:val="20"/>
                <w:szCs w:val="20"/>
              </w:rPr>
            </w:pPr>
            <w:r w:rsidRPr="00DC1AC8">
              <w:rPr>
                <w:b/>
                <w:sz w:val="20"/>
                <w:szCs w:val="20"/>
              </w:rPr>
              <w:t>Inflamação</w:t>
            </w:r>
          </w:p>
          <w:p w:rsidR="00DC1AC8" w:rsidRPr="00DC1AC8" w:rsidRDefault="00DC1AC8" w:rsidP="00DC1AC8">
            <w:pPr>
              <w:pStyle w:val="Corpo"/>
              <w:spacing w:after="0" w:line="276" w:lineRule="auto"/>
              <w:rPr>
                <w:b/>
                <w:sz w:val="20"/>
                <w:szCs w:val="20"/>
              </w:rPr>
            </w:pPr>
            <w:r w:rsidRPr="00DC1AC8">
              <w:rPr>
                <w:b/>
                <w:sz w:val="20"/>
                <w:szCs w:val="20"/>
              </w:rPr>
              <w:t>IL-6 (pg/ml)</w:t>
            </w:r>
          </w:p>
          <w:p w:rsidR="00DC1AC8" w:rsidRPr="00DC1AC8" w:rsidRDefault="00DC1AC8" w:rsidP="00DC1AC8">
            <w:pPr>
              <w:pStyle w:val="Corpo"/>
              <w:spacing w:after="0" w:line="276" w:lineRule="auto"/>
              <w:rPr>
                <w:b/>
                <w:sz w:val="20"/>
                <w:szCs w:val="20"/>
              </w:rPr>
            </w:pPr>
            <w:r w:rsidRPr="00DC1AC8">
              <w:rPr>
                <w:b/>
                <w:sz w:val="20"/>
                <w:szCs w:val="20"/>
              </w:rPr>
              <w:t>PCR (mg/l)</w:t>
            </w:r>
          </w:p>
        </w:tc>
        <w:tc>
          <w:tcPr>
            <w:tcW w:w="1417" w:type="dxa"/>
            <w:vAlign w:val="center"/>
          </w:tcPr>
          <w:p w:rsidR="00DC1AC8" w:rsidRPr="00DC1AC8" w:rsidRDefault="00DC1AC8" w:rsidP="00DC1AC8">
            <w:pPr>
              <w:pStyle w:val="Corpo"/>
              <w:spacing w:after="0" w:line="276" w:lineRule="auto"/>
              <w:jc w:val="center"/>
              <w:rPr>
                <w:sz w:val="20"/>
                <w:szCs w:val="20"/>
              </w:rPr>
            </w:pPr>
          </w:p>
          <w:p w:rsidR="00DC1AC8" w:rsidRPr="00DC1AC8" w:rsidRDefault="00DC1AC8" w:rsidP="00DC1AC8">
            <w:pPr>
              <w:pStyle w:val="Corpo"/>
              <w:spacing w:after="0" w:line="276" w:lineRule="auto"/>
              <w:jc w:val="center"/>
              <w:rPr>
                <w:sz w:val="20"/>
                <w:szCs w:val="20"/>
              </w:rPr>
            </w:pPr>
            <w:r w:rsidRPr="00DC1AC8">
              <w:rPr>
                <w:sz w:val="20"/>
                <w:szCs w:val="20"/>
              </w:rPr>
              <w:t>0,34</w:t>
            </w:r>
          </w:p>
          <w:p w:rsidR="00DC1AC8" w:rsidRPr="00DC1AC8" w:rsidRDefault="00DC1AC8" w:rsidP="00DC1AC8">
            <w:pPr>
              <w:pStyle w:val="Corpo"/>
              <w:spacing w:after="0" w:line="276" w:lineRule="auto"/>
              <w:jc w:val="center"/>
              <w:rPr>
                <w:sz w:val="20"/>
                <w:szCs w:val="20"/>
              </w:rPr>
            </w:pPr>
            <w:r w:rsidRPr="00DC1AC8">
              <w:rPr>
                <w:sz w:val="20"/>
                <w:szCs w:val="20"/>
              </w:rPr>
              <w:t>0,04</w:t>
            </w:r>
          </w:p>
        </w:tc>
        <w:tc>
          <w:tcPr>
            <w:tcW w:w="1559" w:type="dxa"/>
            <w:vAlign w:val="center"/>
          </w:tcPr>
          <w:p w:rsidR="00DC1AC8" w:rsidRPr="00DC1AC8" w:rsidRDefault="00DC1AC8" w:rsidP="00DC1AC8">
            <w:pPr>
              <w:pStyle w:val="Corpo"/>
              <w:spacing w:after="0" w:line="276" w:lineRule="auto"/>
              <w:jc w:val="center"/>
              <w:rPr>
                <w:sz w:val="20"/>
                <w:szCs w:val="20"/>
              </w:rPr>
            </w:pPr>
          </w:p>
          <w:p w:rsidR="00DC1AC8" w:rsidRPr="00DC1AC8" w:rsidRDefault="00DC1AC8" w:rsidP="00DC1AC8">
            <w:pPr>
              <w:pStyle w:val="Corpo"/>
              <w:spacing w:after="0" w:line="276" w:lineRule="auto"/>
              <w:jc w:val="center"/>
              <w:rPr>
                <w:sz w:val="20"/>
                <w:szCs w:val="20"/>
              </w:rPr>
            </w:pPr>
            <w:r w:rsidRPr="00DC1AC8">
              <w:rPr>
                <w:sz w:val="20"/>
                <w:szCs w:val="20"/>
              </w:rPr>
              <w:t>0,25</w:t>
            </w:r>
          </w:p>
          <w:p w:rsidR="00DC1AC8" w:rsidRPr="00DC1AC8" w:rsidRDefault="00DC1AC8" w:rsidP="00DC1AC8">
            <w:pPr>
              <w:pStyle w:val="Corpo"/>
              <w:spacing w:after="0" w:line="276" w:lineRule="auto"/>
              <w:jc w:val="center"/>
              <w:rPr>
                <w:sz w:val="20"/>
                <w:szCs w:val="20"/>
              </w:rPr>
            </w:pPr>
            <w:r w:rsidRPr="00DC1AC8">
              <w:rPr>
                <w:sz w:val="20"/>
                <w:szCs w:val="20"/>
              </w:rPr>
              <w:t>0,02</w:t>
            </w:r>
          </w:p>
        </w:tc>
        <w:tc>
          <w:tcPr>
            <w:tcW w:w="1418" w:type="dxa"/>
            <w:vAlign w:val="center"/>
          </w:tcPr>
          <w:p w:rsidR="00DC1AC8" w:rsidRPr="00DC1AC8" w:rsidRDefault="00DC1AC8" w:rsidP="00DC1AC8">
            <w:pPr>
              <w:pStyle w:val="Corpo"/>
              <w:spacing w:after="0" w:line="276" w:lineRule="auto"/>
              <w:jc w:val="center"/>
              <w:rPr>
                <w:sz w:val="20"/>
                <w:szCs w:val="20"/>
              </w:rPr>
            </w:pPr>
          </w:p>
          <w:p w:rsidR="00DC1AC8" w:rsidRPr="00DC1AC8" w:rsidRDefault="00DC1AC8" w:rsidP="00DC1AC8">
            <w:pPr>
              <w:pStyle w:val="Corpo"/>
              <w:spacing w:after="0" w:line="276" w:lineRule="auto"/>
              <w:jc w:val="center"/>
              <w:rPr>
                <w:sz w:val="20"/>
                <w:szCs w:val="20"/>
              </w:rPr>
            </w:pPr>
            <w:r w:rsidRPr="00DC1AC8">
              <w:rPr>
                <w:sz w:val="20"/>
                <w:szCs w:val="20"/>
              </w:rPr>
              <w:t>0,34</w:t>
            </w:r>
          </w:p>
          <w:p w:rsidR="00DC1AC8" w:rsidRPr="00DC1AC8" w:rsidRDefault="00DC1AC8" w:rsidP="00DC1AC8">
            <w:pPr>
              <w:pStyle w:val="Corpo"/>
              <w:spacing w:after="0" w:line="276" w:lineRule="auto"/>
              <w:jc w:val="center"/>
              <w:rPr>
                <w:sz w:val="20"/>
                <w:szCs w:val="20"/>
              </w:rPr>
            </w:pPr>
            <w:r w:rsidRPr="00DC1AC8">
              <w:rPr>
                <w:sz w:val="20"/>
                <w:szCs w:val="20"/>
              </w:rPr>
              <w:t>0,04</w:t>
            </w:r>
          </w:p>
        </w:tc>
        <w:tc>
          <w:tcPr>
            <w:tcW w:w="1559" w:type="dxa"/>
            <w:vAlign w:val="center"/>
          </w:tcPr>
          <w:p w:rsidR="00DC1AC8" w:rsidRPr="00DC1AC8" w:rsidRDefault="00DC1AC8" w:rsidP="00DC1AC8">
            <w:pPr>
              <w:pStyle w:val="Corpo"/>
              <w:spacing w:after="0" w:line="276" w:lineRule="auto"/>
              <w:jc w:val="center"/>
              <w:rPr>
                <w:sz w:val="20"/>
                <w:szCs w:val="20"/>
              </w:rPr>
            </w:pPr>
          </w:p>
          <w:p w:rsidR="00DC1AC8" w:rsidRPr="00DC1AC8" w:rsidRDefault="00DC1AC8" w:rsidP="00DC1AC8">
            <w:pPr>
              <w:pStyle w:val="Corpo"/>
              <w:spacing w:after="0" w:line="276" w:lineRule="auto"/>
              <w:jc w:val="center"/>
              <w:rPr>
                <w:sz w:val="20"/>
                <w:szCs w:val="20"/>
              </w:rPr>
            </w:pPr>
            <w:r w:rsidRPr="00DC1AC8">
              <w:rPr>
                <w:sz w:val="20"/>
                <w:szCs w:val="20"/>
              </w:rPr>
              <w:t>0,31</w:t>
            </w:r>
          </w:p>
          <w:p w:rsidR="00DC1AC8" w:rsidRPr="00DC1AC8" w:rsidRDefault="00DC1AC8" w:rsidP="00DC1AC8">
            <w:pPr>
              <w:pStyle w:val="Corpo"/>
              <w:spacing w:after="0" w:line="276" w:lineRule="auto"/>
              <w:jc w:val="center"/>
              <w:rPr>
                <w:sz w:val="20"/>
                <w:szCs w:val="20"/>
              </w:rPr>
            </w:pPr>
            <w:r w:rsidRPr="00DC1AC8">
              <w:rPr>
                <w:sz w:val="20"/>
                <w:szCs w:val="20"/>
              </w:rPr>
              <w:t>0,03</w:t>
            </w:r>
          </w:p>
        </w:tc>
      </w:tr>
    </w:tbl>
    <w:p w:rsidR="005C5BC2" w:rsidRPr="002A5F8B" w:rsidRDefault="005C5BC2" w:rsidP="00DC1AC8">
      <w:pPr>
        <w:pStyle w:val="Corpo"/>
        <w:spacing w:line="276" w:lineRule="auto"/>
        <w:rPr>
          <w:sz w:val="10"/>
          <w:szCs w:val="10"/>
          <w:lang w:eastAsia="pt-BR"/>
        </w:rPr>
      </w:pPr>
    </w:p>
    <w:p w:rsidR="00DC1AC8" w:rsidRDefault="005C5BC2" w:rsidP="00DC1AC8">
      <w:pPr>
        <w:pStyle w:val="Titulo"/>
        <w:rPr>
          <w:b/>
          <w:sz w:val="23"/>
          <w:szCs w:val="23"/>
          <w:lang w:eastAsia="pt-BR"/>
        </w:rPr>
      </w:pPr>
      <w:r w:rsidRPr="005D7CF8">
        <w:rPr>
          <w:b/>
          <w:sz w:val="23"/>
          <w:szCs w:val="23"/>
          <w:lang w:eastAsia="pt-BR"/>
        </w:rPr>
        <w:t>Conclusão:</w:t>
      </w:r>
    </w:p>
    <w:p w:rsidR="00DC1AC8" w:rsidRPr="00DC1AC8" w:rsidRDefault="00DC1AC8" w:rsidP="00DC1AC8">
      <w:pPr>
        <w:pStyle w:val="Titulo"/>
        <w:rPr>
          <w:b/>
          <w:sz w:val="2"/>
          <w:szCs w:val="2"/>
          <w:lang w:eastAsia="pt-BR"/>
        </w:rPr>
      </w:pPr>
    </w:p>
    <w:p w:rsidR="005C5BC2" w:rsidRPr="00DC1AC8" w:rsidRDefault="00DC1AC8" w:rsidP="00DC1AC8">
      <w:pPr>
        <w:pStyle w:val="Titulo"/>
        <w:jc w:val="center"/>
        <w:rPr>
          <w:b/>
          <w:sz w:val="23"/>
          <w:szCs w:val="23"/>
          <w:lang w:eastAsia="pt-BR"/>
        </w:rPr>
      </w:pPr>
      <w:r w:rsidRPr="00DC1AC8">
        <w:rPr>
          <w:b/>
          <w:i/>
          <w:color w:val="404040" w:themeColor="text1" w:themeTint="BF"/>
          <w:sz w:val="23"/>
          <w:szCs w:val="24"/>
        </w:rPr>
        <w:t>A administração do ácido ursólico leva a remissão transitória da síndrome metabólica, diminuição do peso corpóreo, IMC, circunferência da cintura, glicose em jejum e aumento da sensibilidade à insulina.</w:t>
      </w:r>
      <w:r w:rsidR="005C5BC2">
        <w:br w:type="page"/>
      </w:r>
    </w:p>
    <w:p w:rsidR="005C5BC2" w:rsidRDefault="005C5BC2" w:rsidP="005C5BC2">
      <w:pPr>
        <w:pStyle w:val="Ttulo1"/>
        <w:jc w:val="center"/>
      </w:pPr>
      <w:bookmarkStart w:id="4" w:name="_Toc175034437"/>
      <w:r>
        <w:t>Formulário</w:t>
      </w:r>
      <w:bookmarkEnd w:id="4"/>
    </w:p>
    <w:p w:rsidR="005C5BC2" w:rsidRDefault="005C5BC2" w:rsidP="005C5BC2">
      <w:pPr>
        <w:pStyle w:val="Corpo"/>
        <w:rPr>
          <w:b/>
          <w:i/>
        </w:rPr>
      </w:pPr>
    </w:p>
    <w:p w:rsidR="005C5BC2" w:rsidRDefault="005C5BC2" w:rsidP="005C5BC2">
      <w:pPr>
        <w:pStyle w:val="Corpo"/>
        <w:rPr>
          <w:b/>
          <w:i/>
        </w:rPr>
      </w:pPr>
    </w:p>
    <w:p w:rsidR="00E60FDD" w:rsidRDefault="00DC1AC8" w:rsidP="00E60FDD">
      <w:pPr>
        <w:pStyle w:val="Corpo"/>
        <w:rPr>
          <w:b/>
          <w:i/>
          <w:sz w:val="24"/>
        </w:rPr>
      </w:pPr>
      <w:r w:rsidRPr="00DC1AC8">
        <w:rPr>
          <w:b/>
          <w:i/>
          <w:sz w:val="24"/>
        </w:rPr>
        <w:t>Redução do Peso Corpóreo, da Circunferência da Cintura e Aumento da Sensibilidade à Insulina</w:t>
      </w:r>
    </w:p>
    <w:p w:rsidR="00DC1AC8" w:rsidRPr="00C30C20" w:rsidRDefault="00DC1AC8" w:rsidP="00E60FD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60FDD" w:rsidRPr="009537E7" w:rsidTr="002444E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E60FDD" w:rsidRPr="00C87A84" w:rsidRDefault="00DC1AC8" w:rsidP="002444EA">
            <w:pPr>
              <w:pStyle w:val="Corpo"/>
              <w:jc w:val="center"/>
              <w:rPr>
                <w:b/>
                <w:color w:val="FFFFFF" w:themeColor="background1"/>
              </w:rPr>
            </w:pPr>
            <w:r w:rsidRPr="00DC1AC8">
              <w:rPr>
                <w:b/>
                <w:color w:val="FFFFFF" w:themeColor="background1"/>
                <w:sz w:val="22"/>
              </w:rPr>
              <w:t>Cápsulas de Ácido Ursólico</w:t>
            </w:r>
          </w:p>
        </w:tc>
      </w:tr>
      <w:tr w:rsidR="00DC1AC8" w:rsidRPr="009537E7" w:rsidTr="00DC1AC8">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C1AC8" w:rsidRPr="00DC1AC8" w:rsidRDefault="00DC1AC8" w:rsidP="00DC1AC8">
            <w:pPr>
              <w:spacing w:after="0"/>
              <w:jc w:val="center"/>
              <w:rPr>
                <w:rFonts w:ascii="Swis721 Th BT" w:hAnsi="Swis721 Th BT"/>
                <w:sz w:val="23"/>
                <w:szCs w:val="23"/>
              </w:rPr>
            </w:pPr>
            <w:r w:rsidRPr="00DC1AC8">
              <w:rPr>
                <w:rFonts w:ascii="Swis721 Th BT" w:hAnsi="Swis721 Th BT"/>
                <w:sz w:val="23"/>
                <w:szCs w:val="23"/>
              </w:rPr>
              <w:t>Ácido Ursólico.........</w:t>
            </w:r>
            <w:r>
              <w:rPr>
                <w:rFonts w:ascii="Swis721 Th BT" w:hAnsi="Swis721 Th BT"/>
                <w:sz w:val="23"/>
                <w:szCs w:val="23"/>
              </w:rPr>
              <w:t>.......................150 mg</w:t>
            </w:r>
          </w:p>
        </w:tc>
      </w:tr>
      <w:tr w:rsidR="00DC1AC8" w:rsidRPr="009537E7" w:rsidTr="00DC1AC8">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C1AC8" w:rsidRPr="00DC1AC8" w:rsidRDefault="00DC1AC8" w:rsidP="00DC1AC8">
            <w:pPr>
              <w:spacing w:after="0"/>
              <w:jc w:val="center"/>
              <w:rPr>
                <w:rFonts w:ascii="Swis721 Th BT" w:hAnsi="Swis721 Th BT"/>
                <w:sz w:val="23"/>
                <w:szCs w:val="23"/>
              </w:rPr>
            </w:pPr>
            <w:r w:rsidRPr="00DC1AC8">
              <w:rPr>
                <w:rFonts w:ascii="Swis721 Th BT" w:hAnsi="Swis721 Th BT"/>
                <w:sz w:val="23"/>
                <w:szCs w:val="23"/>
              </w:rPr>
              <w:t>E</w:t>
            </w:r>
            <w:r>
              <w:rPr>
                <w:rFonts w:ascii="Swis721 Th BT" w:hAnsi="Swis721 Th BT"/>
                <w:sz w:val="23"/>
                <w:szCs w:val="23"/>
              </w:rPr>
              <w:t>xcipiente qsp................</w:t>
            </w:r>
            <w:r w:rsidRPr="00DC1AC8">
              <w:rPr>
                <w:rFonts w:ascii="Swis721 Th BT" w:hAnsi="Swis721 Th BT"/>
                <w:sz w:val="23"/>
                <w:szCs w:val="23"/>
              </w:rPr>
              <w:t>............1 Cápsula</w:t>
            </w:r>
          </w:p>
        </w:tc>
      </w:tr>
    </w:tbl>
    <w:p w:rsidR="00DC1AC8" w:rsidRPr="00DC1AC8" w:rsidRDefault="00DC1AC8" w:rsidP="00DC1AC8">
      <w:pPr>
        <w:pStyle w:val="SemEspaamento"/>
        <w:ind w:right="4676"/>
        <w:jc w:val="center"/>
        <w:rPr>
          <w:rFonts w:ascii="Swis721 Th BT" w:eastAsia="MS Mincho" w:hAnsi="Swis721 Th BT"/>
          <w:color w:val="404040" w:themeColor="text1" w:themeTint="BF"/>
        </w:rPr>
      </w:pPr>
      <w:r w:rsidRPr="00DC1AC8">
        <w:rPr>
          <w:rFonts w:ascii="Swis721 Th BT" w:eastAsia="MS Mincho" w:hAnsi="Swis721 Th BT"/>
          <w:color w:val="404040" w:themeColor="text1" w:themeTint="BF"/>
        </w:rPr>
        <w:t>Administrar 1 cápsula ao dia ou conforme orientação médica.</w:t>
      </w:r>
    </w:p>
    <w:p w:rsidR="005C5BC2" w:rsidRDefault="005C5BC2" w:rsidP="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5C5BC2" w:rsidRDefault="005C5BC2">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Pr="00385C1D" w:rsidRDefault="00C203F4" w:rsidP="00C203F4">
      <w:pPr>
        <w:pStyle w:val="Ttulo1"/>
        <w:jc w:val="center"/>
      </w:pPr>
      <w:bookmarkStart w:id="5" w:name="_Toc175034438"/>
      <w:r w:rsidRPr="00C203F4">
        <w:t>Ácido Alfa-Lipoico</w:t>
      </w:r>
      <w:bookmarkEnd w:id="5"/>
    </w:p>
    <w:p w:rsidR="00C203F4" w:rsidRDefault="00C203F4" w:rsidP="00C203F4">
      <w:pPr>
        <w:pStyle w:val="Subtitulocorpo"/>
        <w:rPr>
          <w:bCs/>
          <w:szCs w:val="40"/>
        </w:rPr>
      </w:pPr>
      <w:r>
        <w:rPr>
          <w:bCs/>
        </w:rPr>
        <w:t>Promove Diminuição do IMC, Melhora os Processos Antioxidantes e Anti-Inflamatórios</w:t>
      </w:r>
    </w:p>
    <w:p w:rsidR="00C203F4" w:rsidRDefault="00C203F4" w:rsidP="00C203F4">
      <w:pPr>
        <w:pStyle w:val="Corpo"/>
        <w:rPr>
          <w:lang w:eastAsia="pt-BR"/>
        </w:rPr>
      </w:pPr>
    </w:p>
    <w:p w:rsidR="00C203F4" w:rsidRDefault="00C203F4" w:rsidP="00C203F4">
      <w:pPr>
        <w:spacing w:after="0" w:line="276" w:lineRule="auto"/>
        <w:jc w:val="both"/>
        <w:rPr>
          <w:rFonts w:ascii="Swis721 Th BT" w:eastAsia="MS Mincho" w:hAnsi="Swis721 Th BT"/>
          <w:color w:val="404040" w:themeColor="text1" w:themeTint="BF"/>
          <w:sz w:val="23"/>
          <w:szCs w:val="23"/>
        </w:rPr>
      </w:pPr>
    </w:p>
    <w:p w:rsidR="00C203F4" w:rsidRDefault="00C203F4" w:rsidP="00C203F4">
      <w:pPr>
        <w:spacing w:after="0" w:line="276" w:lineRule="auto"/>
        <w:jc w:val="both"/>
        <w:rPr>
          <w:rFonts w:ascii="Swis721 Th BT" w:eastAsia="MS Mincho" w:hAnsi="Swis721 Th BT"/>
          <w:color w:val="404040" w:themeColor="text1" w:themeTint="BF"/>
          <w:sz w:val="23"/>
          <w:szCs w:val="23"/>
        </w:rPr>
      </w:pPr>
      <w:r>
        <w:rPr>
          <w:rFonts w:ascii="Swis721 Th BT" w:eastAsia="MS Mincho" w:hAnsi="Swis721 Th BT"/>
          <w:color w:val="404040" w:themeColor="text1" w:themeTint="BF"/>
          <w:sz w:val="23"/>
          <w:szCs w:val="23"/>
        </w:rPr>
        <w:t xml:space="preserve">Um estudo conduzido por Bobe </w:t>
      </w:r>
      <w:r>
        <w:rPr>
          <w:rFonts w:ascii="Swis721 Th BT" w:eastAsia="MS Mincho" w:hAnsi="Swis721 Th BT"/>
          <w:i/>
          <w:iCs/>
          <w:color w:val="404040" w:themeColor="text1" w:themeTint="BF"/>
          <w:sz w:val="23"/>
          <w:szCs w:val="23"/>
        </w:rPr>
        <w:t>et al.</w:t>
      </w:r>
      <w:r>
        <w:rPr>
          <w:rFonts w:ascii="Swis721 Th BT" w:eastAsia="MS Mincho" w:hAnsi="Swis721 Th BT"/>
          <w:color w:val="404040" w:themeColor="text1" w:themeTint="BF"/>
          <w:sz w:val="23"/>
          <w:szCs w:val="23"/>
        </w:rPr>
        <w:t xml:space="preserve"> (2020) teve como objetivo avaliar se a suplementação com ácido alfa-lipoico reduz o peso corpóreo, melhora os níveis de triglicerídeos e regula a inflamação e o estresse oxidativo em indivíduos obesos.</w:t>
      </w:r>
    </w:p>
    <w:p w:rsidR="00C203F4" w:rsidRDefault="00C203F4" w:rsidP="00C203F4">
      <w:pPr>
        <w:spacing w:after="0" w:line="276" w:lineRule="auto"/>
        <w:jc w:val="both"/>
        <w:rPr>
          <w:rFonts w:ascii="Swis721 Th BT" w:eastAsia="MS Mincho" w:hAnsi="Swis721 Th BT"/>
          <w:color w:val="404040" w:themeColor="text1" w:themeTint="BF"/>
          <w:sz w:val="23"/>
          <w:szCs w:val="23"/>
        </w:rPr>
      </w:pPr>
    </w:p>
    <w:p w:rsidR="00C203F4" w:rsidRPr="00DC1AC8" w:rsidRDefault="00C203F4" w:rsidP="00C203F4">
      <w:pPr>
        <w:pStyle w:val="NormalWeb"/>
        <w:shd w:val="clear" w:color="auto" w:fill="FFFFFF"/>
        <w:rPr>
          <w:rFonts w:ascii="Swis721 Th BT" w:eastAsia="MS Mincho" w:hAnsi="Swis721 Th BT" w:cstheme="minorBidi"/>
          <w:color w:val="404040" w:themeColor="text1" w:themeTint="BF"/>
          <w:sz w:val="22"/>
          <w:szCs w:val="22"/>
          <w:lang w:eastAsia="pt-BR"/>
        </w:rPr>
      </w:pPr>
      <w:r>
        <w:rPr>
          <w:rFonts w:ascii="Calibri" w:hAnsi="Calibri" w:cs="Arial"/>
          <w:b/>
          <w:noProof/>
          <w:lang w:eastAsia="pt-BR"/>
        </w:rPr>
        <mc:AlternateContent>
          <mc:Choice Requires="wps">
            <w:drawing>
              <wp:anchor distT="0" distB="0" distL="114300" distR="114300" simplePos="0" relativeHeight="252789760" behindDoc="0" locked="0" layoutInCell="1" allowOverlap="1" wp14:anchorId="70D52A84" wp14:editId="3CCCF8C6">
                <wp:simplePos x="0" y="0"/>
                <wp:positionH relativeFrom="margin">
                  <wp:posOffset>12065</wp:posOffset>
                </wp:positionH>
                <wp:positionV relativeFrom="paragraph">
                  <wp:posOffset>25400</wp:posOffset>
                </wp:positionV>
                <wp:extent cx="5747658" cy="812800"/>
                <wp:effectExtent l="0" t="0" r="24765" b="25400"/>
                <wp:wrapNone/>
                <wp:docPr id="151736218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658" cy="812800"/>
                        </a:xfrm>
                        <a:prstGeom prst="rect">
                          <a:avLst/>
                        </a:prstGeom>
                        <a:solidFill>
                          <a:srgbClr val="FFFFFF"/>
                        </a:solidFill>
                        <a:ln w="9525">
                          <a:solidFill>
                            <a:srgbClr val="0070C0"/>
                          </a:solidFill>
                          <a:miter lim="800000"/>
                          <a:headEnd/>
                          <a:tailEnd/>
                        </a:ln>
                      </wps:spPr>
                      <wps:txbx>
                        <w:txbxContent>
                          <w:p w:rsidR="004950A4" w:rsidRPr="00C203F4" w:rsidRDefault="004950A4" w:rsidP="00C203F4">
                            <w:pPr>
                              <w:pStyle w:val="Corpo"/>
                              <w:jc w:val="center"/>
                              <w:rPr>
                                <w:rFonts w:cs="Calibri"/>
                                <w:szCs w:val="23"/>
                              </w:rPr>
                            </w:pPr>
                            <w:r w:rsidRPr="00C203F4">
                              <w:rPr>
                                <w:rFonts w:cs="Calibri"/>
                                <w:szCs w:val="23"/>
                              </w:rPr>
                              <w:t>Para isso, 81 pacientes entre 21 e 60 anos de idade (IMC maior que 25 kg/m</w:t>
                            </w:r>
                            <w:r w:rsidRPr="00C203F4">
                              <w:rPr>
                                <w:rFonts w:cs="Calibri"/>
                                <w:szCs w:val="23"/>
                                <w:vertAlign w:val="superscript"/>
                              </w:rPr>
                              <w:t>2</w:t>
                            </w:r>
                            <w:r w:rsidRPr="00C203F4">
                              <w:rPr>
                                <w:rFonts w:cs="Calibri"/>
                                <w:szCs w:val="23"/>
                              </w:rPr>
                              <w:t>) com níveis de triglicerídeos maior que 100 mg/dL foram selecionados para participarem desse estudo clínico, randomizado, duplo-cego e placebo controlado. Eles foram divididos em dois grupos para receberem por 24 semanas a seguinte posologia:</w:t>
                            </w:r>
                          </w:p>
                          <w:p w:rsidR="004950A4" w:rsidRPr="005D7CF8" w:rsidRDefault="004950A4" w:rsidP="00C203F4">
                            <w:pPr>
                              <w:pStyle w:val="Corpo"/>
                              <w:spacing w:line="276" w:lineRule="auto"/>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52A84" id="_x0000_s1031" type="#_x0000_t202" style="position:absolute;margin-left:.95pt;margin-top:2pt;width:452.55pt;height:64pt;z-index:25278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" strokecolor="#0070c0">
                <v:textbox>
                  <w:txbxContent>
                    <w:p w:rsidR="004950A4" w:rsidRPr="00C203F4" w:rsidRDefault="004950A4" w:rsidP="00C203F4">
                      <w:pPr>
                        <w:pStyle w:val="Corpo"/>
                        <w:jc w:val="center"/>
                        <w:rPr>
                          <w:rFonts w:cs="Calibri"/>
                          <w:szCs w:val="23"/>
                        </w:rPr>
                      </w:pPr>
                      <w:r w:rsidRPr="00C203F4">
                        <w:rPr>
                          <w:rFonts w:cs="Calibri"/>
                          <w:szCs w:val="23"/>
                        </w:rPr>
                        <w:t>Para isso, 81 pacientes entre 21 e 60 anos de idade (IMC maior que 25 kg/m</w:t>
                      </w:r>
                      <w:r w:rsidRPr="00C203F4">
                        <w:rPr>
                          <w:rFonts w:cs="Calibri"/>
                          <w:szCs w:val="23"/>
                          <w:vertAlign w:val="superscript"/>
                        </w:rPr>
                        <w:t>2</w:t>
                      </w:r>
                      <w:r w:rsidRPr="00C203F4">
                        <w:rPr>
                          <w:rFonts w:cs="Calibri"/>
                          <w:szCs w:val="23"/>
                        </w:rPr>
                        <w:t xml:space="preserve">) com níveis de </w:t>
                      </w:r>
                      <w:proofErr w:type="gramStart"/>
                      <w:r w:rsidRPr="00C203F4">
                        <w:rPr>
                          <w:rFonts w:cs="Calibri"/>
                          <w:szCs w:val="23"/>
                        </w:rPr>
                        <w:t>triglicerídeos maior</w:t>
                      </w:r>
                      <w:proofErr w:type="gramEnd"/>
                      <w:r w:rsidRPr="00C203F4">
                        <w:rPr>
                          <w:rFonts w:cs="Calibri"/>
                          <w:szCs w:val="23"/>
                        </w:rPr>
                        <w:t xml:space="preserve"> que 100 mg/dL foram selecionados para participarem desse estudo clínico, randomizado, duplo-cego e placebo controlado. Eles foram divididos em dois grupos para receberem por 24 semanas a seguinte posologia:</w:t>
                      </w:r>
                    </w:p>
                    <w:p w:rsidR="004950A4" w:rsidRPr="005D7CF8" w:rsidRDefault="004950A4" w:rsidP="00C203F4">
                      <w:pPr>
                        <w:pStyle w:val="Corpo"/>
                        <w:spacing w:line="276" w:lineRule="auto"/>
                        <w:jc w:val="center"/>
                        <w:rPr>
                          <w:sz w:val="22"/>
                          <w:szCs w:val="22"/>
                        </w:rPr>
                      </w:pPr>
                    </w:p>
                  </w:txbxContent>
                </v:textbox>
                <w10:wrap anchorx="margin"/>
              </v:shape>
            </w:pict>
          </mc:Fallback>
        </mc:AlternateContent>
      </w:r>
    </w:p>
    <w:p w:rsidR="00C203F4" w:rsidRDefault="00C203F4" w:rsidP="00C203F4">
      <w:pPr>
        <w:pStyle w:val="NormalWeb"/>
        <w:shd w:val="clear" w:color="auto" w:fill="FFFFFF"/>
        <w:rPr>
          <w:rFonts w:ascii="Segoe UI" w:hAnsi="Segoe UI" w:cs="Segoe UI"/>
          <w:color w:val="212121"/>
        </w:rPr>
      </w:pPr>
    </w:p>
    <w:p w:rsidR="00C203F4" w:rsidRDefault="00C203F4" w:rsidP="00C203F4">
      <w:pPr>
        <w:pStyle w:val="NormalWeb"/>
        <w:shd w:val="clear" w:color="auto" w:fill="FFFFFF"/>
        <w:rPr>
          <w:rFonts w:ascii="Segoe UI" w:hAnsi="Segoe UI" w:cs="Segoe UI"/>
          <w:color w:val="212121"/>
        </w:rPr>
      </w:pPr>
      <w:r>
        <w:rPr>
          <w:rFonts w:ascii="Segoe UI" w:hAnsi="Segoe UI" w:cs="Segoe UI"/>
          <w:noProof/>
          <w:color w:val="212121"/>
          <w:lang w:eastAsia="pt-BR"/>
        </w:rPr>
        <mc:AlternateContent>
          <mc:Choice Requires="wps">
            <w:drawing>
              <wp:anchor distT="0" distB="0" distL="114300" distR="114300" simplePos="0" relativeHeight="252790784" behindDoc="0" locked="0" layoutInCell="1" allowOverlap="1" wp14:anchorId="1E709049" wp14:editId="5F5BF784">
                <wp:simplePos x="0" y="0"/>
                <wp:positionH relativeFrom="margin">
                  <wp:posOffset>-1905</wp:posOffset>
                </wp:positionH>
                <wp:positionV relativeFrom="paragraph">
                  <wp:posOffset>212725</wp:posOffset>
                </wp:positionV>
                <wp:extent cx="1935480" cy="772795"/>
                <wp:effectExtent l="0" t="0" r="26670" b="27305"/>
                <wp:wrapNone/>
                <wp:docPr id="151736218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772795"/>
                        </a:xfrm>
                        <a:prstGeom prst="rect">
                          <a:avLst/>
                        </a:prstGeom>
                        <a:solidFill>
                          <a:srgbClr val="0070C0"/>
                        </a:solidFill>
                        <a:ln w="9525">
                          <a:solidFill>
                            <a:srgbClr val="0070C0"/>
                          </a:solidFill>
                          <a:miter lim="800000"/>
                          <a:headEnd/>
                          <a:tailEnd/>
                        </a:ln>
                      </wps:spPr>
                      <wps:txbx>
                        <w:txbxContent>
                          <w:p w:rsidR="004950A4" w:rsidRPr="00C203F4" w:rsidRDefault="004950A4" w:rsidP="00C203F4">
                            <w:pPr>
                              <w:spacing w:after="0" w:line="240" w:lineRule="auto"/>
                              <w:jc w:val="center"/>
                              <w:rPr>
                                <w:rFonts w:ascii="Swis721 Th BT" w:eastAsia="MS Mincho" w:hAnsi="Swis721 Th BT" w:cs="Calibri"/>
                                <w:b/>
                                <w:bCs/>
                                <w:color w:val="FFFFFF" w:themeColor="background1"/>
                                <w:sz w:val="23"/>
                                <w:szCs w:val="23"/>
                              </w:rPr>
                            </w:pPr>
                            <w:r w:rsidRPr="00C203F4">
                              <w:rPr>
                                <w:rFonts w:ascii="Swis721 Th BT" w:eastAsia="MS Mincho" w:hAnsi="Swis721 Th BT" w:cs="Calibri"/>
                                <w:b/>
                                <w:bCs/>
                                <w:color w:val="FFFFFF" w:themeColor="background1"/>
                                <w:sz w:val="23"/>
                                <w:szCs w:val="23"/>
                              </w:rPr>
                              <w:t xml:space="preserve">Grupo 1 </w:t>
                            </w:r>
                          </w:p>
                          <w:p w:rsidR="004950A4" w:rsidRPr="00C203F4" w:rsidRDefault="004950A4" w:rsidP="00C203F4">
                            <w:pPr>
                              <w:spacing w:after="0" w:line="240" w:lineRule="auto"/>
                              <w:jc w:val="center"/>
                              <w:rPr>
                                <w:rFonts w:ascii="Swis721 Th BT" w:eastAsia="MS Mincho" w:hAnsi="Swis721 Th BT" w:cs="Calibri"/>
                                <w:color w:val="FFFFFF" w:themeColor="background1"/>
                                <w:sz w:val="23"/>
                                <w:szCs w:val="23"/>
                              </w:rPr>
                            </w:pPr>
                            <w:r w:rsidRPr="00C203F4">
                              <w:rPr>
                                <w:rFonts w:ascii="Swis721 Th BT" w:eastAsia="MS Mincho" w:hAnsi="Swis721 Th BT" w:cs="Calibri"/>
                                <w:color w:val="FFFFFF" w:themeColor="background1"/>
                                <w:sz w:val="23"/>
                                <w:szCs w:val="23"/>
                              </w:rPr>
                              <w:t>Ácido alfa-lipoico 600 mg</w:t>
                            </w:r>
                          </w:p>
                          <w:p w:rsidR="004950A4" w:rsidRPr="00C203F4" w:rsidRDefault="004950A4" w:rsidP="00C203F4">
                            <w:pPr>
                              <w:spacing w:after="0" w:line="240" w:lineRule="auto"/>
                              <w:jc w:val="center"/>
                              <w:rPr>
                                <w:rFonts w:ascii="Swis721 Th BT" w:eastAsia="MS Mincho" w:hAnsi="Swis721 Th BT" w:cs="Calibri"/>
                                <w:color w:val="FFFFFF" w:themeColor="background1"/>
                                <w:sz w:val="23"/>
                                <w:szCs w:val="23"/>
                              </w:rPr>
                            </w:pPr>
                            <w:r w:rsidRPr="00C203F4">
                              <w:rPr>
                                <w:rFonts w:ascii="Swis721 Th BT" w:eastAsia="MS Mincho" w:hAnsi="Swis721 Th BT" w:cs="Calibri"/>
                                <w:color w:val="FFFFFF" w:themeColor="background1"/>
                                <w:sz w:val="23"/>
                                <w:szCs w:val="23"/>
                              </w:rPr>
                              <w:t>Dose diária</w:t>
                            </w:r>
                          </w:p>
                          <w:p w:rsidR="004950A4" w:rsidRPr="005D7CF8" w:rsidRDefault="004950A4" w:rsidP="00C203F4">
                            <w:pPr>
                              <w:spacing w:after="0" w:line="240" w:lineRule="auto"/>
                              <w:jc w:val="center"/>
                              <w:rPr>
                                <w:rFonts w:ascii="Swis721 Th BT" w:hAnsi="Swis721 Th BT"/>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09049" id="_x0000_s1032" type="#_x0000_t202" style="position:absolute;margin-left:-.15pt;margin-top:16.75pt;width:152.4pt;height:60.85pt;z-index:25279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" fillcolor="#0070c0" strokecolor="#0070c0">
                <v:textbox>
                  <w:txbxContent>
                    <w:p w:rsidR="004950A4" w:rsidRPr="00C203F4" w:rsidRDefault="004950A4" w:rsidP="00C203F4">
                      <w:pPr>
                        <w:spacing w:after="0" w:line="240" w:lineRule="auto"/>
                        <w:jc w:val="center"/>
                        <w:rPr>
                          <w:rFonts w:ascii="Swis721 Th BT" w:eastAsia="MS Mincho" w:hAnsi="Swis721 Th BT" w:cs="Calibri"/>
                          <w:b/>
                          <w:bCs/>
                          <w:color w:val="FFFFFF" w:themeColor="background1"/>
                          <w:sz w:val="23"/>
                          <w:szCs w:val="23"/>
                        </w:rPr>
                      </w:pPr>
                      <w:r w:rsidRPr="00C203F4">
                        <w:rPr>
                          <w:rFonts w:ascii="Swis721 Th BT" w:eastAsia="MS Mincho" w:hAnsi="Swis721 Th BT" w:cs="Calibri"/>
                          <w:b/>
                          <w:bCs/>
                          <w:color w:val="FFFFFF" w:themeColor="background1"/>
                          <w:sz w:val="23"/>
                          <w:szCs w:val="23"/>
                        </w:rPr>
                        <w:t xml:space="preserve">Grupo 1 </w:t>
                      </w:r>
                    </w:p>
                    <w:p w:rsidR="004950A4" w:rsidRPr="00C203F4" w:rsidRDefault="004950A4" w:rsidP="00C203F4">
                      <w:pPr>
                        <w:spacing w:after="0" w:line="240" w:lineRule="auto"/>
                        <w:jc w:val="center"/>
                        <w:rPr>
                          <w:rFonts w:ascii="Swis721 Th BT" w:eastAsia="MS Mincho" w:hAnsi="Swis721 Th BT" w:cs="Calibri"/>
                          <w:color w:val="FFFFFF" w:themeColor="background1"/>
                          <w:sz w:val="23"/>
                          <w:szCs w:val="23"/>
                        </w:rPr>
                      </w:pPr>
                      <w:r w:rsidRPr="00C203F4">
                        <w:rPr>
                          <w:rFonts w:ascii="Swis721 Th BT" w:eastAsia="MS Mincho" w:hAnsi="Swis721 Th BT" w:cs="Calibri"/>
                          <w:color w:val="FFFFFF" w:themeColor="background1"/>
                          <w:sz w:val="23"/>
                          <w:szCs w:val="23"/>
                        </w:rPr>
                        <w:t>Ácido alfa-lipoico 600 mg</w:t>
                      </w:r>
                    </w:p>
                    <w:p w:rsidR="004950A4" w:rsidRPr="00C203F4" w:rsidRDefault="004950A4" w:rsidP="00C203F4">
                      <w:pPr>
                        <w:spacing w:after="0" w:line="240" w:lineRule="auto"/>
                        <w:jc w:val="center"/>
                        <w:rPr>
                          <w:rFonts w:ascii="Swis721 Th BT" w:eastAsia="MS Mincho" w:hAnsi="Swis721 Th BT" w:cs="Calibri"/>
                          <w:color w:val="FFFFFF" w:themeColor="background1"/>
                          <w:sz w:val="23"/>
                          <w:szCs w:val="23"/>
                        </w:rPr>
                      </w:pPr>
                      <w:r w:rsidRPr="00C203F4">
                        <w:rPr>
                          <w:rFonts w:ascii="Swis721 Th BT" w:eastAsia="MS Mincho" w:hAnsi="Swis721 Th BT" w:cs="Calibri"/>
                          <w:color w:val="FFFFFF" w:themeColor="background1"/>
                          <w:sz w:val="23"/>
                          <w:szCs w:val="23"/>
                        </w:rPr>
                        <w:t>Dose diária</w:t>
                      </w:r>
                    </w:p>
                    <w:p w:rsidR="004950A4" w:rsidRPr="005D7CF8" w:rsidRDefault="004950A4" w:rsidP="00C203F4">
                      <w:pPr>
                        <w:spacing w:after="0" w:line="240" w:lineRule="auto"/>
                        <w:jc w:val="center"/>
                        <w:rPr>
                          <w:rFonts w:ascii="Swis721 Th BT" w:hAnsi="Swis721 Th BT"/>
                          <w:color w:val="FFFFFF" w:themeColor="background1"/>
                        </w:rPr>
                      </w:pPr>
                    </w:p>
                  </w:txbxContent>
                </v:textbox>
                <w10:wrap anchorx="margin"/>
              </v:shape>
            </w:pict>
          </mc:Fallback>
        </mc:AlternateContent>
      </w:r>
      <w:r w:rsidRPr="005C5BC2">
        <w:rPr>
          <w:rFonts w:ascii="Segoe UI" w:hAnsi="Segoe UI" w:cs="Segoe UI"/>
          <w:noProof/>
          <w:color w:val="212121"/>
          <w:lang w:eastAsia="pt-BR"/>
        </w:rPr>
        <mc:AlternateContent>
          <mc:Choice Requires="wps">
            <w:drawing>
              <wp:anchor distT="0" distB="0" distL="114300" distR="114300" simplePos="0" relativeHeight="252791808" behindDoc="0" locked="0" layoutInCell="1" allowOverlap="1" wp14:anchorId="6633693A" wp14:editId="5D58D3F3">
                <wp:simplePos x="0" y="0"/>
                <wp:positionH relativeFrom="margin">
                  <wp:posOffset>3818255</wp:posOffset>
                </wp:positionH>
                <wp:positionV relativeFrom="paragraph">
                  <wp:posOffset>180340</wp:posOffset>
                </wp:positionV>
                <wp:extent cx="1935480" cy="772886"/>
                <wp:effectExtent l="0" t="0" r="26670" b="27305"/>
                <wp:wrapNone/>
                <wp:docPr id="151736218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772886"/>
                        </a:xfrm>
                        <a:prstGeom prst="rect">
                          <a:avLst/>
                        </a:prstGeom>
                        <a:solidFill>
                          <a:srgbClr val="0070C0"/>
                        </a:solidFill>
                        <a:ln w="9525">
                          <a:solidFill>
                            <a:srgbClr val="0070C0"/>
                          </a:solidFill>
                          <a:miter lim="800000"/>
                          <a:headEnd/>
                          <a:tailEnd/>
                        </a:ln>
                      </wps:spPr>
                      <wps:txbx>
                        <w:txbxContent>
                          <w:p w:rsidR="004950A4" w:rsidRPr="00AB6EFF" w:rsidRDefault="004950A4" w:rsidP="00C203F4">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r>
                              <w:rPr>
                                <w:rFonts w:cs="Calibri"/>
                                <w:b/>
                                <w:color w:val="FFFFFF" w:themeColor="background1"/>
                                <w:szCs w:val="23"/>
                              </w:rPr>
                              <w:t xml:space="preserve"> </w:t>
                            </w:r>
                          </w:p>
                          <w:p w:rsidR="004950A4" w:rsidRDefault="004950A4" w:rsidP="00C203F4">
                            <w:pPr>
                              <w:pStyle w:val="Corpo"/>
                              <w:spacing w:line="276" w:lineRule="auto"/>
                              <w:jc w:val="center"/>
                              <w:rPr>
                                <w:rFonts w:cs="Calibri"/>
                                <w:color w:val="FFFFFF" w:themeColor="background1"/>
                                <w:szCs w:val="23"/>
                              </w:rPr>
                            </w:pPr>
                          </w:p>
                          <w:p w:rsidR="004950A4" w:rsidRPr="00037D71" w:rsidRDefault="004950A4" w:rsidP="00C203F4">
                            <w:pPr>
                              <w:pStyle w:val="Corpo"/>
                              <w:spacing w:line="276" w:lineRule="auto"/>
                              <w:jc w:val="center"/>
                              <w:rPr>
                                <w:rFonts w:cs="Calibri"/>
                                <w:color w:val="FFFFFF" w:themeColor="background1"/>
                                <w:szCs w:val="23"/>
                              </w:rPr>
                            </w:pPr>
                            <w:r w:rsidRPr="00037D71">
                              <w:rPr>
                                <w:rFonts w:cs="Calibri"/>
                                <w:color w:val="FFFFFF" w:themeColor="background1"/>
                                <w:szCs w:val="23"/>
                              </w:rPr>
                              <w:t>Placebo</w:t>
                            </w:r>
                          </w:p>
                          <w:p w:rsidR="004950A4" w:rsidRPr="005D7CF8" w:rsidRDefault="004950A4" w:rsidP="00C203F4">
                            <w:pPr>
                              <w:spacing w:line="240" w:lineRule="auto"/>
                              <w:jc w:val="center"/>
                              <w:rPr>
                                <w:rFonts w:ascii="Swis721 Th BT" w:hAnsi="Swis721 Th BT"/>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693A" id="_x0000_s1033" type="#_x0000_t202" style="position:absolute;margin-left:300.65pt;margin-top:14.2pt;width:152.4pt;height:60.85pt;z-index:25279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" fillcolor="#0070c0" strokecolor="#0070c0">
                <v:textbox>
                  <w:txbxContent>
                    <w:p w:rsidR="004950A4" w:rsidRPr="00AB6EFF" w:rsidRDefault="004950A4" w:rsidP="00C203F4">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r>
                        <w:rPr>
                          <w:rFonts w:cs="Calibri"/>
                          <w:b/>
                          <w:color w:val="FFFFFF" w:themeColor="background1"/>
                          <w:szCs w:val="23"/>
                        </w:rPr>
                        <w:t xml:space="preserve"> </w:t>
                      </w:r>
                    </w:p>
                    <w:p w:rsidR="004950A4" w:rsidRDefault="004950A4" w:rsidP="00C203F4">
                      <w:pPr>
                        <w:pStyle w:val="Corpo"/>
                        <w:spacing w:line="276" w:lineRule="auto"/>
                        <w:jc w:val="center"/>
                        <w:rPr>
                          <w:rFonts w:cs="Calibri"/>
                          <w:color w:val="FFFFFF" w:themeColor="background1"/>
                          <w:szCs w:val="23"/>
                        </w:rPr>
                      </w:pPr>
                    </w:p>
                    <w:p w:rsidR="004950A4" w:rsidRPr="00037D71" w:rsidRDefault="004950A4" w:rsidP="00C203F4">
                      <w:pPr>
                        <w:pStyle w:val="Corpo"/>
                        <w:spacing w:line="276" w:lineRule="auto"/>
                        <w:jc w:val="center"/>
                        <w:rPr>
                          <w:rFonts w:cs="Calibri"/>
                          <w:color w:val="FFFFFF" w:themeColor="background1"/>
                          <w:szCs w:val="23"/>
                        </w:rPr>
                      </w:pPr>
                      <w:r w:rsidRPr="00037D71">
                        <w:rPr>
                          <w:rFonts w:cs="Calibri"/>
                          <w:color w:val="FFFFFF" w:themeColor="background1"/>
                          <w:szCs w:val="23"/>
                        </w:rPr>
                        <w:t>Placebo</w:t>
                      </w:r>
                    </w:p>
                    <w:p w:rsidR="004950A4" w:rsidRPr="005D7CF8" w:rsidRDefault="004950A4" w:rsidP="00C203F4">
                      <w:pPr>
                        <w:spacing w:line="240" w:lineRule="auto"/>
                        <w:jc w:val="center"/>
                        <w:rPr>
                          <w:rFonts w:ascii="Swis721 Th BT" w:hAnsi="Swis721 Th BT"/>
                          <w:color w:val="FFFFFF" w:themeColor="background1"/>
                        </w:rPr>
                      </w:pPr>
                    </w:p>
                  </w:txbxContent>
                </v:textbox>
                <w10:wrap anchorx="margin"/>
              </v:shape>
            </w:pict>
          </mc:Fallback>
        </mc:AlternateContent>
      </w:r>
    </w:p>
    <w:p w:rsidR="00C203F4" w:rsidRDefault="00C203F4" w:rsidP="00C203F4">
      <w:pPr>
        <w:shd w:val="clear" w:color="auto" w:fill="FFFFFF"/>
        <w:spacing w:before="100" w:beforeAutospacing="1" w:after="100" w:afterAutospacing="1" w:line="240" w:lineRule="auto"/>
        <w:rPr>
          <w:rFonts w:ascii="Segoe UI" w:eastAsia="Times New Roman" w:hAnsi="Segoe UI" w:cs="Segoe UI"/>
          <w:color w:val="212121"/>
          <w:sz w:val="24"/>
          <w:szCs w:val="24"/>
          <w:lang w:eastAsia="pt-BR"/>
        </w:rPr>
      </w:pPr>
    </w:p>
    <w:p w:rsidR="00C203F4" w:rsidRDefault="00C203F4" w:rsidP="00C203F4">
      <w:pPr>
        <w:pStyle w:val="Titulo"/>
        <w:rPr>
          <w:b/>
          <w:sz w:val="23"/>
          <w:szCs w:val="23"/>
        </w:rPr>
      </w:pPr>
    </w:p>
    <w:p w:rsidR="00C203F4" w:rsidRDefault="00C203F4" w:rsidP="00C203F4">
      <w:pPr>
        <w:pStyle w:val="referencias"/>
        <w:rPr>
          <w:sz w:val="24"/>
          <w:szCs w:val="24"/>
        </w:rPr>
      </w:pPr>
    </w:p>
    <w:p w:rsidR="00C203F4" w:rsidRDefault="00C203F4" w:rsidP="00C203F4">
      <w:pPr>
        <w:pStyle w:val="referencias"/>
        <w:rPr>
          <w:sz w:val="24"/>
          <w:szCs w:val="24"/>
        </w:rPr>
      </w:pPr>
      <w:r>
        <w:rPr>
          <w:sz w:val="24"/>
          <w:szCs w:val="24"/>
        </w:rPr>
        <w:t>Resultados:</w:t>
      </w:r>
    </w:p>
    <w:p w:rsidR="00C203F4" w:rsidRDefault="00C203F4" w:rsidP="00A416C2">
      <w:pPr>
        <w:pStyle w:val="Corpo"/>
        <w:numPr>
          <w:ilvl w:val="0"/>
          <w:numId w:val="4"/>
        </w:numPr>
        <w:spacing w:line="276" w:lineRule="auto"/>
        <w:rPr>
          <w:lang w:eastAsia="pt-BR"/>
        </w:rPr>
      </w:pPr>
      <w:r>
        <w:rPr>
          <w:lang w:eastAsia="pt-BR"/>
        </w:rPr>
        <w:t xml:space="preserve">A suplementação com ácido alfa-lipoico promoveu </w:t>
      </w:r>
      <w:r w:rsidRPr="009E592C">
        <w:rPr>
          <w:lang w:eastAsia="pt-BR"/>
        </w:rPr>
        <w:t xml:space="preserve">uma notável </w:t>
      </w:r>
      <w:r>
        <w:rPr>
          <w:lang w:eastAsia="pt-BR"/>
        </w:rPr>
        <w:t>diminuição do IMC após as 24 semanas de suplementação quando comparado com o placebo (p=0,04);</w:t>
      </w:r>
    </w:p>
    <w:p w:rsidR="00C203F4" w:rsidRDefault="00C203F4" w:rsidP="00A416C2">
      <w:pPr>
        <w:pStyle w:val="Corpo"/>
        <w:numPr>
          <w:ilvl w:val="0"/>
          <w:numId w:val="4"/>
        </w:numPr>
        <w:spacing w:line="276" w:lineRule="auto"/>
        <w:rPr>
          <w:lang w:eastAsia="pt-BR"/>
        </w:rPr>
      </w:pPr>
      <w:r>
        <w:rPr>
          <w:lang w:eastAsia="pt-BR"/>
        </w:rPr>
        <w:t>Não foram observadas reduções significativas nos níveis de triglicerídeos plasmáticos;</w:t>
      </w:r>
    </w:p>
    <w:p w:rsidR="00C203F4" w:rsidRDefault="00C203F4" w:rsidP="00A416C2">
      <w:pPr>
        <w:pStyle w:val="Corpo"/>
        <w:numPr>
          <w:ilvl w:val="0"/>
          <w:numId w:val="4"/>
        </w:numPr>
        <w:spacing w:line="276" w:lineRule="auto"/>
        <w:rPr>
          <w:lang w:eastAsia="pt-BR"/>
        </w:rPr>
      </w:pPr>
      <w:r>
        <w:rPr>
          <w:lang w:eastAsia="pt-BR"/>
        </w:rPr>
        <w:t>Os participantes com IMC superior a 35 kg/m</w:t>
      </w:r>
      <w:r>
        <w:rPr>
          <w:vertAlign w:val="superscript"/>
          <w:lang w:eastAsia="pt-BR"/>
        </w:rPr>
        <w:t>2</w:t>
      </w:r>
      <w:r>
        <w:rPr>
          <w:lang w:eastAsia="pt-BR"/>
        </w:rPr>
        <w:t xml:space="preserve"> apresentaram </w:t>
      </w:r>
      <w:r w:rsidRPr="009E592C">
        <w:rPr>
          <w:lang w:eastAsia="pt-BR"/>
        </w:rPr>
        <w:t xml:space="preserve">expressiva </w:t>
      </w:r>
      <w:r>
        <w:rPr>
          <w:lang w:eastAsia="pt-BR"/>
        </w:rPr>
        <w:t xml:space="preserve">diminuição </w:t>
      </w:r>
      <w:r w:rsidRPr="009E592C">
        <w:rPr>
          <w:lang w:eastAsia="pt-BR"/>
        </w:rPr>
        <w:t xml:space="preserve">de </w:t>
      </w:r>
      <w:r>
        <w:rPr>
          <w:lang w:eastAsia="pt-BR"/>
        </w:rPr>
        <w:t>peso (-4,8%) e massa gorda (-8,6%);</w:t>
      </w:r>
    </w:p>
    <w:p w:rsidR="00C203F4" w:rsidRDefault="00C203F4" w:rsidP="00A416C2">
      <w:pPr>
        <w:pStyle w:val="Corpo"/>
        <w:numPr>
          <w:ilvl w:val="0"/>
          <w:numId w:val="4"/>
        </w:numPr>
        <w:spacing w:line="276" w:lineRule="auto"/>
        <w:rPr>
          <w:lang w:eastAsia="pt-BR"/>
        </w:rPr>
      </w:pPr>
      <w:r w:rsidRPr="009E592C">
        <w:rPr>
          <w:lang w:eastAsia="pt-BR"/>
        </w:rPr>
        <w:t>Observou-se</w:t>
      </w:r>
      <w:r>
        <w:rPr>
          <w:lang w:eastAsia="pt-BR"/>
        </w:rPr>
        <w:t xml:space="preserve"> um </w:t>
      </w:r>
      <w:r w:rsidRPr="009E592C">
        <w:rPr>
          <w:lang w:eastAsia="pt-BR"/>
        </w:rPr>
        <w:t xml:space="preserve">grande </w:t>
      </w:r>
      <w:r>
        <w:rPr>
          <w:lang w:eastAsia="pt-BR"/>
        </w:rPr>
        <w:t>aumento da expressão de genes antioxidantes em relação ao grupo placebo (+22% - p=0,02);</w:t>
      </w:r>
    </w:p>
    <w:p w:rsidR="00C203F4" w:rsidRDefault="00C203F4" w:rsidP="00A416C2">
      <w:pPr>
        <w:pStyle w:val="Corpo"/>
        <w:numPr>
          <w:ilvl w:val="0"/>
          <w:numId w:val="4"/>
        </w:numPr>
        <w:spacing w:line="276" w:lineRule="auto"/>
        <w:rPr>
          <w:lang w:eastAsia="pt-BR"/>
        </w:rPr>
      </w:pPr>
      <w:r w:rsidRPr="009E592C">
        <w:rPr>
          <w:lang w:eastAsia="pt-BR"/>
        </w:rPr>
        <w:t>Registrou-se</w:t>
      </w:r>
      <w:r>
        <w:rPr>
          <w:lang w:eastAsia="pt-BR"/>
        </w:rPr>
        <w:t xml:space="preserve"> uma redução de 25% (p=0,005) nos níveis urinários de F2-isoprostanos (um produto secundário da peroxidação lipídica) em relação ao grupo placebo;</w:t>
      </w:r>
    </w:p>
    <w:p w:rsidR="00C203F4" w:rsidRDefault="00C203F4" w:rsidP="00A416C2">
      <w:pPr>
        <w:pStyle w:val="Corpo"/>
        <w:numPr>
          <w:ilvl w:val="0"/>
          <w:numId w:val="4"/>
        </w:numPr>
        <w:spacing w:line="276" w:lineRule="auto"/>
        <w:rPr>
          <w:lang w:eastAsia="pt-BR"/>
        </w:rPr>
      </w:pPr>
      <w:r>
        <w:rPr>
          <w:lang w:eastAsia="pt-BR"/>
        </w:rPr>
        <w:t xml:space="preserve">Também foram observadas diminuição nos níveis </w:t>
      </w:r>
      <w:r w:rsidRPr="009E592C">
        <w:rPr>
          <w:lang w:eastAsia="pt-BR"/>
        </w:rPr>
        <w:t xml:space="preserve">de </w:t>
      </w:r>
      <w:r>
        <w:rPr>
          <w:lang w:eastAsia="pt-BR"/>
        </w:rPr>
        <w:t xml:space="preserve">leucócitos e trombócitos sanguíneos. </w:t>
      </w:r>
    </w:p>
    <w:p w:rsidR="00C203F4" w:rsidRDefault="00C203F4" w:rsidP="00C203F4">
      <w:pPr>
        <w:pStyle w:val="Corpo"/>
        <w:spacing w:line="276" w:lineRule="auto"/>
        <w:rPr>
          <w:sz w:val="16"/>
          <w:szCs w:val="16"/>
        </w:rPr>
      </w:pPr>
    </w:p>
    <w:p w:rsidR="00C203F4" w:rsidRDefault="00C203F4" w:rsidP="00C203F4">
      <w:pPr>
        <w:pStyle w:val="referencias"/>
        <w:rPr>
          <w:sz w:val="24"/>
          <w:szCs w:val="24"/>
        </w:rPr>
      </w:pPr>
      <w:r>
        <w:rPr>
          <w:sz w:val="24"/>
          <w:szCs w:val="24"/>
        </w:rPr>
        <w:t>Conclusão</w:t>
      </w:r>
    </w:p>
    <w:p w:rsidR="00C203F4" w:rsidRPr="00C203F4" w:rsidRDefault="00C203F4" w:rsidP="00C203F4">
      <w:pPr>
        <w:pStyle w:val="Titulo"/>
        <w:spacing w:line="276" w:lineRule="auto"/>
        <w:jc w:val="center"/>
        <w:rPr>
          <w:b/>
          <w:color w:val="404040" w:themeColor="text1" w:themeTint="BF"/>
          <w:sz w:val="23"/>
          <w:szCs w:val="23"/>
        </w:rPr>
      </w:pPr>
      <w:r w:rsidRPr="00C203F4">
        <w:rPr>
          <w:b/>
          <w:color w:val="404040" w:themeColor="text1" w:themeTint="BF"/>
          <w:sz w:val="23"/>
          <w:szCs w:val="23"/>
        </w:rPr>
        <w:t>A suplementação de ácido alfa-lipoico por 24 semanas resultou na diminuição dos níveis de IMC e inflamação, além do aumento da expressão dos genes relacionados com a síntese de enzimas antioxidantes.</w:t>
      </w:r>
    </w:p>
    <w:p w:rsidR="00C203F4" w:rsidRDefault="00C203F4" w:rsidP="00C203F4">
      <w:pPr>
        <w:pStyle w:val="Ttulo1"/>
        <w:jc w:val="center"/>
      </w:pPr>
      <w:bookmarkStart w:id="6" w:name="_Toc175034439"/>
      <w:r>
        <w:t>Formulário</w:t>
      </w:r>
      <w:bookmarkEnd w:id="6"/>
    </w:p>
    <w:p w:rsidR="00C203F4" w:rsidRDefault="00C203F4" w:rsidP="00C203F4">
      <w:pPr>
        <w:pStyle w:val="Corpo"/>
        <w:rPr>
          <w:b/>
          <w:i/>
        </w:rPr>
      </w:pPr>
    </w:p>
    <w:p w:rsidR="00C203F4" w:rsidRDefault="00C203F4" w:rsidP="00C203F4">
      <w:pPr>
        <w:pStyle w:val="Corpo"/>
        <w:rPr>
          <w:b/>
          <w:i/>
        </w:rPr>
      </w:pPr>
    </w:p>
    <w:p w:rsidR="00C203F4" w:rsidRDefault="00C203F4" w:rsidP="00C203F4">
      <w:pPr>
        <w:pStyle w:val="Corpo"/>
        <w:rPr>
          <w:b/>
          <w:i/>
          <w:sz w:val="24"/>
        </w:rPr>
      </w:pPr>
      <w:r>
        <w:rPr>
          <w:b/>
          <w:i/>
          <w:sz w:val="24"/>
        </w:rPr>
        <w:t>Ácido Alfa-Lipoico Melhora o IMC, a Inflamação e a Capacidade Antioxidante</w:t>
      </w:r>
    </w:p>
    <w:p w:rsidR="00C203F4" w:rsidRDefault="00C203F4" w:rsidP="00C203F4">
      <w:pPr>
        <w:pStyle w:val="Corpo"/>
        <w:rPr>
          <w:b/>
          <w:i/>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203F4" w:rsidTr="00FF217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203F4" w:rsidRDefault="00C203F4" w:rsidP="00FF217D">
            <w:pPr>
              <w:pStyle w:val="Corpo"/>
              <w:jc w:val="center"/>
              <w:rPr>
                <w:b/>
                <w:color w:val="FFFFFF" w:themeColor="background1"/>
                <w:szCs w:val="23"/>
              </w:rPr>
            </w:pPr>
            <w:r>
              <w:rPr>
                <w:b/>
                <w:color w:val="FFFFFF" w:themeColor="background1"/>
                <w:szCs w:val="23"/>
              </w:rPr>
              <w:t>Cápsulas de Ácido Alfa-Lipoico</w:t>
            </w:r>
          </w:p>
        </w:tc>
      </w:tr>
      <w:tr w:rsidR="00C203F4" w:rsidTr="00C203F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203F4" w:rsidRDefault="00C203F4" w:rsidP="00C203F4">
            <w:pPr>
              <w:pStyle w:val="Corpo"/>
              <w:jc w:val="center"/>
            </w:pPr>
            <w:r>
              <w:t>Ácido alfa-lipoico............................600 mg</w:t>
            </w:r>
          </w:p>
        </w:tc>
      </w:tr>
      <w:tr w:rsidR="00C203F4" w:rsidTr="00C203F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203F4" w:rsidRDefault="00C203F4" w:rsidP="00C203F4">
            <w:pPr>
              <w:pStyle w:val="Corpo"/>
              <w:jc w:val="center"/>
              <w:rPr>
                <w:iCs/>
              </w:rPr>
            </w:pPr>
            <w:r>
              <w:t>Excipiente qsp............................1 Cápsula</w:t>
            </w:r>
          </w:p>
        </w:tc>
      </w:tr>
    </w:tbl>
    <w:p w:rsidR="00C203F4" w:rsidRPr="00C203F4" w:rsidRDefault="00C203F4" w:rsidP="00C203F4">
      <w:pPr>
        <w:pStyle w:val="Corpo"/>
        <w:ind w:right="4818"/>
        <w:jc w:val="center"/>
        <w:rPr>
          <w:sz w:val="22"/>
          <w:szCs w:val="22"/>
        </w:rPr>
      </w:pPr>
      <w:r w:rsidRPr="00C203F4">
        <w:rPr>
          <w:sz w:val="22"/>
          <w:szCs w:val="22"/>
        </w:rPr>
        <w:t>Administrar 1</w:t>
      </w:r>
      <w:r>
        <w:rPr>
          <w:sz w:val="22"/>
          <w:szCs w:val="22"/>
        </w:rPr>
        <w:t xml:space="preserve"> a 2</w:t>
      </w:r>
      <w:r w:rsidRPr="00C203F4">
        <w:rPr>
          <w:sz w:val="22"/>
          <w:szCs w:val="22"/>
        </w:rPr>
        <w:t xml:space="preserve"> cápsula</w:t>
      </w:r>
      <w:r>
        <w:rPr>
          <w:sz w:val="22"/>
          <w:szCs w:val="22"/>
        </w:rPr>
        <w:t>s</w:t>
      </w:r>
      <w:r w:rsidRPr="00C203F4">
        <w:rPr>
          <w:sz w:val="22"/>
          <w:szCs w:val="22"/>
        </w:rPr>
        <w:t xml:space="preserve"> ao dia ou conforme orientação médica.</w:t>
      </w:r>
    </w:p>
    <w:p w:rsidR="00C203F4" w:rsidRDefault="00C203F4" w:rsidP="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r>
        <w:rPr>
          <w:rFonts w:ascii="Segoe UI" w:hAnsi="Segoe UI" w:cs="Segoe UI"/>
          <w:noProof/>
          <w:color w:val="212121"/>
          <w:lang w:eastAsia="pt-BR"/>
        </w:rPr>
        <mc:AlternateContent>
          <mc:Choice Requires="wps">
            <w:drawing>
              <wp:anchor distT="0" distB="0" distL="114300" distR="114300" simplePos="0" relativeHeight="252793856" behindDoc="0" locked="0" layoutInCell="1" allowOverlap="1" wp14:anchorId="19B3DF22" wp14:editId="2483D38D">
                <wp:simplePos x="0" y="0"/>
                <wp:positionH relativeFrom="margin">
                  <wp:posOffset>-2449</wp:posOffset>
                </wp:positionH>
                <wp:positionV relativeFrom="paragraph">
                  <wp:posOffset>22044</wp:posOffset>
                </wp:positionV>
                <wp:extent cx="5758180" cy="2819400"/>
                <wp:effectExtent l="0" t="0" r="13970" b="19050"/>
                <wp:wrapNone/>
                <wp:docPr id="151736218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180" cy="2819400"/>
                        </a:xfrm>
                        <a:prstGeom prst="rect">
                          <a:avLst/>
                        </a:prstGeom>
                        <a:solidFill>
                          <a:schemeClr val="bg2">
                            <a:lumMod val="90000"/>
                          </a:schemeClr>
                        </a:solidFill>
                        <a:ln w="9525">
                          <a:solidFill>
                            <a:schemeClr val="bg2">
                              <a:lumMod val="90000"/>
                            </a:schemeClr>
                          </a:solidFill>
                          <a:miter lim="800000"/>
                          <a:headEnd/>
                          <a:tailEnd/>
                        </a:ln>
                      </wps:spPr>
                      <wps:txbx>
                        <w:txbxContent>
                          <w:p w:rsidR="004950A4" w:rsidRDefault="004950A4" w:rsidP="00C203F4">
                            <w:pPr>
                              <w:spacing w:after="0" w:line="240" w:lineRule="auto"/>
                              <w:jc w:val="both"/>
                              <w:rPr>
                                <w:rFonts w:ascii="Swis721 Th BT" w:eastAsia="MS Mincho" w:hAnsi="Swis721 Th BT" w:cs="Calibri"/>
                                <w:bCs/>
                                <w:color w:val="404040" w:themeColor="text1" w:themeTint="BF"/>
                                <w:sz w:val="23"/>
                                <w:szCs w:val="23"/>
                              </w:rPr>
                            </w:pPr>
                            <w:r>
                              <w:rPr>
                                <w:rFonts w:ascii="Swis721 Th BT" w:eastAsia="MS Mincho" w:hAnsi="Swis721 Th BT" w:cs="Calibri"/>
                                <w:bCs/>
                                <w:color w:val="404040" w:themeColor="text1" w:themeTint="BF"/>
                                <w:sz w:val="23"/>
                                <w:szCs w:val="23"/>
                              </w:rPr>
                              <w:t xml:space="preserve">Outro estudo </w:t>
                            </w:r>
                            <w:r w:rsidRPr="00C203F4">
                              <w:rPr>
                                <w:rFonts w:ascii="Swis721 Th BT" w:eastAsia="MS Mincho" w:hAnsi="Swis721 Th BT" w:cs="Calibri"/>
                                <w:bCs/>
                                <w:color w:val="404040" w:themeColor="text1" w:themeTint="BF"/>
                                <w:sz w:val="23"/>
                                <w:szCs w:val="23"/>
                              </w:rPr>
                              <w:t xml:space="preserve">conduzido por Rahmanabadi </w:t>
                            </w:r>
                            <w:r w:rsidRPr="00C203F4">
                              <w:rPr>
                                <w:rFonts w:ascii="Swis721 Th BT" w:eastAsia="MS Mincho" w:hAnsi="Swis721 Th BT" w:cs="Calibri"/>
                                <w:bCs/>
                                <w:i/>
                                <w:iCs/>
                                <w:color w:val="404040" w:themeColor="text1" w:themeTint="BF"/>
                                <w:sz w:val="23"/>
                                <w:szCs w:val="23"/>
                              </w:rPr>
                              <w:t>et al</w:t>
                            </w:r>
                            <w:r w:rsidRPr="00C203F4">
                              <w:rPr>
                                <w:rFonts w:ascii="Swis721 Th BT" w:eastAsia="MS Mincho" w:hAnsi="Swis721 Th BT" w:cs="Calibri"/>
                                <w:bCs/>
                                <w:color w:val="404040" w:themeColor="text1" w:themeTint="BF"/>
                                <w:sz w:val="23"/>
                                <w:szCs w:val="23"/>
                              </w:rPr>
                              <w:t xml:space="preserve">. (2019) </w:t>
                            </w:r>
                            <w:r>
                              <w:rPr>
                                <w:rFonts w:ascii="Swis721 Th BT" w:eastAsia="MS Mincho" w:hAnsi="Swis721 Th BT" w:cs="Calibri"/>
                                <w:bCs/>
                                <w:color w:val="404040" w:themeColor="text1" w:themeTint="BF"/>
                                <w:sz w:val="23"/>
                                <w:szCs w:val="23"/>
                              </w:rPr>
                              <w:t>foi investigar os efeitos de 600 mg de</w:t>
                            </w:r>
                            <w:r w:rsidRPr="00C203F4">
                              <w:rPr>
                                <w:rFonts w:ascii="Swis721 Th BT" w:eastAsia="MS Mincho" w:hAnsi="Swis721 Th BT" w:cs="Calibri"/>
                                <w:bCs/>
                                <w:color w:val="404040" w:themeColor="text1" w:themeTint="BF"/>
                                <w:sz w:val="23"/>
                                <w:szCs w:val="23"/>
                              </w:rPr>
                              <w:t xml:space="preserve"> ácido alfa-lipoico </w:t>
                            </w:r>
                            <w:r>
                              <w:rPr>
                                <w:rFonts w:ascii="Swis721 Th BT" w:eastAsia="MS Mincho" w:hAnsi="Swis721 Th BT" w:cs="Calibri"/>
                                <w:bCs/>
                                <w:color w:val="404040" w:themeColor="text1" w:themeTint="BF"/>
                                <w:sz w:val="23"/>
                                <w:szCs w:val="23"/>
                              </w:rPr>
                              <w:t xml:space="preserve">duas vezes ao dia </w:t>
                            </w:r>
                            <w:r w:rsidRPr="00C203F4">
                              <w:rPr>
                                <w:rFonts w:ascii="Swis721 Th BT" w:eastAsia="MS Mincho" w:hAnsi="Swis721 Th BT" w:cs="Calibri"/>
                                <w:bCs/>
                                <w:color w:val="404040" w:themeColor="text1" w:themeTint="BF"/>
                                <w:sz w:val="23"/>
                                <w:szCs w:val="23"/>
                              </w:rPr>
                              <w:t>nos níveis das adipocinas e também no grau da esteatose hepática em pacientes obesos.</w:t>
                            </w:r>
                            <w:r>
                              <w:rPr>
                                <w:rFonts w:ascii="Swis721 Th BT" w:eastAsia="MS Mincho" w:hAnsi="Swis721 Th BT" w:cs="Calibri"/>
                                <w:bCs/>
                                <w:color w:val="404040" w:themeColor="text1" w:themeTint="BF"/>
                                <w:sz w:val="23"/>
                                <w:szCs w:val="23"/>
                              </w:rPr>
                              <w:t xml:space="preserve"> </w:t>
                            </w:r>
                          </w:p>
                          <w:p w:rsidR="004950A4" w:rsidRDefault="004950A4" w:rsidP="00C203F4">
                            <w:pPr>
                              <w:spacing w:after="0" w:line="240" w:lineRule="auto"/>
                              <w:jc w:val="both"/>
                              <w:rPr>
                                <w:rFonts w:ascii="Swis721 Th BT" w:eastAsia="MS Mincho" w:hAnsi="Swis721 Th BT" w:cs="Calibri"/>
                                <w:bCs/>
                                <w:color w:val="404040" w:themeColor="text1" w:themeTint="BF"/>
                                <w:sz w:val="23"/>
                                <w:szCs w:val="23"/>
                              </w:rPr>
                            </w:pPr>
                          </w:p>
                          <w:p w:rsidR="004950A4" w:rsidRPr="00C203F4" w:rsidRDefault="004950A4" w:rsidP="00A416C2">
                            <w:pPr>
                              <w:pStyle w:val="PargrafodaLista"/>
                              <w:numPr>
                                <w:ilvl w:val="0"/>
                                <w:numId w:val="5"/>
                              </w:numPr>
                              <w:spacing w:after="0" w:line="240" w:lineRule="auto"/>
                              <w:jc w:val="both"/>
                              <w:rPr>
                                <w:rFonts w:ascii="Swis721 Th BT" w:eastAsia="MS Mincho" w:hAnsi="Swis721 Th BT" w:cs="Calibri"/>
                                <w:bCs/>
                                <w:color w:val="404040" w:themeColor="text1" w:themeTint="BF"/>
                                <w:sz w:val="23"/>
                                <w:szCs w:val="23"/>
                              </w:rPr>
                            </w:pPr>
                            <w:r w:rsidRPr="00C203F4">
                              <w:rPr>
                                <w:rFonts w:ascii="Swis721 Th BT" w:eastAsia="MS Mincho" w:hAnsi="Swis721 Th BT" w:cs="Calibri"/>
                                <w:bCs/>
                                <w:color w:val="404040" w:themeColor="text1" w:themeTint="BF"/>
                                <w:sz w:val="23"/>
                                <w:szCs w:val="23"/>
                              </w:rPr>
                              <w:t>Uma significativa diminuição nos níveis séricos de insulina (p=0,024) e de leptina (p=0,019) foi observada no grupo 1 quando comparado ao grupo 2;</w:t>
                            </w:r>
                          </w:p>
                          <w:p w:rsidR="004950A4" w:rsidRPr="00C203F4" w:rsidRDefault="004950A4" w:rsidP="00A416C2">
                            <w:pPr>
                              <w:pStyle w:val="PargrafodaLista"/>
                              <w:numPr>
                                <w:ilvl w:val="0"/>
                                <w:numId w:val="6"/>
                              </w:numPr>
                              <w:spacing w:after="0" w:line="240" w:lineRule="auto"/>
                              <w:jc w:val="both"/>
                              <w:rPr>
                                <w:rFonts w:ascii="Swis721 Th BT" w:eastAsia="MS Mincho" w:hAnsi="Swis721 Th BT" w:cs="Calibri"/>
                                <w:bCs/>
                                <w:i/>
                                <w:iCs/>
                                <w:color w:val="404040" w:themeColor="text1" w:themeTint="BF"/>
                                <w:sz w:val="23"/>
                                <w:szCs w:val="23"/>
                              </w:rPr>
                            </w:pPr>
                            <w:r w:rsidRPr="00C203F4">
                              <w:rPr>
                                <w:rFonts w:ascii="Swis721 Th BT" w:eastAsia="MS Mincho" w:hAnsi="Swis721 Th BT" w:cs="Calibri"/>
                                <w:bCs/>
                                <w:color w:val="404040" w:themeColor="text1" w:themeTint="BF"/>
                                <w:sz w:val="23"/>
                                <w:szCs w:val="23"/>
                              </w:rPr>
                              <w:t xml:space="preserve">Houve significativo aumento na sensibilidade à insulina avaliado através do </w:t>
                            </w:r>
                            <w:r w:rsidRPr="00C203F4">
                              <w:rPr>
                                <w:rFonts w:ascii="Swis721 Th BT" w:eastAsia="MS Mincho" w:hAnsi="Swis721 Th BT" w:cs="Calibri"/>
                                <w:bCs/>
                                <w:i/>
                                <w:iCs/>
                                <w:color w:val="404040" w:themeColor="text1" w:themeTint="BF"/>
                                <w:sz w:val="23"/>
                                <w:szCs w:val="23"/>
                              </w:rPr>
                              <w:t xml:space="preserve">quantitative insulin sensitivity check index </w:t>
                            </w:r>
                            <w:r w:rsidRPr="00C203F4">
                              <w:rPr>
                                <w:rFonts w:ascii="Swis721 Th BT" w:eastAsia="MS Mincho" w:hAnsi="Swis721 Th BT" w:cs="Calibri"/>
                                <w:bCs/>
                                <w:color w:val="404040" w:themeColor="text1" w:themeTint="BF"/>
                                <w:sz w:val="23"/>
                                <w:szCs w:val="23"/>
                              </w:rPr>
                              <w:t>(QUICKI) comparado com o placebo (p=0,033);</w:t>
                            </w:r>
                          </w:p>
                          <w:p w:rsidR="004950A4" w:rsidRPr="00C203F4" w:rsidRDefault="004950A4" w:rsidP="00A416C2">
                            <w:pPr>
                              <w:pStyle w:val="PargrafodaLista"/>
                              <w:numPr>
                                <w:ilvl w:val="0"/>
                                <w:numId w:val="6"/>
                              </w:numPr>
                              <w:spacing w:after="0" w:line="240" w:lineRule="auto"/>
                              <w:jc w:val="both"/>
                              <w:rPr>
                                <w:rFonts w:ascii="Swis721 Th BT" w:eastAsia="MS Mincho" w:hAnsi="Swis721 Th BT" w:cs="Calibri"/>
                                <w:bCs/>
                                <w:i/>
                                <w:iCs/>
                                <w:color w:val="404040" w:themeColor="text1" w:themeTint="BF"/>
                                <w:sz w:val="23"/>
                                <w:szCs w:val="23"/>
                              </w:rPr>
                            </w:pPr>
                            <w:r w:rsidRPr="00C203F4">
                              <w:rPr>
                                <w:rFonts w:ascii="Swis721 Th BT" w:eastAsia="MS Mincho" w:hAnsi="Swis721 Th BT" w:cs="Calibri"/>
                                <w:bCs/>
                                <w:color w:val="404040" w:themeColor="text1" w:themeTint="BF"/>
                                <w:sz w:val="23"/>
                                <w:szCs w:val="23"/>
                              </w:rPr>
                              <w:t>Houve significativo aumento nos níveis séricos de adiponectina (p=0,008) e da razão adiponectina/leptina (p=0,007) comparado com o placebo;</w:t>
                            </w:r>
                          </w:p>
                          <w:p w:rsidR="004950A4" w:rsidRPr="00C203F4" w:rsidRDefault="004950A4" w:rsidP="00A416C2">
                            <w:pPr>
                              <w:pStyle w:val="PargrafodaLista"/>
                              <w:numPr>
                                <w:ilvl w:val="0"/>
                                <w:numId w:val="6"/>
                              </w:numPr>
                              <w:spacing w:after="0" w:line="240" w:lineRule="auto"/>
                              <w:jc w:val="both"/>
                              <w:rPr>
                                <w:rFonts w:ascii="Swis721 Th BT" w:eastAsia="MS Mincho" w:hAnsi="Swis721 Th BT" w:cs="Calibri"/>
                                <w:bCs/>
                                <w:i/>
                                <w:iCs/>
                                <w:color w:val="404040" w:themeColor="text1" w:themeTint="BF"/>
                                <w:sz w:val="23"/>
                                <w:szCs w:val="23"/>
                              </w:rPr>
                            </w:pPr>
                            <w:r w:rsidRPr="00C203F4">
                              <w:rPr>
                                <w:rFonts w:ascii="Swis721 Th BT" w:eastAsia="MS Mincho" w:hAnsi="Swis721 Th BT" w:cs="Calibri"/>
                                <w:bCs/>
                                <w:color w:val="404040" w:themeColor="text1" w:themeTint="BF"/>
                                <w:sz w:val="23"/>
                                <w:szCs w:val="23"/>
                              </w:rPr>
                              <w:t>A intensidade da esteatose foi melhorada no grupo 1 quando comparada com o grupo controle;</w:t>
                            </w:r>
                          </w:p>
                          <w:p w:rsidR="004950A4" w:rsidRPr="00C203F4" w:rsidRDefault="004950A4" w:rsidP="00A416C2">
                            <w:pPr>
                              <w:pStyle w:val="PargrafodaLista"/>
                              <w:numPr>
                                <w:ilvl w:val="0"/>
                                <w:numId w:val="6"/>
                              </w:numPr>
                              <w:spacing w:after="0" w:line="240" w:lineRule="auto"/>
                              <w:jc w:val="both"/>
                              <w:rPr>
                                <w:rFonts w:ascii="Swis721 Th BT" w:eastAsia="MS Mincho" w:hAnsi="Swis721 Th BT" w:cs="Calibri"/>
                                <w:bCs/>
                                <w:i/>
                                <w:iCs/>
                                <w:color w:val="404040" w:themeColor="text1" w:themeTint="BF"/>
                                <w:sz w:val="23"/>
                                <w:szCs w:val="23"/>
                              </w:rPr>
                            </w:pPr>
                            <w:r w:rsidRPr="00C203F4">
                              <w:rPr>
                                <w:rFonts w:ascii="Swis721 Th BT" w:eastAsia="MS Mincho" w:hAnsi="Swis721 Th BT" w:cs="Calibri"/>
                                <w:bCs/>
                                <w:color w:val="404040" w:themeColor="text1" w:themeTint="BF"/>
                                <w:sz w:val="23"/>
                                <w:szCs w:val="23"/>
                              </w:rPr>
                              <w:t>Não foram observadas diferenças significativas em medidas antropométricas, nos níveis séricos de resistina e irisina.</w:t>
                            </w:r>
                          </w:p>
                          <w:p w:rsidR="004950A4" w:rsidRPr="00C203F4" w:rsidRDefault="004950A4" w:rsidP="00C203F4">
                            <w:pPr>
                              <w:spacing w:after="0" w:line="240" w:lineRule="auto"/>
                              <w:jc w:val="both"/>
                              <w:rPr>
                                <w:rFonts w:ascii="Swis721 Th BT" w:eastAsia="MS Mincho" w:hAnsi="Swis721 Th BT" w:cs="Calibri"/>
                                <w:color w:val="404040" w:themeColor="text1" w:themeTint="BF"/>
                                <w:sz w:val="23"/>
                                <w:szCs w:val="23"/>
                              </w:rPr>
                            </w:pPr>
                          </w:p>
                          <w:p w:rsidR="004950A4" w:rsidRPr="005D7CF8" w:rsidRDefault="004950A4" w:rsidP="00C203F4">
                            <w:pPr>
                              <w:spacing w:after="0" w:line="240" w:lineRule="auto"/>
                              <w:jc w:val="center"/>
                              <w:rPr>
                                <w:rFonts w:ascii="Swis721 Th BT" w:hAnsi="Swis721 Th BT"/>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3DF22" id="_x0000_s1034" type="#_x0000_t202" style="position:absolute;margin-left:-.2pt;margin-top:1.75pt;width:453.4pt;height:222pt;z-index:25279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" fillcolor="#cfcdcd [2894]" strokecolor="#cfcdcd [2894]">
                <v:textbox>
                  <w:txbxContent>
                    <w:p w:rsidR="004950A4" w:rsidRDefault="004950A4" w:rsidP="00C203F4">
                      <w:pPr>
                        <w:spacing w:after="0" w:line="240" w:lineRule="auto"/>
                        <w:jc w:val="both"/>
                        <w:rPr>
                          <w:rFonts w:ascii="Swis721 Th BT" w:eastAsia="MS Mincho" w:hAnsi="Swis721 Th BT" w:cs="Calibri"/>
                          <w:bCs/>
                          <w:color w:val="404040" w:themeColor="text1" w:themeTint="BF"/>
                          <w:sz w:val="23"/>
                          <w:szCs w:val="23"/>
                        </w:rPr>
                      </w:pPr>
                      <w:r>
                        <w:rPr>
                          <w:rFonts w:ascii="Swis721 Th BT" w:eastAsia="MS Mincho" w:hAnsi="Swis721 Th BT" w:cs="Calibri"/>
                          <w:bCs/>
                          <w:color w:val="404040" w:themeColor="text1" w:themeTint="BF"/>
                          <w:sz w:val="23"/>
                          <w:szCs w:val="23"/>
                        </w:rPr>
                        <w:t xml:space="preserve">Outro estudo </w:t>
                      </w:r>
                      <w:r w:rsidRPr="00C203F4">
                        <w:rPr>
                          <w:rFonts w:ascii="Swis721 Th BT" w:eastAsia="MS Mincho" w:hAnsi="Swis721 Th BT" w:cs="Calibri"/>
                          <w:bCs/>
                          <w:color w:val="404040" w:themeColor="text1" w:themeTint="BF"/>
                          <w:sz w:val="23"/>
                          <w:szCs w:val="23"/>
                        </w:rPr>
                        <w:t xml:space="preserve">conduzido por Rahmanabadi </w:t>
                      </w:r>
                      <w:r w:rsidRPr="00C203F4">
                        <w:rPr>
                          <w:rFonts w:ascii="Swis721 Th BT" w:eastAsia="MS Mincho" w:hAnsi="Swis721 Th BT" w:cs="Calibri"/>
                          <w:bCs/>
                          <w:i/>
                          <w:iCs/>
                          <w:color w:val="404040" w:themeColor="text1" w:themeTint="BF"/>
                          <w:sz w:val="23"/>
                          <w:szCs w:val="23"/>
                        </w:rPr>
                        <w:t>et al</w:t>
                      </w:r>
                      <w:r w:rsidRPr="00C203F4">
                        <w:rPr>
                          <w:rFonts w:ascii="Swis721 Th BT" w:eastAsia="MS Mincho" w:hAnsi="Swis721 Th BT" w:cs="Calibri"/>
                          <w:bCs/>
                          <w:color w:val="404040" w:themeColor="text1" w:themeTint="BF"/>
                          <w:sz w:val="23"/>
                          <w:szCs w:val="23"/>
                        </w:rPr>
                        <w:t xml:space="preserve">. (2019) </w:t>
                      </w:r>
                      <w:r>
                        <w:rPr>
                          <w:rFonts w:ascii="Swis721 Th BT" w:eastAsia="MS Mincho" w:hAnsi="Swis721 Th BT" w:cs="Calibri"/>
                          <w:bCs/>
                          <w:color w:val="404040" w:themeColor="text1" w:themeTint="BF"/>
                          <w:sz w:val="23"/>
                          <w:szCs w:val="23"/>
                        </w:rPr>
                        <w:t>foi investigar os efeitos de 600 mg de</w:t>
                      </w:r>
                      <w:r w:rsidRPr="00C203F4">
                        <w:rPr>
                          <w:rFonts w:ascii="Swis721 Th BT" w:eastAsia="MS Mincho" w:hAnsi="Swis721 Th BT" w:cs="Calibri"/>
                          <w:bCs/>
                          <w:color w:val="404040" w:themeColor="text1" w:themeTint="BF"/>
                          <w:sz w:val="23"/>
                          <w:szCs w:val="23"/>
                        </w:rPr>
                        <w:t xml:space="preserve"> ácido alfa-lipoico </w:t>
                      </w:r>
                      <w:r>
                        <w:rPr>
                          <w:rFonts w:ascii="Swis721 Th BT" w:eastAsia="MS Mincho" w:hAnsi="Swis721 Th BT" w:cs="Calibri"/>
                          <w:bCs/>
                          <w:color w:val="404040" w:themeColor="text1" w:themeTint="BF"/>
                          <w:sz w:val="23"/>
                          <w:szCs w:val="23"/>
                        </w:rPr>
                        <w:t xml:space="preserve">duas vezes ao dia </w:t>
                      </w:r>
                      <w:r w:rsidRPr="00C203F4">
                        <w:rPr>
                          <w:rFonts w:ascii="Swis721 Th BT" w:eastAsia="MS Mincho" w:hAnsi="Swis721 Th BT" w:cs="Calibri"/>
                          <w:bCs/>
                          <w:color w:val="404040" w:themeColor="text1" w:themeTint="BF"/>
                          <w:sz w:val="23"/>
                          <w:szCs w:val="23"/>
                        </w:rPr>
                        <w:t>nos níveis das adipocinas e também no grau da esteatose hepática em pacientes obesos.</w:t>
                      </w:r>
                      <w:r>
                        <w:rPr>
                          <w:rFonts w:ascii="Swis721 Th BT" w:eastAsia="MS Mincho" w:hAnsi="Swis721 Th BT" w:cs="Calibri"/>
                          <w:bCs/>
                          <w:color w:val="404040" w:themeColor="text1" w:themeTint="BF"/>
                          <w:sz w:val="23"/>
                          <w:szCs w:val="23"/>
                        </w:rPr>
                        <w:t xml:space="preserve"> </w:t>
                      </w:r>
                    </w:p>
                    <w:p w:rsidR="004950A4" w:rsidRDefault="004950A4" w:rsidP="00C203F4">
                      <w:pPr>
                        <w:spacing w:after="0" w:line="240" w:lineRule="auto"/>
                        <w:jc w:val="both"/>
                        <w:rPr>
                          <w:rFonts w:ascii="Swis721 Th BT" w:eastAsia="MS Mincho" w:hAnsi="Swis721 Th BT" w:cs="Calibri"/>
                          <w:bCs/>
                          <w:color w:val="404040" w:themeColor="text1" w:themeTint="BF"/>
                          <w:sz w:val="23"/>
                          <w:szCs w:val="23"/>
                        </w:rPr>
                      </w:pPr>
                    </w:p>
                    <w:p w:rsidR="004950A4" w:rsidRPr="00C203F4" w:rsidRDefault="004950A4" w:rsidP="00A416C2">
                      <w:pPr>
                        <w:pStyle w:val="PargrafodaLista"/>
                        <w:numPr>
                          <w:ilvl w:val="0"/>
                          <w:numId w:val="5"/>
                        </w:numPr>
                        <w:spacing w:after="0" w:line="240" w:lineRule="auto"/>
                        <w:jc w:val="both"/>
                        <w:rPr>
                          <w:rFonts w:ascii="Swis721 Th BT" w:eastAsia="MS Mincho" w:hAnsi="Swis721 Th BT" w:cs="Calibri"/>
                          <w:bCs/>
                          <w:color w:val="404040" w:themeColor="text1" w:themeTint="BF"/>
                          <w:sz w:val="23"/>
                          <w:szCs w:val="23"/>
                        </w:rPr>
                      </w:pPr>
                      <w:r w:rsidRPr="00C203F4">
                        <w:rPr>
                          <w:rFonts w:ascii="Swis721 Th BT" w:eastAsia="MS Mincho" w:hAnsi="Swis721 Th BT" w:cs="Calibri"/>
                          <w:bCs/>
                          <w:color w:val="404040" w:themeColor="text1" w:themeTint="BF"/>
                          <w:sz w:val="23"/>
                          <w:szCs w:val="23"/>
                        </w:rPr>
                        <w:t>Uma significativa diminuição nos níveis séricos de insulina (p=0,024) e de leptina (p=0,019) foi observada no grupo 1 quando comparado ao grupo 2;</w:t>
                      </w:r>
                    </w:p>
                    <w:p w:rsidR="004950A4" w:rsidRPr="00C203F4" w:rsidRDefault="004950A4" w:rsidP="00A416C2">
                      <w:pPr>
                        <w:pStyle w:val="PargrafodaLista"/>
                        <w:numPr>
                          <w:ilvl w:val="0"/>
                          <w:numId w:val="6"/>
                        </w:numPr>
                        <w:spacing w:after="0" w:line="240" w:lineRule="auto"/>
                        <w:jc w:val="both"/>
                        <w:rPr>
                          <w:rFonts w:ascii="Swis721 Th BT" w:eastAsia="MS Mincho" w:hAnsi="Swis721 Th BT" w:cs="Calibri"/>
                          <w:bCs/>
                          <w:i/>
                          <w:iCs/>
                          <w:color w:val="404040" w:themeColor="text1" w:themeTint="BF"/>
                          <w:sz w:val="23"/>
                          <w:szCs w:val="23"/>
                        </w:rPr>
                      </w:pPr>
                      <w:r w:rsidRPr="00C203F4">
                        <w:rPr>
                          <w:rFonts w:ascii="Swis721 Th BT" w:eastAsia="MS Mincho" w:hAnsi="Swis721 Th BT" w:cs="Calibri"/>
                          <w:bCs/>
                          <w:color w:val="404040" w:themeColor="text1" w:themeTint="BF"/>
                          <w:sz w:val="23"/>
                          <w:szCs w:val="23"/>
                        </w:rPr>
                        <w:t xml:space="preserve">Houve significativo aumento na sensibilidade à insulina avaliado através do </w:t>
                      </w:r>
                      <w:r w:rsidRPr="00C203F4">
                        <w:rPr>
                          <w:rFonts w:ascii="Swis721 Th BT" w:eastAsia="MS Mincho" w:hAnsi="Swis721 Th BT" w:cs="Calibri"/>
                          <w:bCs/>
                          <w:i/>
                          <w:iCs/>
                          <w:color w:val="404040" w:themeColor="text1" w:themeTint="BF"/>
                          <w:sz w:val="23"/>
                          <w:szCs w:val="23"/>
                        </w:rPr>
                        <w:t xml:space="preserve">quantitative insulin sensitivity check index </w:t>
                      </w:r>
                      <w:r w:rsidRPr="00C203F4">
                        <w:rPr>
                          <w:rFonts w:ascii="Swis721 Th BT" w:eastAsia="MS Mincho" w:hAnsi="Swis721 Th BT" w:cs="Calibri"/>
                          <w:bCs/>
                          <w:color w:val="404040" w:themeColor="text1" w:themeTint="BF"/>
                          <w:sz w:val="23"/>
                          <w:szCs w:val="23"/>
                        </w:rPr>
                        <w:t>(QUICKI) comparado com o placebo (p=0,033);</w:t>
                      </w:r>
                    </w:p>
                    <w:p w:rsidR="004950A4" w:rsidRPr="00C203F4" w:rsidRDefault="004950A4" w:rsidP="00A416C2">
                      <w:pPr>
                        <w:pStyle w:val="PargrafodaLista"/>
                        <w:numPr>
                          <w:ilvl w:val="0"/>
                          <w:numId w:val="6"/>
                        </w:numPr>
                        <w:spacing w:after="0" w:line="240" w:lineRule="auto"/>
                        <w:jc w:val="both"/>
                        <w:rPr>
                          <w:rFonts w:ascii="Swis721 Th BT" w:eastAsia="MS Mincho" w:hAnsi="Swis721 Th BT" w:cs="Calibri"/>
                          <w:bCs/>
                          <w:i/>
                          <w:iCs/>
                          <w:color w:val="404040" w:themeColor="text1" w:themeTint="BF"/>
                          <w:sz w:val="23"/>
                          <w:szCs w:val="23"/>
                        </w:rPr>
                      </w:pPr>
                      <w:r w:rsidRPr="00C203F4">
                        <w:rPr>
                          <w:rFonts w:ascii="Swis721 Th BT" w:eastAsia="MS Mincho" w:hAnsi="Swis721 Th BT" w:cs="Calibri"/>
                          <w:bCs/>
                          <w:color w:val="404040" w:themeColor="text1" w:themeTint="BF"/>
                          <w:sz w:val="23"/>
                          <w:szCs w:val="23"/>
                        </w:rPr>
                        <w:t>Houve significativo aumento nos níveis séricos de adiponectina (p=0,008) e da razão adiponectina/leptina (p=0,007) comparado com o placebo;</w:t>
                      </w:r>
                    </w:p>
                    <w:p w:rsidR="004950A4" w:rsidRPr="00C203F4" w:rsidRDefault="004950A4" w:rsidP="00A416C2">
                      <w:pPr>
                        <w:pStyle w:val="PargrafodaLista"/>
                        <w:numPr>
                          <w:ilvl w:val="0"/>
                          <w:numId w:val="6"/>
                        </w:numPr>
                        <w:spacing w:after="0" w:line="240" w:lineRule="auto"/>
                        <w:jc w:val="both"/>
                        <w:rPr>
                          <w:rFonts w:ascii="Swis721 Th BT" w:eastAsia="MS Mincho" w:hAnsi="Swis721 Th BT" w:cs="Calibri"/>
                          <w:bCs/>
                          <w:i/>
                          <w:iCs/>
                          <w:color w:val="404040" w:themeColor="text1" w:themeTint="BF"/>
                          <w:sz w:val="23"/>
                          <w:szCs w:val="23"/>
                        </w:rPr>
                      </w:pPr>
                      <w:r w:rsidRPr="00C203F4">
                        <w:rPr>
                          <w:rFonts w:ascii="Swis721 Th BT" w:eastAsia="MS Mincho" w:hAnsi="Swis721 Th BT" w:cs="Calibri"/>
                          <w:bCs/>
                          <w:color w:val="404040" w:themeColor="text1" w:themeTint="BF"/>
                          <w:sz w:val="23"/>
                          <w:szCs w:val="23"/>
                        </w:rPr>
                        <w:t>A intensidade da esteatose foi melhorada no grupo 1 quando comparada com o grupo controle;</w:t>
                      </w:r>
                    </w:p>
                    <w:p w:rsidR="004950A4" w:rsidRPr="00C203F4" w:rsidRDefault="004950A4" w:rsidP="00A416C2">
                      <w:pPr>
                        <w:pStyle w:val="PargrafodaLista"/>
                        <w:numPr>
                          <w:ilvl w:val="0"/>
                          <w:numId w:val="6"/>
                        </w:numPr>
                        <w:spacing w:after="0" w:line="240" w:lineRule="auto"/>
                        <w:jc w:val="both"/>
                        <w:rPr>
                          <w:rFonts w:ascii="Swis721 Th BT" w:eastAsia="MS Mincho" w:hAnsi="Swis721 Th BT" w:cs="Calibri"/>
                          <w:bCs/>
                          <w:i/>
                          <w:iCs/>
                          <w:color w:val="404040" w:themeColor="text1" w:themeTint="BF"/>
                          <w:sz w:val="23"/>
                          <w:szCs w:val="23"/>
                        </w:rPr>
                      </w:pPr>
                      <w:r w:rsidRPr="00C203F4">
                        <w:rPr>
                          <w:rFonts w:ascii="Swis721 Th BT" w:eastAsia="MS Mincho" w:hAnsi="Swis721 Th BT" w:cs="Calibri"/>
                          <w:bCs/>
                          <w:color w:val="404040" w:themeColor="text1" w:themeTint="BF"/>
                          <w:sz w:val="23"/>
                          <w:szCs w:val="23"/>
                        </w:rPr>
                        <w:t>Não foram observadas diferenças significativas em medidas antropométricas, nos níveis séricos de resistina e irisina.</w:t>
                      </w:r>
                    </w:p>
                    <w:p w:rsidR="004950A4" w:rsidRPr="00C203F4" w:rsidRDefault="004950A4" w:rsidP="00C203F4">
                      <w:pPr>
                        <w:spacing w:after="0" w:line="240" w:lineRule="auto"/>
                        <w:jc w:val="both"/>
                        <w:rPr>
                          <w:rFonts w:ascii="Swis721 Th BT" w:eastAsia="MS Mincho" w:hAnsi="Swis721 Th BT" w:cs="Calibri"/>
                          <w:color w:val="404040" w:themeColor="text1" w:themeTint="BF"/>
                          <w:sz w:val="23"/>
                          <w:szCs w:val="23"/>
                        </w:rPr>
                      </w:pPr>
                    </w:p>
                    <w:p w:rsidR="004950A4" w:rsidRPr="005D7CF8" w:rsidRDefault="004950A4" w:rsidP="00C203F4">
                      <w:pPr>
                        <w:spacing w:after="0" w:line="240" w:lineRule="auto"/>
                        <w:jc w:val="center"/>
                        <w:rPr>
                          <w:rFonts w:ascii="Swis721 Th BT" w:hAnsi="Swis721 Th BT"/>
                          <w:color w:val="FFFFFF" w:themeColor="background1"/>
                        </w:rPr>
                      </w:pPr>
                    </w:p>
                  </w:txbxContent>
                </v:textbox>
                <w10:wrap anchorx="margin"/>
              </v:shape>
            </w:pict>
          </mc:Fallback>
        </mc:AlternateContent>
      </w: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Pr="00385C1D" w:rsidRDefault="00C203F4" w:rsidP="00C203F4">
      <w:pPr>
        <w:pStyle w:val="Ttulo1"/>
        <w:jc w:val="center"/>
      </w:pPr>
      <w:bookmarkStart w:id="7" w:name="_Toc175034440"/>
      <w:r>
        <w:t>Carnosina</w:t>
      </w:r>
      <w:bookmarkEnd w:id="7"/>
    </w:p>
    <w:p w:rsidR="00736948" w:rsidRPr="00736948" w:rsidRDefault="00736948" w:rsidP="00736948">
      <w:pPr>
        <w:pStyle w:val="Corpo"/>
        <w:jc w:val="center"/>
        <w:rPr>
          <w:b/>
          <w:bCs/>
          <w:color w:val="0070C0"/>
          <w:sz w:val="40"/>
        </w:rPr>
      </w:pPr>
      <w:r w:rsidRPr="00736948">
        <w:rPr>
          <w:b/>
          <w:bCs/>
          <w:color w:val="0070C0"/>
          <w:sz w:val="40"/>
        </w:rPr>
        <w:t>Carnosina Normaliza Adipocinas Associadas ao Metabolismo da Glicose na Obesidade</w:t>
      </w:r>
    </w:p>
    <w:p w:rsidR="00C203F4" w:rsidRDefault="00C203F4" w:rsidP="00C203F4">
      <w:pPr>
        <w:pStyle w:val="Corpo"/>
        <w:rPr>
          <w:lang w:eastAsia="pt-BR"/>
        </w:rPr>
      </w:pPr>
    </w:p>
    <w:p w:rsidR="00C203F4" w:rsidRDefault="00C203F4" w:rsidP="00C203F4">
      <w:pPr>
        <w:spacing w:after="0" w:line="276" w:lineRule="auto"/>
        <w:jc w:val="both"/>
        <w:rPr>
          <w:rFonts w:ascii="Swis721 Th BT" w:eastAsia="MS Mincho" w:hAnsi="Swis721 Th BT"/>
          <w:color w:val="404040" w:themeColor="text1" w:themeTint="BF"/>
          <w:sz w:val="23"/>
          <w:szCs w:val="23"/>
        </w:rPr>
      </w:pPr>
    </w:p>
    <w:p w:rsidR="00736948" w:rsidRPr="00376204" w:rsidRDefault="00736948" w:rsidP="00736948">
      <w:pPr>
        <w:pStyle w:val="Corpo"/>
        <w:spacing w:after="120"/>
        <w:rPr>
          <w:sz w:val="24"/>
        </w:rPr>
      </w:pPr>
      <w:r>
        <w:rPr>
          <w:sz w:val="24"/>
        </w:rPr>
        <w:t xml:space="preserve">Nesse estudo, os pesquisadores avaliaram os efeitos da suplementação de carnosina nos níveis sérico de adipsina, resistina e leptina </w:t>
      </w:r>
      <w:r>
        <w:rPr>
          <w:sz w:val="24"/>
        </w:rPr>
        <w:fldChar w:fldCharType="begin">
          <w:fldData xml:space="preserve">PEVuZE5vdGU+PENpdGU+PEF1dGhvcj5CYXllPC9BdXRob3I+PFllYXI+MjAxODwvWWVhcj48SURU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</w:fldData>
        </w:fldChar>
      </w:r>
      <w:r>
        <w:rPr>
          <w:sz w:val="24"/>
        </w:rPr>
        <w:instrText xml:space="preserve"> ADDIN EN.CITE </w:instrText>
      </w:r>
      <w:r>
        <w:rPr>
          <w:sz w:val="24"/>
        </w:rPr>
        <w:fldChar w:fldCharType="begin">
          <w:fldData xml:space="preserve">PEVuZE5vdGU+PENpdGU+PEF1dGhvcj5CYXllPC9BdXRob3I+PFllYXI+MjAxODwvWWVhcj48SURU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(Baye</w:t>
      </w:r>
      <w:r w:rsidRPr="009F2C1A">
        <w:rPr>
          <w:i/>
          <w:noProof/>
          <w:sz w:val="24"/>
        </w:rPr>
        <w:t xml:space="preserve"> et al.</w:t>
      </w:r>
      <w:r>
        <w:rPr>
          <w:noProof/>
          <w:sz w:val="24"/>
        </w:rPr>
        <w:t>, 2018)</w:t>
      </w:r>
      <w:r>
        <w:rPr>
          <w:sz w:val="24"/>
        </w:rPr>
        <w:fldChar w:fldCharType="end"/>
      </w:r>
      <w:r>
        <w:rPr>
          <w:sz w:val="24"/>
        </w:rPr>
        <w:t xml:space="preserve">. </w:t>
      </w:r>
    </w:p>
    <w:p w:rsidR="00736948" w:rsidRDefault="00736948" w:rsidP="00736948">
      <w:pPr>
        <w:pStyle w:val="Corpo"/>
        <w:rPr>
          <w:sz w:val="24"/>
        </w:rPr>
      </w:pPr>
      <w:r>
        <w:rPr>
          <w:noProof/>
          <w:lang w:eastAsia="pt-BR"/>
        </w:rPr>
        <mc:AlternateContent>
          <mc:Choice Requires="wps">
            <w:drawing>
              <wp:anchor distT="0" distB="0" distL="114300" distR="114300" simplePos="0" relativeHeight="252795904" behindDoc="0" locked="0" layoutInCell="1" allowOverlap="1" wp14:anchorId="46764693" wp14:editId="427E58AF">
                <wp:simplePos x="0" y="0"/>
                <wp:positionH relativeFrom="margin">
                  <wp:posOffset>30208</wp:posOffset>
                </wp:positionH>
                <wp:positionV relativeFrom="paragraph">
                  <wp:posOffset>93708</wp:posOffset>
                </wp:positionV>
                <wp:extent cx="5725886" cy="518160"/>
                <wp:effectExtent l="0" t="0" r="27305" b="1524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886"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736948">
                            <w:pPr>
                              <w:jc w:val="center"/>
                              <w:rPr>
                                <w:rFonts w:ascii="Swis721 Th BT" w:hAnsi="Swis721 Th BT"/>
                                <w:sz w:val="23"/>
                                <w:szCs w:val="23"/>
                              </w:rPr>
                            </w:pPr>
                            <w:r>
                              <w:rPr>
                                <w:rFonts w:ascii="Swis721 Th BT" w:hAnsi="Swis721 Th BT"/>
                                <w:sz w:val="23"/>
                                <w:szCs w:val="23"/>
                              </w:rPr>
                              <w:t>Vinte e dois indivíduos obesos ou sobrepesados saudáveis foram randomizados em dois grupos para receberem durante 12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64693" id="Caixa de texto 14" o:spid="_x0000_s1035" type="#_x0000_t202" style="position:absolute;left:0;text-align:left;margin-left:2.4pt;margin-top:7.4pt;width:450.85pt;height:40.8pt;z-index:25279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" fillcolor="white [3212]" strokecolor="#0070c0">
                <v:textbox>
                  <w:txbxContent>
                    <w:p w:rsidR="004950A4" w:rsidRPr="009D65A4" w:rsidRDefault="004950A4" w:rsidP="00736948">
                      <w:pPr>
                        <w:jc w:val="center"/>
                        <w:rPr>
                          <w:rFonts w:ascii="Swis721 Th BT" w:hAnsi="Swis721 Th BT"/>
                          <w:sz w:val="23"/>
                          <w:szCs w:val="23"/>
                        </w:rPr>
                      </w:pPr>
                      <w:r>
                        <w:rPr>
                          <w:rFonts w:ascii="Swis721 Th BT" w:hAnsi="Swis721 Th BT"/>
                          <w:sz w:val="23"/>
                          <w:szCs w:val="23"/>
                        </w:rPr>
                        <w:t>Vinte e dois indivíduos obesos ou sobrepesados saudáveis foram randomizados em dois grupos para receberem durante 12 semanas:</w:t>
                      </w:r>
                    </w:p>
                  </w:txbxContent>
                </v:textbox>
                <w10:wrap anchorx="margin"/>
              </v:shape>
            </w:pict>
          </mc:Fallback>
        </mc:AlternateContent>
      </w:r>
      <w:r>
        <w:rPr>
          <w:sz w:val="24"/>
        </w:rPr>
        <w:br/>
      </w:r>
    </w:p>
    <w:p w:rsidR="00736948" w:rsidRDefault="00736948" w:rsidP="00736948">
      <w:pPr>
        <w:pStyle w:val="Corpo"/>
      </w:pPr>
    </w:p>
    <w:p w:rsidR="00736948" w:rsidRDefault="00736948" w:rsidP="00736948">
      <w:pPr>
        <w:pStyle w:val="Corpo"/>
      </w:pPr>
    </w:p>
    <w:p w:rsidR="00736948" w:rsidRDefault="00736948" w:rsidP="00736948">
      <w:pPr>
        <w:pStyle w:val="Corpo"/>
      </w:pPr>
      <w:r w:rsidRPr="00736948">
        <w:rPr>
          <w:noProof/>
          <w:lang w:eastAsia="pt-BR"/>
        </w:rPr>
        <mc:AlternateContent>
          <mc:Choice Requires="wps">
            <w:drawing>
              <wp:anchor distT="0" distB="0" distL="114300" distR="114300" simplePos="0" relativeHeight="252802048" behindDoc="0" locked="0" layoutInCell="1" allowOverlap="1" wp14:anchorId="07D4358C" wp14:editId="7316E90A">
                <wp:simplePos x="0" y="0"/>
                <wp:positionH relativeFrom="column">
                  <wp:posOffset>4686572</wp:posOffset>
                </wp:positionH>
                <wp:positionV relativeFrom="paragraph">
                  <wp:posOffset>65315</wp:posOffset>
                </wp:positionV>
                <wp:extent cx="226695" cy="138430"/>
                <wp:effectExtent l="0" t="0" r="1905" b="0"/>
                <wp:wrapNone/>
                <wp:docPr id="1517362190" name="Triângulo isósceles 1517362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3F02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517362190" o:spid="_x0000_s1026" type="#_x0000_t5" style="position:absolute;margin-left:369pt;margin-top:5.15pt;width:17.85pt;height:10.9pt;flip:y;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a5wzQ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" fillcolor="#d8d8d8 [2732]" stroked="f"/>
            </w:pict>
          </mc:Fallback>
        </mc:AlternateContent>
      </w:r>
      <w:r>
        <w:rPr>
          <w:noProof/>
          <w:lang w:eastAsia="pt-BR"/>
        </w:rPr>
        <mc:AlternateContent>
          <mc:Choice Requires="wps">
            <w:drawing>
              <wp:anchor distT="0" distB="0" distL="114300" distR="114300" simplePos="0" relativeHeight="252798976" behindDoc="0" locked="0" layoutInCell="1" allowOverlap="1" wp14:anchorId="041CFEE7" wp14:editId="676BA8C6">
                <wp:simplePos x="0" y="0"/>
                <wp:positionH relativeFrom="column">
                  <wp:posOffset>876300</wp:posOffset>
                </wp:positionH>
                <wp:positionV relativeFrom="paragraph">
                  <wp:posOffset>39370</wp:posOffset>
                </wp:positionV>
                <wp:extent cx="226695" cy="138430"/>
                <wp:effectExtent l="0" t="0" r="1905" b="0"/>
                <wp:wrapNone/>
                <wp:docPr id="13"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22565" id="Triângulo isósceles 13" o:spid="_x0000_s1026" type="#_x0000_t5" style="position:absolute;margin-left:69pt;margin-top:3.1pt;width:17.85pt;height:10.9pt;flip:y;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" fillcolor="#d8d8d8 [2732]" stroked="f"/>
            </w:pict>
          </mc:Fallback>
        </mc:AlternateContent>
      </w:r>
    </w:p>
    <w:p w:rsidR="00736948" w:rsidRDefault="00736948" w:rsidP="00736948">
      <w:pPr>
        <w:pStyle w:val="Corpo"/>
      </w:pPr>
      <w:r w:rsidRPr="00736948">
        <w:rPr>
          <w:noProof/>
          <w:lang w:eastAsia="pt-BR"/>
        </w:rPr>
        <mc:AlternateContent>
          <mc:Choice Requires="wps">
            <w:drawing>
              <wp:anchor distT="0" distB="0" distL="114300" distR="114300" simplePos="0" relativeHeight="252801024" behindDoc="0" locked="0" layoutInCell="1" allowOverlap="1" wp14:anchorId="550105F6" wp14:editId="234E989E">
                <wp:simplePos x="0" y="0"/>
                <wp:positionH relativeFrom="column">
                  <wp:posOffset>3844562</wp:posOffset>
                </wp:positionH>
                <wp:positionV relativeFrom="paragraph">
                  <wp:posOffset>132625</wp:posOffset>
                </wp:positionV>
                <wp:extent cx="1913890" cy="685800"/>
                <wp:effectExtent l="0" t="0" r="10160" b="19050"/>
                <wp:wrapNone/>
                <wp:docPr id="1517362189" name="Caixa de texto 1517362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85800"/>
                        </a:xfrm>
                        <a:prstGeom prst="rect">
                          <a:avLst/>
                        </a:prstGeom>
                        <a:solidFill>
                          <a:srgbClr val="0070C0"/>
                        </a:solidFill>
                        <a:ln w="9525">
                          <a:solidFill>
                            <a:srgbClr val="0070C0"/>
                          </a:solidFill>
                          <a:miter lim="800000"/>
                          <a:headEnd/>
                          <a:tailEnd/>
                        </a:ln>
                      </wps:spPr>
                      <wps:txbx>
                        <w:txbxContent>
                          <w:p w:rsidR="004950A4" w:rsidRPr="00086CFC" w:rsidRDefault="004950A4" w:rsidP="00736948">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105F6" id="Caixa de texto 1517362189" o:spid="_x0000_s1036" type="#_x0000_t202" style="position:absolute;left:0;text-align:left;margin-left:302.7pt;margin-top:10.45pt;width:150.7pt;height:54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" fillcolor="#0070c0" strokecolor="#0070c0">
                <v:textbox>
                  <w:txbxContent>
                    <w:p w:rsidR="004950A4" w:rsidRPr="00086CFC" w:rsidRDefault="004950A4" w:rsidP="00736948">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796928" behindDoc="0" locked="0" layoutInCell="1" allowOverlap="1" wp14:anchorId="6AF5C79D" wp14:editId="71F7B8C2">
                <wp:simplePos x="0" y="0"/>
                <wp:positionH relativeFrom="column">
                  <wp:posOffset>34290</wp:posOffset>
                </wp:positionH>
                <wp:positionV relativeFrom="paragraph">
                  <wp:posOffset>106680</wp:posOffset>
                </wp:positionV>
                <wp:extent cx="1913890" cy="685800"/>
                <wp:effectExtent l="0" t="0" r="10160" b="1905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85800"/>
                        </a:xfrm>
                        <a:prstGeom prst="rect">
                          <a:avLst/>
                        </a:prstGeom>
                        <a:solidFill>
                          <a:srgbClr val="0070C0"/>
                        </a:solidFill>
                        <a:ln w="9525">
                          <a:solidFill>
                            <a:srgbClr val="0070C0"/>
                          </a:solidFill>
                          <a:miter lim="800000"/>
                          <a:headEnd/>
                          <a:tailEnd/>
                        </a:ln>
                      </wps:spPr>
                      <wps:txbx>
                        <w:txbxContent>
                          <w:p w:rsidR="004950A4" w:rsidRDefault="004950A4" w:rsidP="00736948">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Carnosina</w:t>
                            </w:r>
                          </w:p>
                          <w:p w:rsidR="004950A4" w:rsidRPr="00086CFC" w:rsidRDefault="004950A4" w:rsidP="00736948">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g 2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5C79D" id="Caixa de texto 11" o:spid="_x0000_s1037" type="#_x0000_t202" style="position:absolute;left:0;text-align:left;margin-left:2.7pt;margin-top:8.4pt;width:150.7pt;height:54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" fillcolor="#0070c0" strokecolor="#0070c0">
                <v:textbox>
                  <w:txbxContent>
                    <w:p w:rsidR="004950A4" w:rsidRDefault="004950A4" w:rsidP="00736948">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Carnosina</w:t>
                      </w:r>
                    </w:p>
                    <w:p w:rsidR="004950A4" w:rsidRPr="00086CFC" w:rsidRDefault="004950A4" w:rsidP="00736948">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g 2 vezes ao dia</w:t>
                      </w:r>
                      <w:r>
                        <w:rPr>
                          <w:rFonts w:ascii="Swis721 Th BT" w:hAnsi="Swis721 Th BT"/>
                          <w:color w:val="FFFFFF" w:themeColor="background1"/>
                          <w:szCs w:val="23"/>
                        </w:rPr>
                        <w:t xml:space="preserve"> </w:t>
                      </w:r>
                    </w:p>
                  </w:txbxContent>
                </v:textbox>
              </v:shape>
            </w:pict>
          </mc:Fallback>
        </mc:AlternateContent>
      </w:r>
    </w:p>
    <w:p w:rsidR="00736948" w:rsidRDefault="00736948" w:rsidP="00736948">
      <w:pPr>
        <w:pStyle w:val="Corpo"/>
      </w:pPr>
    </w:p>
    <w:p w:rsidR="00736948" w:rsidRDefault="00736948" w:rsidP="00736948">
      <w:pPr>
        <w:pStyle w:val="Corpo"/>
      </w:pPr>
    </w:p>
    <w:p w:rsidR="00736948" w:rsidRDefault="00736948" w:rsidP="00736948">
      <w:pPr>
        <w:pStyle w:val="Corpo"/>
      </w:pPr>
    </w:p>
    <w:p w:rsidR="00736948" w:rsidRDefault="00736948" w:rsidP="00736948">
      <w:pPr>
        <w:pStyle w:val="Corpo"/>
        <w:rPr>
          <w:b/>
          <w:color w:val="339966"/>
          <w:sz w:val="25"/>
          <w:szCs w:val="25"/>
        </w:rPr>
      </w:pPr>
    </w:p>
    <w:p w:rsidR="00736948" w:rsidRPr="00736948" w:rsidRDefault="00736948" w:rsidP="00736948">
      <w:pPr>
        <w:pStyle w:val="Corpo"/>
        <w:rPr>
          <w:b/>
          <w:color w:val="0070C0"/>
        </w:rPr>
      </w:pPr>
      <w:r w:rsidRPr="00736948">
        <w:rPr>
          <w:b/>
          <w:color w:val="0070C0"/>
        </w:rPr>
        <w:t>Resultados:</w:t>
      </w:r>
    </w:p>
    <w:p w:rsidR="00736948" w:rsidRPr="00714E9A" w:rsidRDefault="00736948" w:rsidP="00736948">
      <w:pPr>
        <w:pStyle w:val="Corpo"/>
        <w:rPr>
          <w:sz w:val="16"/>
          <w:szCs w:val="16"/>
        </w:rPr>
      </w:pPr>
    </w:p>
    <w:p w:rsidR="00736948" w:rsidRDefault="00736948" w:rsidP="00A416C2">
      <w:pPr>
        <w:pStyle w:val="Corpo"/>
        <w:numPr>
          <w:ilvl w:val="0"/>
          <w:numId w:val="3"/>
        </w:numPr>
        <w:rPr>
          <w:sz w:val="24"/>
        </w:rPr>
      </w:pPr>
      <w:r>
        <w:rPr>
          <w:sz w:val="24"/>
        </w:rPr>
        <w:t>A suplementação de carnosina reduziu as concentrações séricas de resistina comparado ao placebo;</w:t>
      </w:r>
    </w:p>
    <w:p w:rsidR="00736948" w:rsidRDefault="00736948" w:rsidP="00A416C2">
      <w:pPr>
        <w:pStyle w:val="Corpo"/>
        <w:numPr>
          <w:ilvl w:val="0"/>
          <w:numId w:val="3"/>
        </w:numPr>
        <w:rPr>
          <w:sz w:val="24"/>
        </w:rPr>
      </w:pPr>
      <w:r>
        <w:rPr>
          <w:sz w:val="24"/>
        </w:rPr>
        <w:t>Foi observada uma tendência para redução das concentrações de leptina após a suplementação de carnosina comparado ao placebo;</w:t>
      </w:r>
    </w:p>
    <w:p w:rsidR="00736948" w:rsidRPr="009F2C1A" w:rsidRDefault="00736948" w:rsidP="00A416C2">
      <w:pPr>
        <w:pStyle w:val="Corpo"/>
        <w:numPr>
          <w:ilvl w:val="0"/>
          <w:numId w:val="3"/>
        </w:numPr>
        <w:rPr>
          <w:sz w:val="24"/>
        </w:rPr>
      </w:pPr>
      <w:r>
        <w:rPr>
          <w:sz w:val="24"/>
        </w:rPr>
        <w:t>As alterações nas concentrações de leptina e resistina foram inversamente relacionadas com mudanças nas concentrações urinárias de carnosina, carnosina-propanal e carnosina-propanol.</w:t>
      </w:r>
    </w:p>
    <w:p w:rsidR="00736948" w:rsidRDefault="00736948" w:rsidP="00736948">
      <w:pPr>
        <w:pStyle w:val="Corpo"/>
        <w:ind w:left="786"/>
        <w:rPr>
          <w:sz w:val="24"/>
        </w:rPr>
      </w:pPr>
    </w:p>
    <w:tbl>
      <w:tblPr>
        <w:tblStyle w:val="TabelaSimples2"/>
        <w:tblW w:w="9072" w:type="dxa"/>
        <w:tblLook w:val="04A0" w:firstRow="1" w:lastRow="0" w:firstColumn="1" w:lastColumn="0" w:noHBand="0" w:noVBand="1"/>
      </w:tblPr>
      <w:tblGrid>
        <w:gridCol w:w="1819"/>
        <w:gridCol w:w="1775"/>
        <w:gridCol w:w="1545"/>
        <w:gridCol w:w="1545"/>
        <w:gridCol w:w="2388"/>
      </w:tblGrid>
      <w:tr w:rsidR="00736948" w:rsidRPr="007D4211" w:rsidTr="007369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36948" w:rsidRPr="007D4211" w:rsidRDefault="00736948" w:rsidP="00FF217D">
            <w:pPr>
              <w:pStyle w:val="Corpo"/>
              <w:spacing w:after="0"/>
              <w:jc w:val="center"/>
              <w:rPr>
                <w:sz w:val="22"/>
                <w:szCs w:val="23"/>
              </w:rPr>
            </w:pPr>
            <w:r w:rsidRPr="007D4211">
              <w:rPr>
                <w:sz w:val="22"/>
                <w:szCs w:val="23"/>
              </w:rPr>
              <w:t>Parâmetros</w:t>
            </w:r>
          </w:p>
        </w:tc>
        <w:tc>
          <w:tcPr>
            <w:tcW w:w="0" w:type="auto"/>
            <w:gridSpan w:val="2"/>
          </w:tcPr>
          <w:p w:rsidR="00736948" w:rsidRPr="007D4211" w:rsidRDefault="00736948" w:rsidP="00FF217D">
            <w:pPr>
              <w:pStyle w:val="Corpo"/>
              <w:spacing w:after="0"/>
              <w:jc w:val="center"/>
              <w:cnfStyle w:val="100000000000" w:firstRow="1" w:lastRow="0" w:firstColumn="0" w:lastColumn="0" w:oddVBand="0" w:evenVBand="0" w:oddHBand="0" w:evenHBand="0" w:firstRowFirstColumn="0" w:firstRowLastColumn="0" w:lastRowFirstColumn="0" w:lastRowLastColumn="0"/>
              <w:rPr>
                <w:sz w:val="22"/>
                <w:szCs w:val="23"/>
              </w:rPr>
            </w:pPr>
            <w:r w:rsidRPr="007D4211">
              <w:rPr>
                <w:sz w:val="22"/>
                <w:szCs w:val="23"/>
              </w:rPr>
              <w:t>Grupo 1</w:t>
            </w:r>
          </w:p>
        </w:tc>
        <w:tc>
          <w:tcPr>
            <w:tcW w:w="3933" w:type="dxa"/>
            <w:gridSpan w:val="2"/>
          </w:tcPr>
          <w:p w:rsidR="00736948" w:rsidRPr="007D4211" w:rsidRDefault="00736948" w:rsidP="00FF217D">
            <w:pPr>
              <w:pStyle w:val="Corpo"/>
              <w:spacing w:after="0"/>
              <w:jc w:val="center"/>
              <w:cnfStyle w:val="100000000000" w:firstRow="1" w:lastRow="0" w:firstColumn="0" w:lastColumn="0" w:oddVBand="0" w:evenVBand="0" w:oddHBand="0" w:evenHBand="0" w:firstRowFirstColumn="0" w:firstRowLastColumn="0" w:lastRowFirstColumn="0" w:lastRowLastColumn="0"/>
              <w:rPr>
                <w:sz w:val="22"/>
                <w:szCs w:val="23"/>
              </w:rPr>
            </w:pPr>
            <w:r w:rsidRPr="007D4211">
              <w:rPr>
                <w:sz w:val="22"/>
                <w:szCs w:val="23"/>
              </w:rPr>
              <w:t>Grupo 2</w:t>
            </w:r>
          </w:p>
        </w:tc>
      </w:tr>
      <w:tr w:rsidR="00736948" w:rsidRPr="007D4211" w:rsidTr="00736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36948" w:rsidRPr="007D4211" w:rsidRDefault="00736948" w:rsidP="00FF217D">
            <w:pPr>
              <w:pStyle w:val="Corpo"/>
              <w:spacing w:after="0"/>
              <w:jc w:val="center"/>
              <w:rPr>
                <w:sz w:val="22"/>
                <w:szCs w:val="23"/>
              </w:rPr>
            </w:pPr>
          </w:p>
        </w:tc>
        <w:tc>
          <w:tcPr>
            <w:tcW w:w="0" w:type="auto"/>
          </w:tcPr>
          <w:p w:rsidR="00736948" w:rsidRPr="007D4211" w:rsidRDefault="00736948" w:rsidP="00FF217D">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7D4211">
              <w:rPr>
                <w:sz w:val="22"/>
                <w:szCs w:val="23"/>
              </w:rPr>
              <w:t>Início</w:t>
            </w:r>
          </w:p>
        </w:tc>
        <w:tc>
          <w:tcPr>
            <w:tcW w:w="0" w:type="auto"/>
          </w:tcPr>
          <w:p w:rsidR="00736948" w:rsidRPr="007D4211" w:rsidRDefault="00736948" w:rsidP="00FF217D">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7D4211">
              <w:rPr>
                <w:sz w:val="22"/>
                <w:szCs w:val="23"/>
              </w:rPr>
              <w:t>Final</w:t>
            </w:r>
          </w:p>
        </w:tc>
        <w:tc>
          <w:tcPr>
            <w:tcW w:w="0" w:type="auto"/>
          </w:tcPr>
          <w:p w:rsidR="00736948" w:rsidRPr="007D4211" w:rsidRDefault="00736948" w:rsidP="00FF217D">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7D4211">
              <w:rPr>
                <w:sz w:val="22"/>
                <w:szCs w:val="23"/>
              </w:rPr>
              <w:t>Início</w:t>
            </w:r>
          </w:p>
        </w:tc>
        <w:tc>
          <w:tcPr>
            <w:tcW w:w="2388" w:type="dxa"/>
          </w:tcPr>
          <w:p w:rsidR="00736948" w:rsidRPr="007D4211" w:rsidRDefault="00736948" w:rsidP="00FF217D">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7D4211">
              <w:rPr>
                <w:sz w:val="22"/>
                <w:szCs w:val="23"/>
              </w:rPr>
              <w:t>Final</w:t>
            </w:r>
          </w:p>
        </w:tc>
      </w:tr>
      <w:tr w:rsidR="00736948" w:rsidRPr="007D4211" w:rsidTr="00736948">
        <w:tc>
          <w:tcPr>
            <w:cnfStyle w:val="001000000000" w:firstRow="0" w:lastRow="0" w:firstColumn="1" w:lastColumn="0" w:oddVBand="0" w:evenVBand="0" w:oddHBand="0" w:evenHBand="0" w:firstRowFirstColumn="0" w:firstRowLastColumn="0" w:lastRowFirstColumn="0" w:lastRowLastColumn="0"/>
            <w:tcW w:w="0" w:type="auto"/>
          </w:tcPr>
          <w:p w:rsidR="00736948" w:rsidRPr="007D4211" w:rsidRDefault="00736948" w:rsidP="00FF217D">
            <w:pPr>
              <w:pStyle w:val="Corpo"/>
              <w:spacing w:after="0"/>
              <w:jc w:val="center"/>
              <w:rPr>
                <w:sz w:val="22"/>
                <w:szCs w:val="23"/>
              </w:rPr>
            </w:pPr>
            <w:r w:rsidRPr="007D4211">
              <w:rPr>
                <w:sz w:val="22"/>
                <w:szCs w:val="23"/>
              </w:rPr>
              <w:t>Adipsina (µg/mL)</w:t>
            </w:r>
          </w:p>
        </w:tc>
        <w:tc>
          <w:tcPr>
            <w:tcW w:w="0" w:type="auto"/>
          </w:tcPr>
          <w:p w:rsidR="00736948" w:rsidRPr="007D4211" w:rsidRDefault="00736948" w:rsidP="00FF217D">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5,22 ± 4,</w:t>
            </w:r>
            <w:r w:rsidRPr="007D4211">
              <w:rPr>
                <w:rFonts w:ascii="Swis721 Th BT" w:hAnsi="Swis721 Th BT"/>
                <w:color w:val="000000"/>
                <w:szCs w:val="23"/>
              </w:rPr>
              <w:t>30</w:t>
            </w:r>
          </w:p>
        </w:tc>
        <w:tc>
          <w:tcPr>
            <w:tcW w:w="0" w:type="auto"/>
          </w:tcPr>
          <w:p w:rsidR="00736948" w:rsidRPr="007D4211" w:rsidRDefault="00736948" w:rsidP="00FF217D">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2,61 ± 0,</w:t>
            </w:r>
            <w:r w:rsidRPr="007D4211">
              <w:rPr>
                <w:rFonts w:ascii="Swis721 Th BT" w:hAnsi="Swis721 Th BT"/>
                <w:color w:val="000000"/>
                <w:szCs w:val="23"/>
              </w:rPr>
              <w:t>79</w:t>
            </w:r>
          </w:p>
        </w:tc>
        <w:tc>
          <w:tcPr>
            <w:tcW w:w="0" w:type="auto"/>
          </w:tcPr>
          <w:p w:rsidR="00736948" w:rsidRPr="007D4211" w:rsidRDefault="00736948" w:rsidP="00FF217D">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2,89 ± 2,</w:t>
            </w:r>
            <w:r w:rsidRPr="007D4211">
              <w:rPr>
                <w:rFonts w:ascii="Swis721 Th BT" w:hAnsi="Swis721 Th BT"/>
                <w:color w:val="000000"/>
                <w:szCs w:val="23"/>
              </w:rPr>
              <w:t>03</w:t>
            </w:r>
          </w:p>
        </w:tc>
        <w:tc>
          <w:tcPr>
            <w:tcW w:w="2388" w:type="dxa"/>
          </w:tcPr>
          <w:p w:rsidR="00736948" w:rsidRPr="007D4211" w:rsidRDefault="00736948" w:rsidP="00FF217D">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3,61 ± 3,</w:t>
            </w:r>
            <w:r w:rsidRPr="007D4211">
              <w:rPr>
                <w:rFonts w:ascii="Swis721 Th BT" w:hAnsi="Swis721 Th BT"/>
                <w:color w:val="000000"/>
                <w:szCs w:val="23"/>
              </w:rPr>
              <w:t>57</w:t>
            </w:r>
          </w:p>
        </w:tc>
      </w:tr>
      <w:tr w:rsidR="00736948" w:rsidRPr="007D4211" w:rsidTr="00736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36948" w:rsidRPr="007D4211" w:rsidRDefault="00736948" w:rsidP="00FF217D">
            <w:pPr>
              <w:pStyle w:val="Corpo"/>
              <w:spacing w:after="0"/>
              <w:jc w:val="center"/>
              <w:rPr>
                <w:sz w:val="22"/>
                <w:szCs w:val="23"/>
              </w:rPr>
            </w:pPr>
            <w:r w:rsidRPr="007D4211">
              <w:rPr>
                <w:sz w:val="22"/>
                <w:szCs w:val="23"/>
              </w:rPr>
              <w:t>Leptina (ng/mL)</w:t>
            </w:r>
          </w:p>
        </w:tc>
        <w:tc>
          <w:tcPr>
            <w:tcW w:w="0" w:type="auto"/>
          </w:tcPr>
          <w:p w:rsidR="00736948" w:rsidRPr="007D4211" w:rsidRDefault="00736948" w:rsidP="00FF217D">
            <w:pPr>
              <w:spacing w:line="393" w:lineRule="atLeast"/>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114,97 ± 146,</w:t>
            </w:r>
            <w:r w:rsidRPr="007D4211">
              <w:rPr>
                <w:rFonts w:ascii="Swis721 Th BT" w:hAnsi="Swis721 Th BT"/>
                <w:color w:val="000000"/>
                <w:szCs w:val="23"/>
              </w:rPr>
              <w:t>45</w:t>
            </w:r>
          </w:p>
        </w:tc>
        <w:tc>
          <w:tcPr>
            <w:tcW w:w="0" w:type="auto"/>
          </w:tcPr>
          <w:p w:rsidR="00736948" w:rsidRPr="007D4211" w:rsidRDefault="00736948" w:rsidP="00FF217D">
            <w:pPr>
              <w:spacing w:line="393" w:lineRule="atLeast"/>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38,75 ± 40,</w:t>
            </w:r>
            <w:r w:rsidRPr="007D4211">
              <w:rPr>
                <w:rFonts w:ascii="Swis721 Th BT" w:hAnsi="Swis721 Th BT"/>
                <w:color w:val="000000"/>
                <w:szCs w:val="23"/>
              </w:rPr>
              <w:t>42</w:t>
            </w:r>
          </w:p>
        </w:tc>
        <w:tc>
          <w:tcPr>
            <w:tcW w:w="0" w:type="auto"/>
          </w:tcPr>
          <w:p w:rsidR="00736948" w:rsidRPr="007D4211" w:rsidRDefault="00736948" w:rsidP="00FF217D">
            <w:pPr>
              <w:spacing w:line="393" w:lineRule="atLeast"/>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34,60 ± 52,</w:t>
            </w:r>
            <w:r w:rsidRPr="007D4211">
              <w:rPr>
                <w:rFonts w:ascii="Swis721 Th BT" w:hAnsi="Swis721 Th BT"/>
                <w:color w:val="000000"/>
                <w:szCs w:val="23"/>
              </w:rPr>
              <w:t>22</w:t>
            </w:r>
          </w:p>
        </w:tc>
        <w:tc>
          <w:tcPr>
            <w:tcW w:w="2388" w:type="dxa"/>
          </w:tcPr>
          <w:p w:rsidR="00736948" w:rsidRPr="007D4211" w:rsidRDefault="00736948" w:rsidP="00FF217D">
            <w:pPr>
              <w:spacing w:line="393" w:lineRule="atLeast"/>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70,12 ± 55,</w:t>
            </w:r>
            <w:r w:rsidRPr="007D4211">
              <w:rPr>
                <w:rFonts w:ascii="Swis721 Th BT" w:hAnsi="Swis721 Th BT"/>
                <w:color w:val="000000"/>
                <w:szCs w:val="23"/>
              </w:rPr>
              <w:t>74</w:t>
            </w:r>
          </w:p>
        </w:tc>
      </w:tr>
      <w:tr w:rsidR="00736948" w:rsidRPr="007D4211" w:rsidTr="00736948">
        <w:tc>
          <w:tcPr>
            <w:cnfStyle w:val="001000000000" w:firstRow="0" w:lastRow="0" w:firstColumn="1" w:lastColumn="0" w:oddVBand="0" w:evenVBand="0" w:oddHBand="0" w:evenHBand="0" w:firstRowFirstColumn="0" w:firstRowLastColumn="0" w:lastRowFirstColumn="0" w:lastRowLastColumn="0"/>
            <w:tcW w:w="0" w:type="auto"/>
          </w:tcPr>
          <w:p w:rsidR="00736948" w:rsidRPr="007D4211" w:rsidRDefault="00736948" w:rsidP="00FF217D">
            <w:pPr>
              <w:pStyle w:val="Corpo"/>
              <w:spacing w:after="0"/>
              <w:jc w:val="center"/>
              <w:rPr>
                <w:sz w:val="22"/>
                <w:szCs w:val="23"/>
              </w:rPr>
            </w:pPr>
            <w:r w:rsidRPr="007D4211">
              <w:rPr>
                <w:sz w:val="22"/>
                <w:szCs w:val="23"/>
              </w:rPr>
              <w:t>Resistina (ng/mL)</w:t>
            </w:r>
          </w:p>
        </w:tc>
        <w:tc>
          <w:tcPr>
            <w:tcW w:w="0" w:type="auto"/>
          </w:tcPr>
          <w:p w:rsidR="00736948" w:rsidRPr="007D4211" w:rsidRDefault="00736948" w:rsidP="00FF217D">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55,67 ± 75,</w:t>
            </w:r>
            <w:r w:rsidRPr="007D4211">
              <w:rPr>
                <w:rFonts w:ascii="Swis721 Th BT" w:hAnsi="Swis721 Th BT"/>
                <w:color w:val="000000"/>
                <w:szCs w:val="23"/>
              </w:rPr>
              <w:t>49</w:t>
            </w:r>
          </w:p>
        </w:tc>
        <w:tc>
          <w:tcPr>
            <w:tcW w:w="0" w:type="auto"/>
          </w:tcPr>
          <w:p w:rsidR="00736948" w:rsidRPr="007D4211" w:rsidRDefault="00736948" w:rsidP="00FF217D">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19,86 ± 20,</w:t>
            </w:r>
            <w:r w:rsidRPr="007D4211">
              <w:rPr>
                <w:rFonts w:ascii="Swis721 Th BT" w:hAnsi="Swis721 Th BT"/>
                <w:color w:val="000000"/>
                <w:szCs w:val="23"/>
              </w:rPr>
              <w:t>43</w:t>
            </w:r>
          </w:p>
        </w:tc>
        <w:tc>
          <w:tcPr>
            <w:tcW w:w="0" w:type="auto"/>
          </w:tcPr>
          <w:p w:rsidR="00736948" w:rsidRPr="007D4211" w:rsidRDefault="00736948" w:rsidP="00FF217D">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14,41 ± 7,</w:t>
            </w:r>
            <w:r w:rsidRPr="007D4211">
              <w:rPr>
                <w:rFonts w:ascii="Swis721 Th BT" w:hAnsi="Swis721 Th BT"/>
                <w:color w:val="000000"/>
                <w:szCs w:val="23"/>
              </w:rPr>
              <w:t>09</w:t>
            </w:r>
          </w:p>
        </w:tc>
        <w:tc>
          <w:tcPr>
            <w:tcW w:w="2388" w:type="dxa"/>
          </w:tcPr>
          <w:p w:rsidR="00736948" w:rsidRPr="007D4211" w:rsidRDefault="00736948" w:rsidP="00FF217D">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34,75 ± 34,</w:t>
            </w:r>
            <w:r w:rsidRPr="007D4211">
              <w:rPr>
                <w:rFonts w:ascii="Swis721 Th BT" w:hAnsi="Swis721 Th BT"/>
                <w:color w:val="000000"/>
                <w:szCs w:val="23"/>
              </w:rPr>
              <w:t>55</w:t>
            </w:r>
          </w:p>
        </w:tc>
      </w:tr>
    </w:tbl>
    <w:p w:rsidR="00736948" w:rsidRPr="00C23ABE" w:rsidRDefault="00736948" w:rsidP="00736948">
      <w:pPr>
        <w:pStyle w:val="Corpo"/>
        <w:spacing w:after="0"/>
        <w:ind w:left="786"/>
        <w:rPr>
          <w:sz w:val="24"/>
        </w:rPr>
      </w:pPr>
    </w:p>
    <w:p w:rsidR="00736948" w:rsidRPr="00736948" w:rsidRDefault="00736948" w:rsidP="00736948">
      <w:pPr>
        <w:pStyle w:val="Corpo"/>
        <w:rPr>
          <w:b/>
          <w:color w:val="0070C0"/>
        </w:rPr>
      </w:pPr>
      <w:r w:rsidRPr="00736948">
        <w:rPr>
          <w:b/>
          <w:color w:val="0070C0"/>
        </w:rPr>
        <w:t>Conclusão:</w:t>
      </w:r>
    </w:p>
    <w:p w:rsidR="00736948" w:rsidRPr="0041379C" w:rsidRDefault="00736948" w:rsidP="00736948">
      <w:pPr>
        <w:pStyle w:val="Corpo"/>
        <w:rPr>
          <w:b/>
          <w:color w:val="339966"/>
          <w:sz w:val="16"/>
          <w:szCs w:val="16"/>
        </w:rPr>
      </w:pPr>
    </w:p>
    <w:p w:rsidR="00736948" w:rsidRPr="00B12A58" w:rsidRDefault="00736948" w:rsidP="00736948">
      <w:pPr>
        <w:pStyle w:val="Corpo"/>
        <w:jc w:val="center"/>
        <w:rPr>
          <w:b/>
          <w:i/>
        </w:rPr>
      </w:pPr>
      <w:r>
        <w:rPr>
          <w:b/>
          <w:i/>
        </w:rPr>
        <w:t>Esses resultados sugerem que a carnosina possui papel potencial na prevenção e tratamento de doenças cardiometabólicas associadas a obesidade através na redução de adipocinas séricas.</w:t>
      </w:r>
    </w:p>
    <w:p w:rsidR="00C203F4" w:rsidRDefault="00C203F4" w:rsidP="00C203F4">
      <w:pPr>
        <w:pStyle w:val="Ttulo1"/>
        <w:jc w:val="center"/>
      </w:pPr>
      <w:bookmarkStart w:id="8" w:name="_Toc175034441"/>
      <w:r>
        <w:t>Formulário</w:t>
      </w:r>
      <w:bookmarkEnd w:id="8"/>
    </w:p>
    <w:p w:rsidR="00C203F4" w:rsidRDefault="00C203F4" w:rsidP="00C203F4">
      <w:pPr>
        <w:pStyle w:val="Corpo"/>
        <w:rPr>
          <w:b/>
          <w:i/>
        </w:rPr>
      </w:pPr>
    </w:p>
    <w:p w:rsidR="00C203F4" w:rsidRDefault="00C203F4" w:rsidP="00C203F4">
      <w:pPr>
        <w:pStyle w:val="Corpo"/>
        <w:rPr>
          <w:b/>
          <w:i/>
        </w:rPr>
      </w:pPr>
    </w:p>
    <w:p w:rsidR="00736948" w:rsidRPr="00FF39AA" w:rsidRDefault="00736948" w:rsidP="00736948">
      <w:pPr>
        <w:pStyle w:val="Corpo"/>
        <w:rPr>
          <w:b/>
          <w:i/>
          <w:sz w:val="24"/>
        </w:rPr>
      </w:pPr>
      <w:r>
        <w:rPr>
          <w:b/>
          <w:i/>
          <w:sz w:val="24"/>
        </w:rPr>
        <w:t>Normalização de Adipocinas Associadas ao Metabolismo da Glicose na Obesidade</w:t>
      </w:r>
    </w:p>
    <w:p w:rsidR="00736948" w:rsidRPr="00C30C20" w:rsidRDefault="00736948" w:rsidP="00736948">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36948" w:rsidRPr="009537E7" w:rsidTr="00736948">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736948" w:rsidRPr="00C87A84" w:rsidRDefault="00736948" w:rsidP="00FF217D">
            <w:pPr>
              <w:pStyle w:val="Corpo"/>
              <w:jc w:val="center"/>
              <w:rPr>
                <w:b/>
                <w:color w:val="FFFFFF" w:themeColor="background1"/>
              </w:rPr>
            </w:pPr>
            <w:r>
              <w:rPr>
                <w:b/>
                <w:color w:val="FFFFFF" w:themeColor="background1"/>
                <w:sz w:val="22"/>
              </w:rPr>
              <w:t>Sachês de Carnosina</w:t>
            </w:r>
          </w:p>
        </w:tc>
      </w:tr>
      <w:tr w:rsidR="00736948" w:rsidRPr="009537E7" w:rsidTr="00FF217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36948" w:rsidRPr="003A6682" w:rsidRDefault="00736948" w:rsidP="00FF217D">
            <w:pPr>
              <w:pStyle w:val="Corpo"/>
            </w:pPr>
            <w:r>
              <w:t>Carnosina..............................................1 g</w:t>
            </w:r>
          </w:p>
        </w:tc>
      </w:tr>
      <w:tr w:rsidR="00736948" w:rsidRPr="009537E7" w:rsidTr="00FF217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36948" w:rsidRPr="003A6682" w:rsidRDefault="00736948" w:rsidP="00FF217D">
            <w:pPr>
              <w:pStyle w:val="Corpo"/>
            </w:pPr>
            <w:r>
              <w:t>Excipiente qsp...............................1 Sachê</w:t>
            </w:r>
          </w:p>
        </w:tc>
      </w:tr>
    </w:tbl>
    <w:p w:rsidR="00736948" w:rsidRPr="00736948" w:rsidRDefault="00736948" w:rsidP="00736948">
      <w:pPr>
        <w:pStyle w:val="Corpo"/>
        <w:ind w:right="4676"/>
        <w:jc w:val="center"/>
        <w:rPr>
          <w:sz w:val="22"/>
          <w:szCs w:val="22"/>
        </w:rPr>
      </w:pPr>
      <w:r w:rsidRPr="00736948">
        <w:rPr>
          <w:sz w:val="22"/>
          <w:szCs w:val="22"/>
        </w:rPr>
        <w:t>Administrar 1 sachê 2 vezes ao dia ou conforme orientação médica.</w:t>
      </w: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Pr="00687C9B" w:rsidRDefault="00687C9B" w:rsidP="00647293">
      <w:pPr>
        <w:pStyle w:val="Ttulo1"/>
        <w:jc w:val="center"/>
      </w:pPr>
      <w:bookmarkStart w:id="9" w:name="_Toc175034442"/>
      <w:r>
        <w:rPr>
          <w:iCs/>
        </w:rPr>
        <w:t>Astaxantina</w:t>
      </w:r>
      <w:bookmarkEnd w:id="9"/>
    </w:p>
    <w:p w:rsidR="00687C9B" w:rsidRPr="00687C9B" w:rsidRDefault="00687C9B" w:rsidP="00687C9B">
      <w:pPr>
        <w:pStyle w:val="Corpo"/>
        <w:jc w:val="center"/>
        <w:rPr>
          <w:b/>
          <w:color w:val="0070C0"/>
          <w:sz w:val="40"/>
        </w:rPr>
      </w:pPr>
      <w:r w:rsidRPr="00687C9B">
        <w:rPr>
          <w:b/>
          <w:color w:val="0070C0"/>
          <w:sz w:val="40"/>
        </w:rPr>
        <w:t xml:space="preserve">Melhora a Composição Corporal, Parâmetros Glicêmicos e Lipídicos </w:t>
      </w:r>
    </w:p>
    <w:p w:rsidR="00647293" w:rsidRDefault="00647293" w:rsidP="00647293">
      <w:pPr>
        <w:pStyle w:val="Corpo"/>
        <w:rPr>
          <w:lang w:eastAsia="pt-BR"/>
        </w:rPr>
      </w:pPr>
    </w:p>
    <w:p w:rsidR="00687C9B" w:rsidRDefault="00687C9B" w:rsidP="00687C9B">
      <w:pPr>
        <w:pStyle w:val="Corpo"/>
        <w:spacing w:after="120"/>
        <w:rPr>
          <w:sz w:val="24"/>
        </w:rPr>
      </w:pPr>
      <w:r>
        <w:rPr>
          <w:sz w:val="24"/>
        </w:rPr>
        <w:t xml:space="preserve">Este estudo teve como objetivo avaliar os efeitos do treinamento de alta intensidade com a suplementação de astaxantina nos níveis de adipocinas, resistência à insulina e perfis lipídicos em homens obesos </w:t>
      </w:r>
      <w:r>
        <w:rPr>
          <w:sz w:val="24"/>
        </w:rPr>
        <w:fldChar w:fldCharType="begin">
          <w:fldData xml:space="preserve">PEVuZE5vdGU+PENpdGU+PEF1dGhvcj5TYWVpZGk8L0F1dGhvcj48WWVhcj4yMDIzPC9ZZWFyPjxJ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==
</w:fldData>
        </w:fldChar>
      </w:r>
      <w:r>
        <w:rPr>
          <w:sz w:val="24"/>
        </w:rPr>
        <w:instrText xml:space="preserve"> ADDIN EN.CITE </w:instrText>
      </w:r>
      <w:r>
        <w:rPr>
          <w:sz w:val="24"/>
        </w:rPr>
        <w:fldChar w:fldCharType="begin">
          <w:fldData xml:space="preserve">PEVuZE5vdGU+PENpdGU+PEF1dGhvcj5TYWVpZGk8L0F1dGhvcj48WWVhcj4yMDIzPC9ZZWFyPjxJ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==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(SAEIDI; NOURI-HABASHI; RAZI; ATAEINOSRAT</w:t>
      </w:r>
      <w:r>
        <w:rPr>
          <w:i/>
          <w:sz w:val="24"/>
        </w:rPr>
        <w:t xml:space="preserve"> et al.</w:t>
      </w:r>
      <w:r>
        <w:rPr>
          <w:sz w:val="24"/>
        </w:rPr>
        <w:t>, 2023)</w:t>
      </w:r>
      <w:r>
        <w:rPr>
          <w:sz w:val="24"/>
        </w:rPr>
        <w:fldChar w:fldCharType="end"/>
      </w:r>
      <w:r>
        <w:rPr>
          <w:sz w:val="24"/>
        </w:rPr>
        <w:t>.</w:t>
      </w:r>
    </w:p>
    <w:p w:rsidR="00687C9B" w:rsidRDefault="00687C9B" w:rsidP="00687C9B">
      <w:pPr>
        <w:pStyle w:val="Corpo"/>
        <w:rPr>
          <w:sz w:val="24"/>
        </w:rPr>
      </w:pPr>
      <w:r>
        <w:rPr>
          <w:noProof/>
          <w:lang w:eastAsia="pt-BR"/>
        </w:rPr>
        <mc:AlternateContent>
          <mc:Choice Requires="wps">
            <w:drawing>
              <wp:anchor distT="0" distB="0" distL="114300" distR="114300" simplePos="0" relativeHeight="252821504" behindDoc="0" locked="0" layoutInCell="1" allowOverlap="1" wp14:anchorId="7624F2FE" wp14:editId="028AFE3A">
                <wp:simplePos x="0" y="0"/>
                <wp:positionH relativeFrom="margin">
                  <wp:posOffset>5715</wp:posOffset>
                </wp:positionH>
                <wp:positionV relativeFrom="paragraph">
                  <wp:posOffset>49530</wp:posOffset>
                </wp:positionV>
                <wp:extent cx="5724525" cy="375285"/>
                <wp:effectExtent l="0" t="0" r="28575" b="24765"/>
                <wp:wrapNone/>
                <wp:docPr id="1517362214" name="Caixa de texto 1517362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375285"/>
                        </a:xfrm>
                        <a:prstGeom prst="rect">
                          <a:avLst/>
                        </a:prstGeom>
                        <a:solidFill>
                          <a:schemeClr val="bg1">
                            <a:lumMod val="100000"/>
                            <a:lumOff val="0"/>
                          </a:schemeClr>
                        </a:solidFill>
                        <a:ln w="9525">
                          <a:solidFill>
                            <a:srgbClr val="0070C0"/>
                          </a:solidFill>
                          <a:miter lim="800000"/>
                        </a:ln>
                      </wps:spPr>
                      <wps:txbx>
                        <w:txbxContent>
                          <w:p w:rsidR="004950A4" w:rsidRDefault="004950A4" w:rsidP="00687C9B">
                            <w:pPr>
                              <w:jc w:val="center"/>
                              <w:rPr>
                                <w:rFonts w:ascii="Swis721 Th BT" w:hAnsi="Swis721 Th BT"/>
                                <w:sz w:val="23"/>
                                <w:szCs w:val="23"/>
                              </w:rPr>
                            </w:pPr>
                            <w:r>
                              <w:rPr>
                                <w:rFonts w:ascii="Swis721 Th BT" w:hAnsi="Swis721 Th BT"/>
                                <w:sz w:val="23"/>
                                <w:szCs w:val="23"/>
                              </w:rPr>
                              <w:t xml:space="preserve">Para isso, 68 indivíduos foram randomizados para receberem durante 12 semanas: </w:t>
                            </w:r>
                          </w:p>
                        </w:txbxContent>
                      </wps:txbx>
                      <wps:bodyPr rot="0" vert="horz" wrap="square" lIns="91440" tIns="45720" rIns="91440" bIns="45720" anchor="t" anchorCtr="0" upright="1">
                        <a:noAutofit/>
                      </wps:bodyPr>
                    </wps:wsp>
                  </a:graphicData>
                </a:graphic>
              </wp:anchor>
            </w:drawing>
          </mc:Choice>
          <mc:Fallback>
            <w:pict>
              <v:shape w14:anchorId="7624F2FE" id="Caixa de texto 1517362214" o:spid="_x0000_s1038" type="#_x0000_t202" style="position:absolute;left:0;text-align:left;margin-left:.45pt;margin-top:3.9pt;width:450.75pt;height:29.55pt;z-index:252821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" fillcolor="white [3212]" strokecolor="#0070c0">
                <v:textbox>
                  <w:txbxContent>
                    <w:p w:rsidR="004950A4" w:rsidRDefault="004950A4" w:rsidP="00687C9B">
                      <w:pPr>
                        <w:jc w:val="center"/>
                        <w:rPr>
                          <w:rFonts w:ascii="Swis721 Th BT" w:hAnsi="Swis721 Th BT"/>
                          <w:sz w:val="23"/>
                          <w:szCs w:val="23"/>
                        </w:rPr>
                      </w:pPr>
                      <w:r>
                        <w:rPr>
                          <w:rFonts w:ascii="Swis721 Th BT" w:hAnsi="Swis721 Th BT"/>
                          <w:sz w:val="23"/>
                          <w:szCs w:val="23"/>
                        </w:rPr>
                        <w:t xml:space="preserve">Para isso, 68 indivíduos foram randomizados para receberem durante 12 semanas: </w:t>
                      </w:r>
                    </w:p>
                  </w:txbxContent>
                </v:textbox>
                <w10:wrap anchorx="margin"/>
              </v:shape>
            </w:pict>
          </mc:Fallback>
        </mc:AlternateContent>
      </w:r>
    </w:p>
    <w:p w:rsidR="00687C9B" w:rsidRDefault="00687C9B" w:rsidP="00687C9B">
      <w:pPr>
        <w:pStyle w:val="Corpo"/>
      </w:pPr>
    </w:p>
    <w:p w:rsidR="00687C9B" w:rsidRDefault="00687C9B" w:rsidP="00687C9B">
      <w:pPr>
        <w:pStyle w:val="Corpo"/>
      </w:pPr>
      <w:r>
        <w:rPr>
          <w:noProof/>
          <w:lang w:eastAsia="pt-BR"/>
        </w:rPr>
        <mc:AlternateContent>
          <mc:Choice Requires="wps">
            <w:drawing>
              <wp:anchor distT="0" distB="0" distL="114300" distR="114300" simplePos="0" relativeHeight="252825600" behindDoc="0" locked="0" layoutInCell="1" allowOverlap="1" wp14:anchorId="2947A59A" wp14:editId="3CA8D712">
                <wp:simplePos x="0" y="0"/>
                <wp:positionH relativeFrom="column">
                  <wp:posOffset>4875530</wp:posOffset>
                </wp:positionH>
                <wp:positionV relativeFrom="paragraph">
                  <wp:posOffset>133350</wp:posOffset>
                </wp:positionV>
                <wp:extent cx="226695" cy="138430"/>
                <wp:effectExtent l="0" t="0" r="1905" b="0"/>
                <wp:wrapNone/>
                <wp:docPr id="1780170162" name="Triângulo isósceles 1780170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5C0C4468" id="Triângulo isósceles 1780170162" o:spid="_x0000_s1026" type="#_x0000_t5" style="position:absolute;margin-left:383.9pt;margin-top:10.5pt;width:17.85pt;height:10.9pt;flip:y;z-index:252825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" fillcolor="#d8d8d8 [2732]" stroked="f"/>
            </w:pict>
          </mc:Fallback>
        </mc:AlternateContent>
      </w:r>
      <w:r>
        <w:rPr>
          <w:noProof/>
          <w:lang w:eastAsia="pt-BR"/>
        </w:rPr>
        <mc:AlternateContent>
          <mc:Choice Requires="wps">
            <w:drawing>
              <wp:anchor distT="0" distB="0" distL="114300" distR="114300" simplePos="0" relativeHeight="252823552" behindDoc="0" locked="0" layoutInCell="1" allowOverlap="1" wp14:anchorId="344F9B04" wp14:editId="6CFABB3F">
                <wp:simplePos x="0" y="0"/>
                <wp:positionH relativeFrom="column">
                  <wp:posOffset>3451860</wp:posOffset>
                </wp:positionH>
                <wp:positionV relativeFrom="paragraph">
                  <wp:posOffset>140970</wp:posOffset>
                </wp:positionV>
                <wp:extent cx="226695" cy="138430"/>
                <wp:effectExtent l="0" t="0" r="1905" b="0"/>
                <wp:wrapNone/>
                <wp:docPr id="1369159833" name="Triângulo isósceles 1369159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639F47DF" id="Triângulo isósceles 1369159833" o:spid="_x0000_s1026" type="#_x0000_t5" style="position:absolute;margin-left:271.8pt;margin-top:11.1pt;width:17.85pt;height:10.9pt;flip:y;z-index:25282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" fillcolor="#d8d8d8 [2732]" stroked="f"/>
            </w:pict>
          </mc:Fallback>
        </mc:AlternateContent>
      </w:r>
      <w:r>
        <w:rPr>
          <w:noProof/>
          <w:lang w:eastAsia="pt-BR"/>
        </w:rPr>
        <mc:AlternateContent>
          <mc:Choice Requires="wps">
            <w:drawing>
              <wp:anchor distT="0" distB="0" distL="114300" distR="114300" simplePos="0" relativeHeight="252820480" behindDoc="0" locked="0" layoutInCell="1" allowOverlap="1" wp14:anchorId="69EE5513" wp14:editId="77429709">
                <wp:simplePos x="0" y="0"/>
                <wp:positionH relativeFrom="column">
                  <wp:posOffset>1965960</wp:posOffset>
                </wp:positionH>
                <wp:positionV relativeFrom="paragraph">
                  <wp:posOffset>140970</wp:posOffset>
                </wp:positionV>
                <wp:extent cx="226695" cy="138430"/>
                <wp:effectExtent l="0" t="0" r="1905" b="0"/>
                <wp:wrapNone/>
                <wp:docPr id="1097391762" name="Triângulo isósceles 109739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04833D11" id="Triângulo isósceles 1097391762" o:spid="_x0000_s1026" type="#_x0000_t5" style="position:absolute;margin-left:154.8pt;margin-top:11.1pt;width:17.85pt;height:10.9pt;flip:y;z-index:252820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" fillcolor="#d8d8d8 [2732]" stroked="f"/>
            </w:pict>
          </mc:Fallback>
        </mc:AlternateContent>
      </w:r>
      <w:r>
        <w:rPr>
          <w:noProof/>
          <w:lang w:eastAsia="pt-BR"/>
        </w:rPr>
        <mc:AlternateContent>
          <mc:Choice Requires="wps">
            <w:drawing>
              <wp:anchor distT="0" distB="0" distL="114300" distR="114300" simplePos="0" relativeHeight="252818432" behindDoc="0" locked="0" layoutInCell="1" allowOverlap="1" wp14:anchorId="50A92C01" wp14:editId="050A0665">
                <wp:simplePos x="0" y="0"/>
                <wp:positionH relativeFrom="column">
                  <wp:posOffset>638175</wp:posOffset>
                </wp:positionH>
                <wp:positionV relativeFrom="paragraph">
                  <wp:posOffset>141605</wp:posOffset>
                </wp:positionV>
                <wp:extent cx="226695" cy="138430"/>
                <wp:effectExtent l="0" t="0" r="1905" b="0"/>
                <wp:wrapNone/>
                <wp:docPr id="1517362215" name="Triângulo isósceles 1517362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4876CCF5" id="Triângulo isósceles 1517362215" o:spid="_x0000_s1026" type="#_x0000_t5" style="position:absolute;margin-left:50.25pt;margin-top:11.15pt;width:17.85pt;height:10.9pt;flip:y;z-index:25281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" fillcolor="#d8d8d8 [2732]" stroked="f"/>
            </w:pict>
          </mc:Fallback>
        </mc:AlternateContent>
      </w:r>
    </w:p>
    <w:p w:rsidR="00687C9B" w:rsidRDefault="00687C9B" w:rsidP="00687C9B">
      <w:pPr>
        <w:pStyle w:val="Corpo"/>
      </w:pPr>
      <w:r>
        <w:rPr>
          <w:noProof/>
          <w:lang w:eastAsia="pt-BR"/>
        </w:rPr>
        <mc:AlternateContent>
          <mc:Choice Requires="wps">
            <w:drawing>
              <wp:anchor distT="0" distB="0" distL="114300" distR="114300" simplePos="0" relativeHeight="252822528" behindDoc="0" locked="0" layoutInCell="1" allowOverlap="1" wp14:anchorId="6CA416F9" wp14:editId="6E1236D4">
                <wp:simplePos x="0" y="0"/>
                <wp:positionH relativeFrom="column">
                  <wp:posOffset>2886075</wp:posOffset>
                </wp:positionH>
                <wp:positionV relativeFrom="paragraph">
                  <wp:posOffset>186055</wp:posOffset>
                </wp:positionV>
                <wp:extent cx="1403985" cy="781685"/>
                <wp:effectExtent l="0" t="0" r="24765" b="18415"/>
                <wp:wrapNone/>
                <wp:docPr id="105921903" name="Caixa de texto 105921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781685"/>
                        </a:xfrm>
                        <a:prstGeom prst="rect">
                          <a:avLst/>
                        </a:prstGeom>
                        <a:solidFill>
                          <a:srgbClr val="0070C0"/>
                        </a:solidFill>
                        <a:ln w="9525">
                          <a:solidFill>
                            <a:srgbClr val="0070C0"/>
                          </a:solidFill>
                          <a:miter lim="800000"/>
                        </a:ln>
                      </wps:spPr>
                      <wps:txbx>
                        <w:txbxContent>
                          <w:p w:rsidR="004950A4" w:rsidRDefault="004950A4" w:rsidP="00687C9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Astaxantina</w:t>
                            </w:r>
                          </w:p>
                          <w:p w:rsidR="004950A4" w:rsidRDefault="004950A4" w:rsidP="00687C9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Default="004950A4" w:rsidP="00687C9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Treinamento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6CA416F9" id="Caixa de texto 105921903" o:spid="_x0000_s1039" type="#_x0000_t202" style="position:absolute;left:0;text-align:left;margin-left:227.25pt;margin-top:14.65pt;width:110.55pt;height:61.55pt;z-index:252822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" fillcolor="#0070c0" strokecolor="#0070c0">
                <v:textbox>
                  <w:txbxContent>
                    <w:p w:rsidR="004950A4" w:rsidRDefault="004950A4" w:rsidP="00687C9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Astaxantina</w:t>
                      </w:r>
                    </w:p>
                    <w:p w:rsidR="004950A4" w:rsidRDefault="004950A4" w:rsidP="00687C9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Default="004950A4" w:rsidP="00687C9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Treinamento</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824576" behindDoc="0" locked="0" layoutInCell="1" allowOverlap="1" wp14:anchorId="4BCE6444" wp14:editId="47E96B48">
                <wp:simplePos x="0" y="0"/>
                <wp:positionH relativeFrom="column">
                  <wp:posOffset>4328795</wp:posOffset>
                </wp:positionH>
                <wp:positionV relativeFrom="paragraph">
                  <wp:posOffset>187960</wp:posOffset>
                </wp:positionV>
                <wp:extent cx="1403985" cy="781685"/>
                <wp:effectExtent l="0" t="0" r="24765" b="18415"/>
                <wp:wrapNone/>
                <wp:docPr id="1964369511" name="Caixa de texto 1964369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781685"/>
                        </a:xfrm>
                        <a:prstGeom prst="rect">
                          <a:avLst/>
                        </a:prstGeom>
                        <a:solidFill>
                          <a:srgbClr val="0070C0"/>
                        </a:solidFill>
                        <a:ln w="9525">
                          <a:solidFill>
                            <a:srgbClr val="0070C0"/>
                          </a:solidFill>
                          <a:miter lim="800000"/>
                        </a:ln>
                      </wps:spPr>
                      <wps:txbx>
                        <w:txbxContent>
                          <w:p w:rsidR="004950A4" w:rsidRDefault="004950A4" w:rsidP="00687C9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Controle</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4BCE6444" id="Caixa de texto 1964369511" o:spid="_x0000_s1040" type="#_x0000_t202" style="position:absolute;left:0;text-align:left;margin-left:340.85pt;margin-top:14.8pt;width:110.55pt;height:61.55pt;z-index:252824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" fillcolor="#0070c0" strokecolor="#0070c0">
                <v:textbox>
                  <w:txbxContent>
                    <w:p w:rsidR="004950A4" w:rsidRDefault="004950A4" w:rsidP="00687C9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Controle</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819456" behindDoc="0" locked="0" layoutInCell="1" allowOverlap="1" wp14:anchorId="60C5762E" wp14:editId="1253B86D">
                <wp:simplePos x="0" y="0"/>
                <wp:positionH relativeFrom="column">
                  <wp:posOffset>1438275</wp:posOffset>
                </wp:positionH>
                <wp:positionV relativeFrom="paragraph">
                  <wp:posOffset>186055</wp:posOffset>
                </wp:positionV>
                <wp:extent cx="1403985" cy="781685"/>
                <wp:effectExtent l="0" t="0" r="24765" b="18415"/>
                <wp:wrapNone/>
                <wp:docPr id="820934364" name="Caixa de texto 820934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781685"/>
                        </a:xfrm>
                        <a:prstGeom prst="rect">
                          <a:avLst/>
                        </a:prstGeom>
                        <a:solidFill>
                          <a:srgbClr val="0070C0"/>
                        </a:solidFill>
                        <a:ln w="9525">
                          <a:solidFill>
                            <a:srgbClr val="0070C0"/>
                          </a:solidFill>
                          <a:miter lim="800000"/>
                        </a:ln>
                      </wps:spPr>
                      <wps:txbx>
                        <w:txbxContent>
                          <w:p w:rsidR="004950A4" w:rsidRDefault="004950A4" w:rsidP="00687C9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Treinamento de Alta Intensidade</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60C5762E" id="Caixa de texto 820934364" o:spid="_x0000_s1041" type="#_x0000_t202" style="position:absolute;left:0;text-align:left;margin-left:113.25pt;margin-top:14.65pt;width:110.55pt;height:61.55pt;z-index:252819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" fillcolor="#0070c0" strokecolor="#0070c0">
                <v:textbox>
                  <w:txbxContent>
                    <w:p w:rsidR="004950A4" w:rsidRDefault="004950A4" w:rsidP="00687C9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Treinamento de Alta Intensidade</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817408" behindDoc="0" locked="0" layoutInCell="1" allowOverlap="1" wp14:anchorId="30D6EEC9" wp14:editId="40936FE8">
                <wp:simplePos x="0" y="0"/>
                <wp:positionH relativeFrom="column">
                  <wp:posOffset>-3810</wp:posOffset>
                </wp:positionH>
                <wp:positionV relativeFrom="paragraph">
                  <wp:posOffset>186690</wp:posOffset>
                </wp:positionV>
                <wp:extent cx="1403985" cy="781685"/>
                <wp:effectExtent l="0" t="0" r="24765" b="18415"/>
                <wp:wrapNone/>
                <wp:docPr id="1517362216" name="Caixa de texto 1517362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781685"/>
                        </a:xfrm>
                        <a:prstGeom prst="rect">
                          <a:avLst/>
                        </a:prstGeom>
                        <a:solidFill>
                          <a:srgbClr val="0070C0"/>
                        </a:solidFill>
                        <a:ln w="9525">
                          <a:solidFill>
                            <a:srgbClr val="0070C0"/>
                          </a:solidFill>
                          <a:miter lim="800000"/>
                        </a:ln>
                      </wps:spPr>
                      <wps:txbx>
                        <w:txbxContent>
                          <w:p w:rsidR="004950A4" w:rsidRDefault="004950A4" w:rsidP="00687C9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Astaxantina</w:t>
                            </w:r>
                            <w:r>
                              <w:rPr>
                                <w:rFonts w:ascii="Swis721 Th BT" w:hAnsi="Swis721 Th BT"/>
                                <w:color w:val="FFFFFF" w:themeColor="background1"/>
                                <w:szCs w:val="23"/>
                              </w:rPr>
                              <w:t xml:space="preserve"> </w:t>
                            </w:r>
                          </w:p>
                          <w:p w:rsidR="004950A4" w:rsidRDefault="004950A4" w:rsidP="00687C9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20 mg ao dia</w:t>
                            </w:r>
                          </w:p>
                        </w:txbxContent>
                      </wps:txbx>
                      <wps:bodyPr rot="0" vert="horz" wrap="square" lIns="91440" tIns="45720" rIns="91440" bIns="45720" anchor="ctr" anchorCtr="0" upright="1">
                        <a:noAutofit/>
                      </wps:bodyPr>
                    </wps:wsp>
                  </a:graphicData>
                </a:graphic>
              </wp:anchor>
            </w:drawing>
          </mc:Choice>
          <mc:Fallback>
            <w:pict>
              <v:shape w14:anchorId="30D6EEC9" id="Caixa de texto 1517362216" o:spid="_x0000_s1042" type="#_x0000_t202" style="position:absolute;left:0;text-align:left;margin-left:-.3pt;margin-top:14.7pt;width:110.55pt;height:61.55pt;z-index:25281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" fillcolor="#0070c0" strokecolor="#0070c0">
                <v:textbox>
                  <w:txbxContent>
                    <w:p w:rsidR="004950A4" w:rsidRDefault="004950A4" w:rsidP="00687C9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Astaxantina</w:t>
                      </w:r>
                      <w:r>
                        <w:rPr>
                          <w:rFonts w:ascii="Swis721 Th BT" w:hAnsi="Swis721 Th BT"/>
                          <w:color w:val="FFFFFF" w:themeColor="background1"/>
                          <w:szCs w:val="23"/>
                        </w:rPr>
                        <w:t xml:space="preserve"> </w:t>
                      </w:r>
                    </w:p>
                    <w:p w:rsidR="004950A4" w:rsidRDefault="004950A4" w:rsidP="00687C9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20 mg ao dia</w:t>
                      </w:r>
                    </w:p>
                  </w:txbxContent>
                </v:textbox>
              </v:shape>
            </w:pict>
          </mc:Fallback>
        </mc:AlternateContent>
      </w:r>
    </w:p>
    <w:p w:rsidR="00687C9B" w:rsidRDefault="00687C9B" w:rsidP="00687C9B">
      <w:pPr>
        <w:pStyle w:val="Corpo"/>
      </w:pPr>
    </w:p>
    <w:p w:rsidR="00687C9B" w:rsidRDefault="00687C9B" w:rsidP="00687C9B">
      <w:pPr>
        <w:pStyle w:val="Corpo"/>
      </w:pPr>
    </w:p>
    <w:p w:rsidR="00687C9B" w:rsidRDefault="00687C9B" w:rsidP="00687C9B">
      <w:pPr>
        <w:pStyle w:val="Corpo"/>
      </w:pPr>
    </w:p>
    <w:p w:rsidR="00687C9B" w:rsidRDefault="00687C9B" w:rsidP="00687C9B">
      <w:pPr>
        <w:pStyle w:val="Corpo"/>
      </w:pPr>
    </w:p>
    <w:p w:rsidR="00687C9B" w:rsidRDefault="00687C9B" w:rsidP="00A416C2">
      <w:pPr>
        <w:pStyle w:val="Corpo"/>
        <w:numPr>
          <w:ilvl w:val="0"/>
          <w:numId w:val="7"/>
        </w:numPr>
        <w:spacing w:before="120" w:after="0"/>
        <w:rPr>
          <w:sz w:val="20"/>
          <w:szCs w:val="23"/>
        </w:rPr>
      </w:pPr>
      <w:r>
        <w:rPr>
          <w:sz w:val="20"/>
          <w:szCs w:val="23"/>
        </w:rPr>
        <w:t xml:space="preserve">O protocolo de treino consistiu em 36 sessões de treinamento funcional de alta intensidade (HIFT; três sessões de 60 minutos por semana). Perfis metabólicos, composição corporal, medidas antropométricas, índices cardiorrespiratórios e adipocinas (níveis de proteínas 9 e 2 [CTRP9 e CTRP2] relacionadas a Cq1/TNF e fatores de diferenciação de crescimento 8 e 15 [GDF8 e GDF15]) foram medidos. </w:t>
      </w:r>
    </w:p>
    <w:p w:rsidR="00687C9B" w:rsidRDefault="00687C9B" w:rsidP="00687C9B">
      <w:pPr>
        <w:pStyle w:val="Corpo"/>
        <w:rPr>
          <w:b/>
          <w:color w:val="339966"/>
          <w:sz w:val="25"/>
          <w:szCs w:val="25"/>
          <w14:textFill>
            <w14:solidFill>
              <w14:srgbClr w14:val="339966">
                <w14:lumMod w14:val="75000"/>
                <w14:lumOff w14:val="25000"/>
              </w14:srgbClr>
            </w14:solidFill>
          </w14:textFill>
        </w:rPr>
      </w:pPr>
    </w:p>
    <w:p w:rsidR="00687C9B" w:rsidRPr="00687C9B" w:rsidRDefault="00687C9B" w:rsidP="00687C9B">
      <w:pPr>
        <w:pStyle w:val="Corpo"/>
        <w:spacing w:after="0"/>
        <w:rPr>
          <w:b/>
          <w:color w:val="00B050"/>
        </w:rPr>
      </w:pPr>
      <w:r w:rsidRPr="00687C9B">
        <w:rPr>
          <w:b/>
          <w:color w:val="00B050"/>
        </w:rPr>
        <w:t>Resultados:</w:t>
      </w:r>
      <w:r w:rsidRPr="00687C9B">
        <w:rPr>
          <w:color w:val="00B050"/>
          <w:lang w:eastAsia="pt-BR"/>
        </w:rPr>
        <w:t xml:space="preserve"> </w:t>
      </w:r>
    </w:p>
    <w:p w:rsidR="00687C9B" w:rsidRDefault="00687C9B" w:rsidP="00687C9B">
      <w:pPr>
        <w:pStyle w:val="Corpo"/>
        <w:spacing w:after="0"/>
        <w:rPr>
          <w:sz w:val="16"/>
          <w:szCs w:val="16"/>
        </w:rPr>
      </w:pPr>
    </w:p>
    <w:p w:rsidR="00687C9B" w:rsidRDefault="00687C9B" w:rsidP="00687C9B">
      <w:pPr>
        <w:pStyle w:val="Corpo"/>
        <w:numPr>
          <w:ilvl w:val="0"/>
          <w:numId w:val="1"/>
        </w:numPr>
        <w:spacing w:after="0"/>
        <w:rPr>
          <w:sz w:val="24"/>
        </w:rPr>
      </w:pPr>
      <w:r>
        <w:rPr>
          <w:sz w:val="24"/>
        </w:rPr>
        <w:t>As reduções de peso corporal, percentual de gordura corporal e IMC, após 12 semanas, foram significativas no grupo 1, 2 e 3, mas não no 4;</w:t>
      </w:r>
    </w:p>
    <w:p w:rsidR="00687C9B" w:rsidRDefault="00687C9B" w:rsidP="00687C9B">
      <w:pPr>
        <w:pStyle w:val="Corpo"/>
        <w:numPr>
          <w:ilvl w:val="0"/>
          <w:numId w:val="1"/>
        </w:numPr>
        <w:spacing w:after="0"/>
        <w:rPr>
          <w:sz w:val="24"/>
        </w:rPr>
      </w:pPr>
      <w:r>
        <w:rPr>
          <w:sz w:val="24"/>
        </w:rPr>
        <w:t>Os níveis de HDL-c pós-teste aumentaram nos grupos 1, 2 e 3 em comparação aos valores pré-teste, mas permaneceram inalterados no grupo 4. Os níveis pós-teste de LDL-c, triglicerídeos e colesterol total diminuíram no grupo 1, 2 e 3, mas não no 4;</w:t>
      </w:r>
    </w:p>
    <w:p w:rsidR="00687C9B" w:rsidRDefault="00687C9B" w:rsidP="00687C9B">
      <w:pPr>
        <w:pStyle w:val="Corpo"/>
        <w:numPr>
          <w:ilvl w:val="0"/>
          <w:numId w:val="1"/>
        </w:numPr>
        <w:spacing w:after="0"/>
        <w:rPr>
          <w:sz w:val="24"/>
        </w:rPr>
      </w:pPr>
      <w:r>
        <w:rPr>
          <w:sz w:val="24"/>
        </w:rPr>
        <w:t>Os níveis de glicose, insulina e HOMA-IR diminuíram no grupo 1, 2 e 3, mas não no 4;</w:t>
      </w:r>
    </w:p>
    <w:p w:rsidR="00687C9B" w:rsidRDefault="00687C9B" w:rsidP="00687C9B">
      <w:pPr>
        <w:pStyle w:val="Corpo"/>
        <w:numPr>
          <w:ilvl w:val="0"/>
          <w:numId w:val="1"/>
        </w:numPr>
        <w:spacing w:after="0"/>
        <w:rPr>
          <w:sz w:val="24"/>
        </w:rPr>
      </w:pPr>
      <w:r>
        <w:rPr>
          <w:sz w:val="24"/>
        </w:rPr>
        <w:t>As diminuições de CTRP2 no grupo 1, 2 e 3 foram significativamente maiores do que as alterações no grupo 4, mas as diferenças entre o grupo 2 e 3 não foram significativas;</w:t>
      </w:r>
    </w:p>
    <w:p w:rsidR="00687C9B" w:rsidRDefault="00687C9B" w:rsidP="00687C9B">
      <w:pPr>
        <w:pStyle w:val="Corpo"/>
        <w:numPr>
          <w:ilvl w:val="0"/>
          <w:numId w:val="1"/>
        </w:numPr>
        <w:spacing w:after="0"/>
        <w:rPr>
          <w:sz w:val="24"/>
        </w:rPr>
      </w:pPr>
      <w:r>
        <w:rPr>
          <w:sz w:val="24"/>
        </w:rPr>
        <w:t>Os níveis de GDF8 reduziram significativamente nos grupos 1, 2 e 3 em relação ao grupo 4;</w:t>
      </w:r>
    </w:p>
    <w:p w:rsidR="00687C9B" w:rsidRDefault="00687C9B" w:rsidP="00687C9B">
      <w:pPr>
        <w:pStyle w:val="Corpo"/>
        <w:numPr>
          <w:ilvl w:val="0"/>
          <w:numId w:val="1"/>
        </w:numPr>
        <w:spacing w:after="0"/>
        <w:rPr>
          <w:sz w:val="24"/>
        </w:rPr>
      </w:pPr>
      <w:r>
        <w:rPr>
          <w:sz w:val="24"/>
        </w:rPr>
        <w:t>O GDF15 diminuiu significativamente no grupo 2 e 3 em comparação ao grupo 4.</w:t>
      </w:r>
    </w:p>
    <w:p w:rsidR="00687C9B" w:rsidRDefault="00687C9B" w:rsidP="00687C9B">
      <w:pPr>
        <w:pStyle w:val="Corpo"/>
        <w:spacing w:after="0"/>
        <w:ind w:left="786"/>
        <w:rPr>
          <w:sz w:val="24"/>
        </w:rPr>
      </w:pPr>
    </w:p>
    <w:p w:rsidR="00687C9B" w:rsidRPr="00687C9B" w:rsidRDefault="00687C9B" w:rsidP="00687C9B">
      <w:pPr>
        <w:pStyle w:val="Corpo"/>
        <w:rPr>
          <w:b/>
          <w:color w:val="00B050"/>
        </w:rPr>
      </w:pPr>
      <w:r w:rsidRPr="00687C9B">
        <w:rPr>
          <w:b/>
          <w:color w:val="00B050"/>
        </w:rPr>
        <w:t>Conclusão:</w:t>
      </w:r>
    </w:p>
    <w:p w:rsidR="00687C9B" w:rsidRDefault="00687C9B" w:rsidP="00687C9B">
      <w:pPr>
        <w:pStyle w:val="Corpo"/>
        <w:rPr>
          <w:b/>
          <w:color w:val="339966"/>
          <w:sz w:val="16"/>
          <w:szCs w:val="16"/>
          <w14:textFill>
            <w14:solidFill>
              <w14:srgbClr w14:val="339966">
                <w14:lumMod w14:val="75000"/>
                <w14:lumOff w14:val="25000"/>
              </w14:srgbClr>
            </w14:solidFill>
          </w14:textFill>
        </w:rPr>
      </w:pPr>
    </w:p>
    <w:p w:rsidR="00687C9B" w:rsidRDefault="00687C9B" w:rsidP="00687C9B">
      <w:pPr>
        <w:pStyle w:val="Corpo"/>
        <w:jc w:val="center"/>
        <w:rPr>
          <w:b/>
          <w:i/>
        </w:rPr>
      </w:pPr>
      <w:r>
        <w:rPr>
          <w:b/>
          <w:i/>
        </w:rPr>
        <w:t>Um total de 12 semanas de suplementação de astaxantina e treinamento físico diminuiu os níveis de adipocinas, composição corporal (peso e percentual de gordura) e fatores antropométricos (IMC) ao mesmo tempo que melhorou os perfis lipídicos e metabólicos. Esses benefícios foram maiores nos homens com obesidade do grupo de treinamento associado a astaxantina.</w:t>
      </w:r>
    </w:p>
    <w:p w:rsidR="00647293" w:rsidRDefault="00647293" w:rsidP="00647293">
      <w:pPr>
        <w:pStyle w:val="Ttulo1"/>
        <w:jc w:val="center"/>
      </w:pPr>
      <w:bookmarkStart w:id="10" w:name="_Toc175034443"/>
      <w:r>
        <w:t>Formulário</w:t>
      </w:r>
      <w:bookmarkEnd w:id="10"/>
    </w:p>
    <w:p w:rsidR="00647293" w:rsidRDefault="00647293" w:rsidP="00647293">
      <w:pPr>
        <w:pStyle w:val="Corpo"/>
        <w:rPr>
          <w:b/>
          <w:i/>
        </w:rPr>
      </w:pPr>
    </w:p>
    <w:p w:rsidR="00647293" w:rsidRDefault="00647293" w:rsidP="00647293">
      <w:pPr>
        <w:pStyle w:val="Corpo"/>
        <w:rPr>
          <w:b/>
          <w:i/>
        </w:rPr>
      </w:pPr>
    </w:p>
    <w:p w:rsidR="00687C9B" w:rsidRDefault="00687C9B" w:rsidP="00687C9B">
      <w:pPr>
        <w:pStyle w:val="Corpo"/>
        <w:rPr>
          <w:b/>
          <w:i/>
          <w:sz w:val="24"/>
        </w:rPr>
      </w:pPr>
      <w:r>
        <w:rPr>
          <w:b/>
          <w:i/>
          <w:sz w:val="24"/>
        </w:rPr>
        <w:t>Melhora da Composição Corporal e dos Parâmetros Metabólicos, Lipídicos e Glicêmicos</w:t>
      </w:r>
    </w:p>
    <w:p w:rsidR="00687C9B" w:rsidRDefault="00687C9B" w:rsidP="00687C9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87C9B" w:rsidTr="00FF217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687C9B" w:rsidRDefault="00687C9B" w:rsidP="00FF217D">
            <w:pPr>
              <w:pStyle w:val="Corpo"/>
              <w:jc w:val="center"/>
              <w:rPr>
                <w:b/>
                <w:color w:val="FFFFFF" w:themeColor="background1"/>
              </w:rPr>
            </w:pPr>
            <w:r>
              <w:rPr>
                <w:b/>
                <w:color w:val="FFFFFF" w:themeColor="background1"/>
                <w:sz w:val="22"/>
              </w:rPr>
              <w:t>Cápsulas de Astaxantina</w:t>
            </w:r>
          </w:p>
        </w:tc>
      </w:tr>
      <w:tr w:rsidR="00687C9B" w:rsidTr="00FF217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87C9B" w:rsidRDefault="00687C9B" w:rsidP="00FF217D">
            <w:pPr>
              <w:pStyle w:val="Corpo"/>
            </w:pPr>
            <w:r>
              <w:t>Astaxantina......................................20 mg</w:t>
            </w:r>
          </w:p>
        </w:tc>
      </w:tr>
      <w:tr w:rsidR="00687C9B" w:rsidTr="00FF217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87C9B" w:rsidRDefault="00687C9B" w:rsidP="00FF217D">
            <w:pPr>
              <w:pStyle w:val="Corpo"/>
            </w:pPr>
            <w:r>
              <w:t>Excipiente q.s.p. ........................1 Cápsula</w:t>
            </w:r>
          </w:p>
        </w:tc>
      </w:tr>
    </w:tbl>
    <w:p w:rsidR="00687C9B" w:rsidRPr="00687C9B" w:rsidRDefault="00687C9B" w:rsidP="00687C9B">
      <w:pPr>
        <w:pStyle w:val="Corpo"/>
        <w:ind w:right="4762"/>
        <w:jc w:val="center"/>
        <w:rPr>
          <w:sz w:val="22"/>
          <w:szCs w:val="22"/>
        </w:rPr>
      </w:pPr>
      <w:r w:rsidRPr="00687C9B">
        <w:rPr>
          <w:sz w:val="22"/>
          <w:szCs w:val="22"/>
        </w:rPr>
        <w:t>Administrar 1 cápsula ao dia ou conforme orientação médica.</w:t>
      </w: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Pr="00687C9B" w:rsidRDefault="00A416C2" w:rsidP="00FF217D">
      <w:pPr>
        <w:pStyle w:val="Ttulo1"/>
        <w:jc w:val="center"/>
      </w:pPr>
      <w:bookmarkStart w:id="11" w:name="_Toc175034444"/>
      <w:r>
        <w:rPr>
          <w:iCs/>
        </w:rPr>
        <w:t>Luteína</w:t>
      </w:r>
      <w:bookmarkEnd w:id="11"/>
    </w:p>
    <w:p w:rsidR="00FF217D" w:rsidRPr="00FF217D" w:rsidRDefault="00FF217D" w:rsidP="00FF217D">
      <w:pPr>
        <w:pStyle w:val="Corpo"/>
        <w:jc w:val="center"/>
        <w:rPr>
          <w:b/>
          <w:color w:val="0070C0"/>
          <w:sz w:val="40"/>
        </w:rPr>
      </w:pPr>
      <w:r w:rsidRPr="00FF217D">
        <w:rPr>
          <w:b/>
          <w:color w:val="0070C0"/>
          <w:sz w:val="40"/>
        </w:rPr>
        <w:t>Promove Melhora da Composição Corporal e Perfil Lipídico</w:t>
      </w:r>
    </w:p>
    <w:p w:rsidR="00FF217D" w:rsidRDefault="00FF217D" w:rsidP="00FF217D">
      <w:pPr>
        <w:pStyle w:val="Corpo"/>
        <w:rPr>
          <w:lang w:eastAsia="pt-BR"/>
        </w:rPr>
      </w:pPr>
    </w:p>
    <w:p w:rsidR="00FF217D" w:rsidRPr="0074191C" w:rsidRDefault="00FF217D" w:rsidP="00FF217D">
      <w:pPr>
        <w:pStyle w:val="Corpo"/>
        <w:spacing w:after="120"/>
        <w:rPr>
          <w:szCs w:val="23"/>
        </w:rPr>
      </w:pPr>
      <w:r>
        <w:rPr>
          <w:noProof/>
          <w:lang w:eastAsia="pt-BR"/>
        </w:rPr>
        <mc:AlternateContent>
          <mc:Choice Requires="wps">
            <w:drawing>
              <wp:anchor distT="0" distB="0" distL="114300" distR="114300" simplePos="0" relativeHeight="252827648" behindDoc="0" locked="0" layoutInCell="1" allowOverlap="1" wp14:anchorId="38841059" wp14:editId="3D73F814">
                <wp:simplePos x="0" y="0"/>
                <wp:positionH relativeFrom="margin">
                  <wp:posOffset>-12065</wp:posOffset>
                </wp:positionH>
                <wp:positionV relativeFrom="paragraph">
                  <wp:posOffset>763905</wp:posOffset>
                </wp:positionV>
                <wp:extent cx="5743575" cy="518160"/>
                <wp:effectExtent l="0" t="0" r="28575" b="15240"/>
                <wp:wrapNone/>
                <wp:docPr id="1517362226" name="Caixa de texto 151736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FF217D">
                            <w:pPr>
                              <w:jc w:val="center"/>
                              <w:rPr>
                                <w:rFonts w:ascii="Swis721 Th BT" w:hAnsi="Swis721 Th BT"/>
                                <w:sz w:val="23"/>
                                <w:szCs w:val="23"/>
                              </w:rPr>
                            </w:pPr>
                            <w:r>
                              <w:rPr>
                                <w:rFonts w:ascii="Swis721 Th BT" w:hAnsi="Swis721 Th BT"/>
                                <w:sz w:val="23"/>
                                <w:szCs w:val="23"/>
                              </w:rPr>
                              <w:t xml:space="preserve">Após um período de 2 semanas de dieta hipocalórica, 48 indivíduos com idade entre 45-65 anos foram randomizados para receberem durante 10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41059" id="Caixa de texto 1517362226" o:spid="_x0000_s1043" type="#_x0000_t202" style="position:absolute;left:0;text-align:left;margin-left:-.95pt;margin-top:60.15pt;width:452.25pt;height:40.8pt;z-index:25282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" fillcolor="white [3212]" strokecolor="#0070c0">
                <v:textbox>
                  <w:txbxContent>
                    <w:p w:rsidR="004950A4" w:rsidRPr="009D65A4" w:rsidRDefault="004950A4" w:rsidP="00FF217D">
                      <w:pPr>
                        <w:jc w:val="center"/>
                        <w:rPr>
                          <w:rFonts w:ascii="Swis721 Th BT" w:hAnsi="Swis721 Th BT"/>
                          <w:sz w:val="23"/>
                          <w:szCs w:val="23"/>
                        </w:rPr>
                      </w:pPr>
                      <w:r>
                        <w:rPr>
                          <w:rFonts w:ascii="Swis721 Th BT" w:hAnsi="Swis721 Th BT"/>
                          <w:sz w:val="23"/>
                          <w:szCs w:val="23"/>
                        </w:rPr>
                        <w:t xml:space="preserve">Após um período de 2 semanas de dieta hipocalórica, 48 indivíduos com idade entre 45-65 anos foram randomizados para receberem durante 10 semanas: </w:t>
                      </w:r>
                    </w:p>
                  </w:txbxContent>
                </v:textbox>
                <w10:wrap anchorx="margin"/>
              </v:shape>
            </w:pict>
          </mc:Fallback>
        </mc:AlternateContent>
      </w:r>
      <w:r w:rsidRPr="0074191C">
        <w:rPr>
          <w:szCs w:val="23"/>
        </w:rPr>
        <w:t>Esse estudo duplo-cego, randomizado e controlado teve como objetivo avaliar os efeitos da suplementação da luteína associada com dieta hipocalórica nos índices antropométricos, composição corporal e os parâmetros metabólicos em obesos de meia-idade</w:t>
      </w:r>
      <w:r>
        <w:rPr>
          <w:szCs w:val="23"/>
        </w:rPr>
        <w:t xml:space="preserve"> </w:t>
      </w:r>
      <w:r>
        <w:rPr>
          <w:szCs w:val="23"/>
        </w:rPr>
        <w:fldChar w:fldCharType="begin"/>
      </w:r>
      <w:r>
        <w:rPr>
          <w:szCs w:val="23"/>
        </w:rPr>
        <w:instrText xml:space="preserve"> ADDIN EN.CITE &lt;EndNote&gt;&lt;Cite&gt;&lt;Author&gt;Hajizadeh-Sharafabad&lt;/Author&gt;&lt;Year&gt;2020&lt;/Year&gt;&lt;IDText&gt;Lutein supplementation combined with a low-calorie diet in middle-aged obese individuals: effects on anthropometric indices, body composition and metabolic parameters&lt;/IDText&gt;&lt;DisplayText&gt;(HAJIZADEH-SHARAFABAD; TARIGHAT-ESFANJANI; GHOREISHI; SARRESHTEDARI, 2020)&lt;/DisplayText&gt;&lt;record&gt;&lt;dates&gt;&lt;pub-dates&gt;&lt;date&gt;Dec 10&lt;/date&gt;&lt;/pub-dates&gt;&lt;year&gt;2020&lt;/year&gt;&lt;/dates&gt;&lt;keywords&gt;&lt;keyword&gt;Appetite&lt;/keyword&gt;&lt;keyword&gt;Body composition&lt;/keyword&gt;&lt;keyword&gt;Glucose&lt;/keyword&gt;&lt;keyword&gt;Lipids&lt;/keyword&gt;&lt;keyword&gt;Lutein&lt;/keyword&gt;&lt;keyword&gt;Obesity&lt;/keyword&gt;&lt;/keywords&gt;&lt;isbn&gt;0007-1145&lt;/isbn&gt;&lt;titles&gt;&lt;title&gt;Lutein supplementation combined with a low-calorie diet in middle-aged obese individuals: effects on anthropometric indices, body composition and metabolic parameters&lt;/title&gt;&lt;secondary-title&gt;Br J Nutr&lt;/secondary-title&gt;&lt;/titles&gt;&lt;pages&gt;1-12&lt;/pages&gt;&lt;contributors&gt;&lt;authors&gt;&lt;author&gt;Hajizadeh-Sharafabad, F.&lt;/author&gt;&lt;author&gt;Tarighat-Esfanjani, A.&lt;/author&gt;&lt;author&gt;Ghoreishi, Z.&lt;/author&gt;&lt;author&gt;Sarreshtedari, M.&lt;/author&gt;&lt;/authors&gt;&lt;/contributors&gt;&lt;edition&gt;2020/12/11&lt;/edition&gt;&lt;language&gt;eng&lt;/language&gt;&lt;added-date format="utc"&gt;1615207891&lt;/added-date&gt;&lt;ref-type name="Journal Article"&gt;17&lt;/ref-type&gt;&lt;auth-address&gt;Nutrition Research Center, Tabriz University of Medical Sciences, Tabriz, Iran.&amp;#xD;Department of Clinical Nutrition, Faculty of Nutrition and Food Sciences, Tabriz University of Medical Sciences, Tabriz, Iran.&amp;#xD;Student Research Committee, Tabriz University of Medical Sciences, Tabriz, Iran.&lt;/auth-address&gt;&lt;remote-database-provider&gt;NLM&lt;/remote-database-provider&gt;&lt;rec-number&gt;1880&lt;/rec-number&gt;&lt;last-updated-date format="utc"&gt;1615207891&lt;/last-updated-date&gt;&lt;accession-num&gt;33298201&lt;/accession-num&gt;&lt;electronic-resource-num&gt;10.1017/s0007114520004997&lt;/electronic-resource-num&gt;&lt;/record&gt;&lt;/Cite&gt;&lt;/EndNote&gt;</w:instrText>
      </w:r>
      <w:r>
        <w:rPr>
          <w:szCs w:val="23"/>
        </w:rPr>
        <w:fldChar w:fldCharType="separate"/>
      </w:r>
      <w:r>
        <w:rPr>
          <w:noProof/>
          <w:szCs w:val="23"/>
        </w:rPr>
        <w:t>(HAJIZADEH-SHARAFABAD; TARIGHAT-ESFANJANI; GHOREISHI; SARRESHTEDARI, 2020)</w:t>
      </w:r>
      <w:r>
        <w:rPr>
          <w:szCs w:val="23"/>
        </w:rPr>
        <w:fldChar w:fldCharType="end"/>
      </w:r>
      <w:r w:rsidRPr="0074191C">
        <w:rPr>
          <w:szCs w:val="23"/>
        </w:rPr>
        <w:t>.</w:t>
      </w:r>
    </w:p>
    <w:p w:rsidR="00FF217D" w:rsidRDefault="00FF217D" w:rsidP="00FF217D">
      <w:pPr>
        <w:pStyle w:val="Corpo"/>
        <w:rPr>
          <w:sz w:val="24"/>
        </w:rPr>
      </w:pPr>
      <w:r>
        <w:rPr>
          <w:sz w:val="24"/>
        </w:rPr>
        <w:br/>
      </w:r>
    </w:p>
    <w:p w:rsidR="00FF217D" w:rsidRDefault="00FF217D" w:rsidP="00FF217D">
      <w:pPr>
        <w:pStyle w:val="Corpo"/>
      </w:pPr>
    </w:p>
    <w:p w:rsidR="00FF217D" w:rsidRDefault="00FF217D" w:rsidP="00FF217D">
      <w:pPr>
        <w:pStyle w:val="Corpo"/>
      </w:pPr>
      <w:r>
        <w:rPr>
          <w:noProof/>
          <w:lang w:eastAsia="pt-BR"/>
        </w:rPr>
        <mc:AlternateContent>
          <mc:Choice Requires="wps">
            <w:drawing>
              <wp:anchor distT="0" distB="0" distL="114300" distR="114300" simplePos="0" relativeHeight="252828672" behindDoc="0" locked="0" layoutInCell="1" allowOverlap="1" wp14:anchorId="30A433EB" wp14:editId="26689BBC">
                <wp:simplePos x="0" y="0"/>
                <wp:positionH relativeFrom="column">
                  <wp:posOffset>-3810</wp:posOffset>
                </wp:positionH>
                <wp:positionV relativeFrom="paragraph">
                  <wp:posOffset>22225</wp:posOffset>
                </wp:positionV>
                <wp:extent cx="1913890" cy="1008000"/>
                <wp:effectExtent l="0" t="0" r="10160" b="20955"/>
                <wp:wrapNone/>
                <wp:docPr id="1517362228" name="Caixa de texto 1517362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08000"/>
                        </a:xfrm>
                        <a:prstGeom prst="rect">
                          <a:avLst/>
                        </a:prstGeom>
                        <a:solidFill>
                          <a:srgbClr val="0070C0"/>
                        </a:solidFill>
                        <a:ln w="9525">
                          <a:solidFill>
                            <a:srgbClr val="0070C0"/>
                          </a:solidFill>
                          <a:miter lim="800000"/>
                          <a:headEnd/>
                          <a:tailEnd/>
                        </a:ln>
                      </wps:spPr>
                      <wps:txbx>
                        <w:txbxContent>
                          <w:p w:rsidR="004950A4" w:rsidRDefault="004950A4" w:rsidP="00FF217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Luteína</w:t>
                            </w:r>
                          </w:p>
                          <w:p w:rsidR="004950A4" w:rsidRDefault="004950A4" w:rsidP="00FF217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 mg/dia</w:t>
                            </w:r>
                            <w:r>
                              <w:rPr>
                                <w:rFonts w:ascii="Swis721 Th BT" w:hAnsi="Swis721 Th BT"/>
                                <w:color w:val="FFFFFF" w:themeColor="background1"/>
                                <w:szCs w:val="23"/>
                              </w:rPr>
                              <w:t xml:space="preserve"> </w:t>
                            </w:r>
                          </w:p>
                          <w:p w:rsidR="004950A4" w:rsidRDefault="004950A4" w:rsidP="00FF217D">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w:t>
                            </w:r>
                          </w:p>
                          <w:p w:rsidR="004950A4" w:rsidRPr="00086CFC" w:rsidRDefault="004950A4" w:rsidP="00FF217D">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Dieta Hipocalórica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A433EB" id="Caixa de texto 1517362228" o:spid="_x0000_s1044" type="#_x0000_t202" style="position:absolute;left:0;text-align:left;margin-left:-.3pt;margin-top:1.75pt;width:150.7pt;height:79.35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" fillcolor="#0070c0" strokecolor="#0070c0">
                <v:textbox>
                  <w:txbxContent>
                    <w:p w:rsidR="004950A4" w:rsidRDefault="004950A4" w:rsidP="00FF217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Luteína</w:t>
                      </w:r>
                    </w:p>
                    <w:p w:rsidR="004950A4" w:rsidRDefault="004950A4" w:rsidP="00FF217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 mg/dia</w:t>
                      </w:r>
                      <w:r>
                        <w:rPr>
                          <w:rFonts w:ascii="Swis721 Th BT" w:hAnsi="Swis721 Th BT"/>
                          <w:color w:val="FFFFFF" w:themeColor="background1"/>
                          <w:szCs w:val="23"/>
                        </w:rPr>
                        <w:t xml:space="preserve"> </w:t>
                      </w:r>
                    </w:p>
                    <w:p w:rsidR="004950A4" w:rsidRDefault="004950A4" w:rsidP="00FF217D">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w:t>
                      </w:r>
                    </w:p>
                    <w:p w:rsidR="004950A4" w:rsidRPr="00086CFC" w:rsidRDefault="004950A4" w:rsidP="00FF217D">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Dieta Hipocalórica</w:t>
                      </w:r>
                    </w:p>
                  </w:txbxContent>
                </v:textbox>
              </v:shape>
            </w:pict>
          </mc:Fallback>
        </mc:AlternateContent>
      </w:r>
      <w:r>
        <w:rPr>
          <w:noProof/>
          <w:lang w:eastAsia="pt-BR"/>
        </w:rPr>
        <mc:AlternateContent>
          <mc:Choice Requires="wps">
            <w:drawing>
              <wp:anchor distT="0" distB="0" distL="114300" distR="114300" simplePos="0" relativeHeight="252831744" behindDoc="0" locked="0" layoutInCell="1" allowOverlap="1" wp14:anchorId="162B3B37" wp14:editId="138B5E23">
                <wp:simplePos x="0" y="0"/>
                <wp:positionH relativeFrom="column">
                  <wp:posOffset>3831590</wp:posOffset>
                </wp:positionH>
                <wp:positionV relativeFrom="paragraph">
                  <wp:posOffset>22225</wp:posOffset>
                </wp:positionV>
                <wp:extent cx="1905000" cy="1008000"/>
                <wp:effectExtent l="0" t="0" r="19050" b="2095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08000"/>
                        </a:xfrm>
                        <a:prstGeom prst="rect">
                          <a:avLst/>
                        </a:prstGeom>
                        <a:solidFill>
                          <a:srgbClr val="0070C0"/>
                        </a:solidFill>
                        <a:ln w="9525">
                          <a:solidFill>
                            <a:srgbClr val="0070C0"/>
                          </a:solidFill>
                          <a:miter lim="800000"/>
                          <a:headEnd/>
                          <a:tailEnd/>
                        </a:ln>
                      </wps:spPr>
                      <wps:txbx>
                        <w:txbxContent>
                          <w:p w:rsidR="004950A4" w:rsidRDefault="004950A4" w:rsidP="00FF217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FF217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Default="004950A4" w:rsidP="00FF217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Default="004950A4" w:rsidP="00FF217D">
                            <w:pPr>
                              <w:spacing w:after="0" w:line="240" w:lineRule="auto"/>
                              <w:jc w:val="center"/>
                            </w:pPr>
                            <w:r>
                              <w:rPr>
                                <w:rFonts w:ascii="Swis721 Th BT" w:hAnsi="Swis721 Th BT"/>
                                <w:color w:val="FFFFFF" w:themeColor="background1"/>
                                <w:sz w:val="23"/>
                                <w:szCs w:val="23"/>
                              </w:rPr>
                              <w:t>Dieta Hipocalórica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2B3B37" id="Caixa de texto 9" o:spid="_x0000_s1045" type="#_x0000_t202" style="position:absolute;left:0;text-align:left;margin-left:301.7pt;margin-top:1.75pt;width:150pt;height:79.35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" fillcolor="#0070c0" strokecolor="#0070c0">
                <v:textbox>
                  <w:txbxContent>
                    <w:p w:rsidR="004950A4" w:rsidRDefault="004950A4" w:rsidP="00FF217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FF217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Default="004950A4" w:rsidP="00FF217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Default="004950A4" w:rsidP="00FF217D">
                      <w:pPr>
                        <w:spacing w:after="0" w:line="240" w:lineRule="auto"/>
                        <w:jc w:val="center"/>
                      </w:pPr>
                      <w:r>
                        <w:rPr>
                          <w:rFonts w:ascii="Swis721 Th BT" w:hAnsi="Swis721 Th BT"/>
                          <w:color w:val="FFFFFF" w:themeColor="background1"/>
                          <w:sz w:val="23"/>
                          <w:szCs w:val="23"/>
                        </w:rPr>
                        <w:t>Dieta Hipocalórica</w:t>
                      </w:r>
                    </w:p>
                  </w:txbxContent>
                </v:textbox>
              </v:shape>
            </w:pict>
          </mc:Fallback>
        </mc:AlternateContent>
      </w:r>
    </w:p>
    <w:p w:rsidR="00FF217D" w:rsidRDefault="00FF217D" w:rsidP="00FF217D">
      <w:pPr>
        <w:pStyle w:val="Corpo"/>
      </w:pPr>
    </w:p>
    <w:p w:rsidR="00FF217D" w:rsidRDefault="00FF217D" w:rsidP="00FF217D">
      <w:pPr>
        <w:pStyle w:val="Corpo"/>
      </w:pPr>
    </w:p>
    <w:p w:rsidR="00FF217D" w:rsidRDefault="00FF217D" w:rsidP="00FF217D">
      <w:pPr>
        <w:pStyle w:val="Corpo"/>
      </w:pPr>
    </w:p>
    <w:p w:rsidR="00FF217D" w:rsidRDefault="00FF217D" w:rsidP="00FF217D">
      <w:pPr>
        <w:pStyle w:val="Corpo"/>
        <w:spacing w:before="120"/>
        <w:rPr>
          <w:sz w:val="20"/>
        </w:rPr>
      </w:pPr>
    </w:p>
    <w:p w:rsidR="00FF217D" w:rsidRDefault="00FF217D" w:rsidP="00FF217D">
      <w:pPr>
        <w:pStyle w:val="Corpo"/>
        <w:numPr>
          <w:ilvl w:val="0"/>
          <w:numId w:val="2"/>
        </w:numPr>
        <w:spacing w:before="120" w:after="0"/>
        <w:ind w:left="360"/>
        <w:rPr>
          <w:sz w:val="20"/>
          <w:szCs w:val="23"/>
        </w:rPr>
      </w:pPr>
      <w:r w:rsidRPr="00760828">
        <w:rPr>
          <w:sz w:val="20"/>
          <w:szCs w:val="23"/>
        </w:rPr>
        <w:t xml:space="preserve">A ingestão alimentar, os índices antropométricos, a composição corporal, o perfil lipídico, os parâmetros da homeostase da glicose, os </w:t>
      </w:r>
      <w:r>
        <w:rPr>
          <w:sz w:val="20"/>
          <w:szCs w:val="23"/>
        </w:rPr>
        <w:t>ácidos graxos não esterificados (AGNE)</w:t>
      </w:r>
      <w:r w:rsidRPr="00760828">
        <w:rPr>
          <w:sz w:val="20"/>
          <w:szCs w:val="23"/>
        </w:rPr>
        <w:t xml:space="preserve"> e as sensações de apetite foram avaliados no início e no final do estudo</w:t>
      </w:r>
      <w:r>
        <w:rPr>
          <w:sz w:val="20"/>
          <w:szCs w:val="23"/>
        </w:rPr>
        <w:t xml:space="preserve">. </w:t>
      </w:r>
    </w:p>
    <w:p w:rsidR="00FF217D" w:rsidRDefault="00FF217D" w:rsidP="00FF217D">
      <w:pPr>
        <w:pStyle w:val="Corpo"/>
        <w:rPr>
          <w:b/>
          <w:color w:val="339966"/>
          <w:sz w:val="25"/>
          <w:szCs w:val="25"/>
        </w:rPr>
      </w:pPr>
    </w:p>
    <w:p w:rsidR="00FF217D" w:rsidRPr="00FF217D" w:rsidRDefault="00FF217D" w:rsidP="00FF217D">
      <w:pPr>
        <w:pStyle w:val="Corpo"/>
        <w:rPr>
          <w:b/>
          <w:color w:val="00B050"/>
        </w:rPr>
      </w:pPr>
      <w:r w:rsidRPr="00FF217D">
        <w:rPr>
          <w:b/>
          <w:color w:val="00B050"/>
        </w:rPr>
        <w:t>Resultados:</w:t>
      </w:r>
    </w:p>
    <w:p w:rsidR="00FF217D" w:rsidRPr="00714E9A" w:rsidRDefault="00FF217D" w:rsidP="00FF217D">
      <w:pPr>
        <w:pStyle w:val="Corpo"/>
        <w:rPr>
          <w:sz w:val="16"/>
          <w:szCs w:val="16"/>
        </w:rPr>
      </w:pPr>
    </w:p>
    <w:p w:rsidR="00FF217D" w:rsidRPr="0074191C" w:rsidRDefault="00FF217D" w:rsidP="00FF217D">
      <w:pPr>
        <w:pStyle w:val="Corpo"/>
        <w:numPr>
          <w:ilvl w:val="0"/>
          <w:numId w:val="1"/>
        </w:numPr>
        <w:spacing w:after="0"/>
        <w:rPr>
          <w:szCs w:val="23"/>
        </w:rPr>
      </w:pPr>
      <w:r w:rsidRPr="0074191C">
        <w:rPr>
          <w:szCs w:val="23"/>
        </w:rPr>
        <w:t>Após 10 semanas, o peso corporal e a circunferência da cintura diminuíram significativamente em ambos os grupos, embora as diferenças entre os grupos não fossem significativas;</w:t>
      </w:r>
    </w:p>
    <w:p w:rsidR="00FF217D" w:rsidRPr="0074191C" w:rsidRDefault="00FF217D" w:rsidP="00FF217D">
      <w:pPr>
        <w:pStyle w:val="Corpo"/>
        <w:numPr>
          <w:ilvl w:val="0"/>
          <w:numId w:val="1"/>
        </w:numPr>
        <w:spacing w:after="0"/>
        <w:rPr>
          <w:szCs w:val="23"/>
        </w:rPr>
      </w:pPr>
      <w:r w:rsidRPr="0074191C">
        <w:rPr>
          <w:szCs w:val="23"/>
        </w:rPr>
        <w:t>Houve uma diminuição maior na porcentagem de gordura corporal no grupo da luteína do que no grupo do placebo;</w:t>
      </w:r>
    </w:p>
    <w:p w:rsidR="00FF217D" w:rsidRPr="0074191C" w:rsidRDefault="00FF217D" w:rsidP="00FF217D">
      <w:pPr>
        <w:pStyle w:val="Corpo"/>
        <w:numPr>
          <w:ilvl w:val="0"/>
          <w:numId w:val="1"/>
        </w:numPr>
        <w:spacing w:after="0"/>
        <w:rPr>
          <w:szCs w:val="23"/>
        </w:rPr>
      </w:pPr>
      <w:r w:rsidRPr="0074191C">
        <w:rPr>
          <w:szCs w:val="23"/>
        </w:rPr>
        <w:t>Além disso, o grupo placebo experimentou uma redução significativa na massa livre de gordura (MLG), enquanto o grupo da luteína preservou MLG durante a restrição calórica, embora a diferença entre os grupos não tenha alcançado significância estatística;</w:t>
      </w:r>
    </w:p>
    <w:p w:rsidR="00FF217D" w:rsidRPr="0074191C" w:rsidRDefault="00FF217D" w:rsidP="00FF217D">
      <w:pPr>
        <w:pStyle w:val="Corpo"/>
        <w:numPr>
          <w:ilvl w:val="0"/>
          <w:numId w:val="1"/>
        </w:numPr>
        <w:spacing w:after="0"/>
        <w:rPr>
          <w:szCs w:val="23"/>
        </w:rPr>
      </w:pPr>
      <w:r w:rsidRPr="0074191C">
        <w:rPr>
          <w:szCs w:val="23"/>
        </w:rPr>
        <w:t>A gordura visceral e os níveis séricos de colesterol total (CT) e LDL-colesterol diminuíram significativamente apenas no grupo de luteína, com uma diferença estatisticamente significativa entre os dois grupos apenas para CT;</w:t>
      </w:r>
    </w:p>
    <w:p w:rsidR="00FF217D" w:rsidRPr="0074191C" w:rsidRDefault="00FF217D" w:rsidP="00FF217D">
      <w:pPr>
        <w:pStyle w:val="Corpo"/>
        <w:numPr>
          <w:ilvl w:val="0"/>
          <w:numId w:val="1"/>
        </w:numPr>
        <w:spacing w:after="0"/>
        <w:rPr>
          <w:szCs w:val="23"/>
        </w:rPr>
      </w:pPr>
      <w:r w:rsidRPr="0074191C">
        <w:rPr>
          <w:szCs w:val="23"/>
        </w:rPr>
        <w:t>Não foram observadas alterações significativas nos parâmetros TAG, HDL-colesterol, homeostase da glicose, AGNE e sensações de apetite.</w:t>
      </w:r>
    </w:p>
    <w:p w:rsidR="00FF217D" w:rsidRPr="00C23ABE" w:rsidRDefault="00FF217D" w:rsidP="00FF217D">
      <w:pPr>
        <w:pStyle w:val="Corpo"/>
        <w:spacing w:after="120"/>
        <w:ind w:left="786"/>
        <w:rPr>
          <w:sz w:val="24"/>
        </w:rPr>
      </w:pPr>
    </w:p>
    <w:p w:rsidR="00FF217D" w:rsidRPr="00FF217D" w:rsidRDefault="00FF217D" w:rsidP="00FF217D">
      <w:pPr>
        <w:pStyle w:val="Corpo"/>
        <w:rPr>
          <w:b/>
          <w:color w:val="00B050"/>
        </w:rPr>
      </w:pPr>
      <w:r w:rsidRPr="00FF217D">
        <w:rPr>
          <w:b/>
          <w:color w:val="00B050"/>
        </w:rPr>
        <w:t>Conclusão:</w:t>
      </w:r>
    </w:p>
    <w:p w:rsidR="00FF217D" w:rsidRPr="0074191C" w:rsidRDefault="00FF217D" w:rsidP="00FF217D">
      <w:pPr>
        <w:pStyle w:val="Corpo"/>
        <w:rPr>
          <w:b/>
          <w:color w:val="339966"/>
          <w:sz w:val="16"/>
          <w:szCs w:val="16"/>
        </w:rPr>
      </w:pPr>
    </w:p>
    <w:p w:rsidR="00FF217D" w:rsidRPr="0074191C" w:rsidRDefault="00FF217D" w:rsidP="00FF217D">
      <w:pPr>
        <w:pStyle w:val="Corpo"/>
        <w:jc w:val="center"/>
        <w:rPr>
          <w:b/>
          <w:i/>
          <w:szCs w:val="23"/>
        </w:rPr>
      </w:pPr>
      <w:r w:rsidRPr="0074191C">
        <w:rPr>
          <w:b/>
          <w:i/>
          <w:szCs w:val="23"/>
        </w:rPr>
        <w:t>Foi possível concluir que a suplementação de luteína em combinação com uma dieta hipocalórica pode melhorar a composição corporal e o perfil lipídico em indivíduos obesos de meia-idade.</w:t>
      </w:r>
    </w:p>
    <w:p w:rsidR="00FF217D" w:rsidRDefault="00FF217D" w:rsidP="00FF217D">
      <w:pPr>
        <w:pStyle w:val="Ttulo1"/>
        <w:jc w:val="center"/>
      </w:pPr>
      <w:bookmarkStart w:id="12" w:name="_Toc175034445"/>
      <w:r>
        <w:t>Formulário</w:t>
      </w:r>
      <w:bookmarkEnd w:id="12"/>
    </w:p>
    <w:p w:rsidR="00FF217D" w:rsidRDefault="00FF217D" w:rsidP="00FF217D">
      <w:pPr>
        <w:pStyle w:val="Corpo"/>
        <w:rPr>
          <w:b/>
          <w:i/>
        </w:rPr>
      </w:pPr>
    </w:p>
    <w:p w:rsidR="00FF217D" w:rsidRDefault="00FF217D" w:rsidP="00FF217D">
      <w:pPr>
        <w:pStyle w:val="Corpo"/>
        <w:rPr>
          <w:b/>
          <w:i/>
        </w:rPr>
      </w:pPr>
    </w:p>
    <w:p w:rsidR="00FF217D" w:rsidRPr="00FF39AA" w:rsidRDefault="00FF217D" w:rsidP="00FF217D">
      <w:pPr>
        <w:pStyle w:val="Corpo"/>
        <w:rPr>
          <w:b/>
          <w:i/>
          <w:sz w:val="24"/>
        </w:rPr>
      </w:pPr>
      <w:r>
        <w:rPr>
          <w:b/>
          <w:i/>
          <w:sz w:val="24"/>
        </w:rPr>
        <w:t>Melhora da Composição Corporal e Perfil Lipídico em Obesos de Meia-Idade</w:t>
      </w:r>
    </w:p>
    <w:p w:rsidR="00FF217D" w:rsidRPr="00C30C20" w:rsidRDefault="00FF217D" w:rsidP="00FF217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F217D" w:rsidRPr="009537E7" w:rsidTr="00FF217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F217D" w:rsidRPr="00C87A84" w:rsidRDefault="00FF217D" w:rsidP="00FF217D">
            <w:pPr>
              <w:pStyle w:val="Corpo"/>
              <w:jc w:val="center"/>
              <w:rPr>
                <w:b/>
                <w:color w:val="FFFFFF" w:themeColor="background1"/>
              </w:rPr>
            </w:pPr>
            <w:r>
              <w:rPr>
                <w:b/>
                <w:color w:val="FFFFFF" w:themeColor="background1"/>
                <w:sz w:val="22"/>
              </w:rPr>
              <w:t>Cápsulas de Luteína</w:t>
            </w:r>
          </w:p>
        </w:tc>
      </w:tr>
      <w:tr w:rsidR="00FF217D" w:rsidRPr="009537E7" w:rsidTr="00FF217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217D" w:rsidRPr="003A6682" w:rsidRDefault="00FF217D" w:rsidP="00FF217D">
            <w:pPr>
              <w:pStyle w:val="Corpo"/>
            </w:pPr>
            <w:r>
              <w:t>Luteína..............................................20 mg</w:t>
            </w:r>
          </w:p>
        </w:tc>
      </w:tr>
      <w:tr w:rsidR="00FF217D" w:rsidRPr="009537E7" w:rsidTr="00FF217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217D" w:rsidRPr="003A6682" w:rsidRDefault="00FF217D" w:rsidP="00FF217D">
            <w:pPr>
              <w:pStyle w:val="Corpo"/>
            </w:pPr>
            <w:r>
              <w:t>Excipiente qsp............................1 Cápsula</w:t>
            </w:r>
          </w:p>
        </w:tc>
      </w:tr>
    </w:tbl>
    <w:p w:rsidR="00FF217D" w:rsidRPr="00FF217D" w:rsidRDefault="00FF217D" w:rsidP="00FF217D">
      <w:pPr>
        <w:pStyle w:val="Corpo"/>
        <w:ind w:right="4762"/>
        <w:jc w:val="center"/>
        <w:rPr>
          <w:sz w:val="22"/>
          <w:szCs w:val="22"/>
        </w:rPr>
      </w:pPr>
      <w:r w:rsidRPr="00FF217D">
        <w:rPr>
          <w:sz w:val="22"/>
          <w:szCs w:val="22"/>
        </w:rPr>
        <w:t>Administrar 1 cápsula ao dia ou conforme orientação médica.</w:t>
      </w:r>
    </w:p>
    <w:p w:rsidR="00FF217D" w:rsidRDefault="00FF217D" w:rsidP="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A416C2" w:rsidRDefault="00A416C2">
      <w:pPr>
        <w:pStyle w:val="SemEspaamento"/>
      </w:pPr>
    </w:p>
    <w:p w:rsidR="00A416C2" w:rsidRDefault="00A416C2">
      <w:pPr>
        <w:pStyle w:val="SemEspaamento"/>
      </w:pPr>
    </w:p>
    <w:p w:rsidR="00A416C2" w:rsidRDefault="00A416C2">
      <w:pPr>
        <w:pStyle w:val="SemEspaamento"/>
      </w:pPr>
    </w:p>
    <w:p w:rsidR="00A416C2" w:rsidRPr="00687C9B" w:rsidRDefault="00A416C2" w:rsidP="00A416C2">
      <w:pPr>
        <w:pStyle w:val="Ttulo1"/>
        <w:jc w:val="center"/>
      </w:pPr>
      <w:bookmarkStart w:id="13" w:name="_Toc175034446"/>
      <w:r>
        <w:rPr>
          <w:iCs/>
        </w:rPr>
        <w:t>Taurina</w:t>
      </w:r>
      <w:bookmarkEnd w:id="13"/>
    </w:p>
    <w:p w:rsidR="00A416C2" w:rsidRPr="00A416C2" w:rsidRDefault="00A416C2" w:rsidP="00A416C2">
      <w:pPr>
        <w:pStyle w:val="Corpo"/>
        <w:jc w:val="center"/>
        <w:rPr>
          <w:b/>
          <w:color w:val="0070C0"/>
          <w:sz w:val="40"/>
        </w:rPr>
      </w:pPr>
      <w:r w:rsidRPr="00A416C2">
        <w:rPr>
          <w:b/>
          <w:color w:val="0070C0"/>
          <w:sz w:val="40"/>
        </w:rPr>
        <w:t>Taurina Protege Contra Inflamação Induzida pela Obesidade</w:t>
      </w:r>
    </w:p>
    <w:p w:rsidR="00A416C2" w:rsidRDefault="00A416C2" w:rsidP="00A416C2">
      <w:pPr>
        <w:pStyle w:val="Corpo"/>
        <w:rPr>
          <w:lang w:eastAsia="pt-BR"/>
        </w:rPr>
      </w:pPr>
    </w:p>
    <w:p w:rsidR="00A416C2" w:rsidRPr="00376204" w:rsidRDefault="00A416C2" w:rsidP="00A416C2">
      <w:pPr>
        <w:pStyle w:val="Corpo"/>
        <w:spacing w:after="120"/>
        <w:rPr>
          <w:sz w:val="24"/>
        </w:rPr>
      </w:pPr>
      <w:r>
        <w:rPr>
          <w:sz w:val="24"/>
        </w:rPr>
        <w:t xml:space="preserve">Esse estudo teve como objetivo avaliar os efeitos da suplementação de taurina em conjunto com o exercício nos marcadores de estresse oxidativo e inflamatório no plasma e tecido adiposo branco em mulheres obesas </w:t>
      </w:r>
      <w:r>
        <w:rPr>
          <w:sz w:val="24"/>
        </w:rPr>
        <w:fldChar w:fldCharType="begin">
          <w:fldData xml:space="preserve">PEVuZE5vdGU+PENpdGU+PEF1dGhvcj5EZSBDYXJ2YWxobzwvQXV0aG9yPjxZZWFyPjIwMjE8L1ll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</w:fldData>
        </w:fldChar>
      </w:r>
      <w:r>
        <w:rPr>
          <w:sz w:val="24"/>
        </w:rPr>
        <w:instrText xml:space="preserve"> ADDIN EN.CITE </w:instrText>
      </w:r>
      <w:r>
        <w:rPr>
          <w:sz w:val="24"/>
        </w:rPr>
        <w:fldChar w:fldCharType="begin">
          <w:fldData xml:space="preserve">PEVuZE5vdGU+PENpdGU+PEF1dGhvcj5EZSBDYXJ2YWxobzwvQXV0aG9yPjxZZWFyPjIwMjE8L1ll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(DE CARVALHO; BRANDAO; MUÑOZ; BATITUCCI</w:t>
      </w:r>
      <w:r w:rsidRPr="00AB71C7">
        <w:rPr>
          <w:i/>
          <w:noProof/>
          <w:sz w:val="24"/>
        </w:rPr>
        <w:t xml:space="preserve"> et al.</w:t>
      </w:r>
      <w:r>
        <w:rPr>
          <w:noProof/>
          <w:sz w:val="24"/>
        </w:rPr>
        <w:t>, 2021)</w:t>
      </w:r>
      <w:r>
        <w:rPr>
          <w:sz w:val="24"/>
        </w:rPr>
        <w:fldChar w:fldCharType="end"/>
      </w:r>
      <w:r>
        <w:rPr>
          <w:sz w:val="24"/>
        </w:rPr>
        <w:t>.</w:t>
      </w:r>
    </w:p>
    <w:p w:rsidR="00A416C2" w:rsidRDefault="00A416C2" w:rsidP="00A416C2">
      <w:pPr>
        <w:pStyle w:val="Corpo"/>
        <w:rPr>
          <w:sz w:val="24"/>
        </w:rPr>
      </w:pPr>
      <w:r>
        <w:rPr>
          <w:noProof/>
          <w:lang w:eastAsia="pt-BR"/>
        </w:rPr>
        <mc:AlternateContent>
          <mc:Choice Requires="wps">
            <w:drawing>
              <wp:anchor distT="0" distB="0" distL="114300" distR="114300" simplePos="0" relativeHeight="252840960" behindDoc="0" locked="0" layoutInCell="1" allowOverlap="1" wp14:anchorId="02425627" wp14:editId="45EFD3C2">
                <wp:simplePos x="0" y="0"/>
                <wp:positionH relativeFrom="margin">
                  <wp:align>right</wp:align>
                </wp:positionH>
                <wp:positionV relativeFrom="paragraph">
                  <wp:posOffset>96520</wp:posOffset>
                </wp:positionV>
                <wp:extent cx="5743575" cy="518160"/>
                <wp:effectExtent l="0" t="0" r="28575" b="15240"/>
                <wp:wrapNone/>
                <wp:docPr id="1517362237" name="Caixa de texto 1517362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A416C2">
                            <w:pPr>
                              <w:jc w:val="center"/>
                              <w:rPr>
                                <w:rFonts w:ascii="Swis721 Th BT" w:hAnsi="Swis721 Th BT"/>
                                <w:sz w:val="23"/>
                                <w:szCs w:val="23"/>
                              </w:rPr>
                            </w:pPr>
                            <w:r>
                              <w:rPr>
                                <w:rFonts w:ascii="Swis721 Th BT" w:hAnsi="Swis721 Th BT"/>
                                <w:sz w:val="23"/>
                                <w:szCs w:val="23"/>
                              </w:rPr>
                              <w:t xml:space="preserve">Para isso, 16 mulheres obesas foram randomizadas em dois grupos para receberem durante 8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25627" id="Caixa de texto 1517362237" o:spid="_x0000_s1046" type="#_x0000_t202" style="position:absolute;left:0;text-align:left;margin-left:401.05pt;margin-top:7.6pt;width:452.25pt;height:40.8pt;z-index:252840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" fillcolor="white [3212]" strokecolor="#0070c0">
                <v:textbox>
                  <w:txbxContent>
                    <w:p w:rsidR="004950A4" w:rsidRPr="009D65A4" w:rsidRDefault="004950A4" w:rsidP="00A416C2">
                      <w:pPr>
                        <w:jc w:val="center"/>
                        <w:rPr>
                          <w:rFonts w:ascii="Swis721 Th BT" w:hAnsi="Swis721 Th BT"/>
                          <w:sz w:val="23"/>
                          <w:szCs w:val="23"/>
                        </w:rPr>
                      </w:pPr>
                      <w:r>
                        <w:rPr>
                          <w:rFonts w:ascii="Swis721 Th BT" w:hAnsi="Swis721 Th BT"/>
                          <w:sz w:val="23"/>
                          <w:szCs w:val="23"/>
                        </w:rPr>
                        <w:t xml:space="preserve">Para isso, 16 mulheres obesas foram randomizadas em dois grupos para receberem durante 8 semanas: </w:t>
                      </w:r>
                    </w:p>
                  </w:txbxContent>
                </v:textbox>
                <w10:wrap anchorx="margin"/>
              </v:shape>
            </w:pict>
          </mc:Fallback>
        </mc:AlternateContent>
      </w:r>
      <w:r>
        <w:rPr>
          <w:sz w:val="24"/>
        </w:rPr>
        <w:br/>
      </w:r>
    </w:p>
    <w:p w:rsidR="00A416C2" w:rsidRDefault="00A416C2" w:rsidP="00A416C2">
      <w:pPr>
        <w:pStyle w:val="Corpo"/>
      </w:pPr>
    </w:p>
    <w:p w:rsidR="00A416C2" w:rsidRDefault="00A416C2" w:rsidP="00A416C2">
      <w:pPr>
        <w:pStyle w:val="Corpo"/>
      </w:pPr>
    </w:p>
    <w:p w:rsidR="00A416C2" w:rsidRDefault="00A416C2" w:rsidP="00A416C2">
      <w:pPr>
        <w:pStyle w:val="Corpo"/>
      </w:pPr>
      <w:r>
        <w:rPr>
          <w:noProof/>
          <w:lang w:eastAsia="pt-BR"/>
        </w:rPr>
        <mc:AlternateContent>
          <mc:Choice Requires="wps">
            <w:drawing>
              <wp:anchor distT="0" distB="0" distL="114300" distR="114300" simplePos="0" relativeHeight="252844032" behindDoc="0" locked="0" layoutInCell="1" allowOverlap="1" wp14:anchorId="1C9B9F29" wp14:editId="19359EAB">
                <wp:simplePos x="0" y="0"/>
                <wp:positionH relativeFrom="column">
                  <wp:posOffset>847725</wp:posOffset>
                </wp:positionH>
                <wp:positionV relativeFrom="paragraph">
                  <wp:posOffset>10795</wp:posOffset>
                </wp:positionV>
                <wp:extent cx="226695" cy="138430"/>
                <wp:effectExtent l="0" t="0" r="1905" b="0"/>
                <wp:wrapNone/>
                <wp:docPr id="1517362238" name="Triângulo isósceles 1517362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667C5" id="Triângulo isósceles 1517362238" o:spid="_x0000_s1026" type="#_x0000_t5" style="position:absolute;margin-left:66.75pt;margin-top:.85pt;width:17.85pt;height:10.9pt;flip:y;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" fillcolor="#d8d8d8 [2732]" stroked="f"/>
            </w:pict>
          </mc:Fallback>
        </mc:AlternateContent>
      </w:r>
      <w:r>
        <w:rPr>
          <w:noProof/>
          <w:lang w:eastAsia="pt-BR"/>
        </w:rPr>
        <mc:AlternateContent>
          <mc:Choice Requires="wps">
            <w:drawing>
              <wp:anchor distT="0" distB="0" distL="114300" distR="114300" simplePos="0" relativeHeight="252843008" behindDoc="0" locked="0" layoutInCell="1" allowOverlap="1" wp14:anchorId="3914D77E" wp14:editId="6F9BE0A6">
                <wp:simplePos x="0" y="0"/>
                <wp:positionH relativeFrom="column">
                  <wp:posOffset>4674235</wp:posOffset>
                </wp:positionH>
                <wp:positionV relativeFrom="paragraph">
                  <wp:posOffset>10795</wp:posOffset>
                </wp:positionV>
                <wp:extent cx="226695" cy="138430"/>
                <wp:effectExtent l="0" t="0" r="1905" b="0"/>
                <wp:wrapNone/>
                <wp:docPr id="12" name="Triângulo isóscele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167F8" id="Triângulo isósceles 12" o:spid="_x0000_s1026" type="#_x0000_t5" style="position:absolute;margin-left:368.05pt;margin-top:.85pt;width:17.85pt;height:10.9pt;flip:y;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auxg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" fillcolor="#d8d8d8 [2732]" stroked="f"/>
            </w:pict>
          </mc:Fallback>
        </mc:AlternateContent>
      </w:r>
    </w:p>
    <w:p w:rsidR="00A416C2" w:rsidRDefault="00A416C2" w:rsidP="00A416C2">
      <w:pPr>
        <w:pStyle w:val="Corpo"/>
      </w:pPr>
      <w:r>
        <w:rPr>
          <w:noProof/>
          <w:lang w:eastAsia="pt-BR"/>
        </w:rPr>
        <mc:AlternateContent>
          <mc:Choice Requires="wps">
            <w:drawing>
              <wp:anchor distT="0" distB="0" distL="114300" distR="114300" simplePos="0" relativeHeight="252841984" behindDoc="0" locked="0" layoutInCell="1" allowOverlap="1" wp14:anchorId="4A064561" wp14:editId="6DA0647D">
                <wp:simplePos x="0" y="0"/>
                <wp:positionH relativeFrom="column">
                  <wp:posOffset>-3810</wp:posOffset>
                </wp:positionH>
                <wp:positionV relativeFrom="paragraph">
                  <wp:posOffset>22225</wp:posOffset>
                </wp:positionV>
                <wp:extent cx="1913890" cy="781685"/>
                <wp:effectExtent l="0" t="0" r="10160" b="18415"/>
                <wp:wrapNone/>
                <wp:docPr id="1517362239" name="Caixa de texto 1517362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Pr="00BD05BC" w:rsidRDefault="004950A4" w:rsidP="00A416C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Taurina 3 g/dia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064561" id="Caixa de texto 1517362239" o:spid="_x0000_s1047" type="#_x0000_t202" style="position:absolute;left:0;text-align:left;margin-left:-.3pt;margin-top:1.75pt;width:150.7pt;height:61.55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" fillcolor="#0070c0" strokecolor="#0070c0">
                <v:textbox>
                  <w:txbxContent>
                    <w:p w:rsidR="004950A4" w:rsidRPr="00BD05BC" w:rsidRDefault="004950A4" w:rsidP="00A416C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Taurina 3 g/dia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845056" behindDoc="0" locked="0" layoutInCell="1" allowOverlap="1" wp14:anchorId="3D3C0FD6" wp14:editId="44386B78">
                <wp:simplePos x="0" y="0"/>
                <wp:positionH relativeFrom="column">
                  <wp:posOffset>3831590</wp:posOffset>
                </wp:positionH>
                <wp:positionV relativeFrom="paragraph">
                  <wp:posOffset>22225</wp:posOffset>
                </wp:positionV>
                <wp:extent cx="1905000" cy="781685"/>
                <wp:effectExtent l="0" t="0" r="19050" b="18415"/>
                <wp:wrapNone/>
                <wp:docPr id="1574450502" name="Caixa de texto 1574450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headEnd/>
                          <a:tailEnd/>
                        </a:ln>
                      </wps:spPr>
                      <wps:txbx>
                        <w:txbxContent>
                          <w:p w:rsidR="004950A4" w:rsidRDefault="004950A4" w:rsidP="00A416C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A416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Taurina 3 g/dia</w:t>
                            </w:r>
                          </w:p>
                          <w:p w:rsidR="004950A4" w:rsidRDefault="004950A4" w:rsidP="00A416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Pr="00086CFC" w:rsidRDefault="004950A4" w:rsidP="00A416C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Exercício</w:t>
                            </w:r>
                            <w:r>
                              <w:rPr>
                                <w:rFonts w:ascii="Swis721 Th BT" w:hAnsi="Swis721 Th BT"/>
                                <w:color w:val="FFFFFF" w:themeColor="background1"/>
                                <w:szCs w:val="23"/>
                              </w:rPr>
                              <w:t xml:space="preserve"> </w:t>
                            </w:r>
                          </w:p>
                          <w:p w:rsidR="004950A4" w:rsidRDefault="004950A4" w:rsidP="00A416C2">
                            <w:pPr>
                              <w:spacing w:after="0" w:line="240"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3C0FD6" id="Caixa de texto 1574450502" o:spid="_x0000_s1048" type="#_x0000_t202" style="position:absolute;left:0;text-align:left;margin-left:301.7pt;margin-top:1.75pt;width:150pt;height:61.55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" fillcolor="#0070c0" strokecolor="#0070c0">
                <v:textbox>
                  <w:txbxContent>
                    <w:p w:rsidR="004950A4" w:rsidRDefault="004950A4" w:rsidP="00A416C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A416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Taurina 3 g/dia</w:t>
                      </w:r>
                    </w:p>
                    <w:p w:rsidR="004950A4" w:rsidRDefault="004950A4" w:rsidP="00A416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Pr="00086CFC" w:rsidRDefault="004950A4" w:rsidP="00A416C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Exercício</w:t>
                      </w:r>
                      <w:r>
                        <w:rPr>
                          <w:rFonts w:ascii="Swis721 Th BT" w:hAnsi="Swis721 Th BT"/>
                          <w:color w:val="FFFFFF" w:themeColor="background1"/>
                          <w:szCs w:val="23"/>
                        </w:rPr>
                        <w:t xml:space="preserve"> </w:t>
                      </w:r>
                    </w:p>
                    <w:p w:rsidR="004950A4" w:rsidRDefault="004950A4" w:rsidP="00A416C2">
                      <w:pPr>
                        <w:spacing w:after="0" w:line="240" w:lineRule="auto"/>
                        <w:jc w:val="center"/>
                      </w:pPr>
                    </w:p>
                  </w:txbxContent>
                </v:textbox>
              </v:shape>
            </w:pict>
          </mc:Fallback>
        </mc:AlternateContent>
      </w:r>
    </w:p>
    <w:p w:rsidR="00A416C2" w:rsidRDefault="00A416C2" w:rsidP="00A416C2">
      <w:pPr>
        <w:pStyle w:val="Corpo"/>
      </w:pPr>
    </w:p>
    <w:p w:rsidR="00A416C2" w:rsidRDefault="00A416C2" w:rsidP="00A416C2">
      <w:pPr>
        <w:pStyle w:val="Corpo"/>
      </w:pPr>
    </w:p>
    <w:p w:rsidR="00A416C2" w:rsidRDefault="00A416C2" w:rsidP="00A416C2">
      <w:pPr>
        <w:pStyle w:val="Corpo"/>
        <w:spacing w:before="120"/>
        <w:rPr>
          <w:sz w:val="20"/>
        </w:rPr>
      </w:pPr>
    </w:p>
    <w:p w:rsidR="00A416C2" w:rsidRDefault="00A416C2" w:rsidP="00A416C2">
      <w:pPr>
        <w:pStyle w:val="Corpo"/>
        <w:numPr>
          <w:ilvl w:val="0"/>
          <w:numId w:val="2"/>
        </w:numPr>
        <w:spacing w:before="120" w:after="0"/>
        <w:ind w:left="360"/>
        <w:rPr>
          <w:sz w:val="20"/>
          <w:szCs w:val="23"/>
        </w:rPr>
      </w:pPr>
      <w:r w:rsidRPr="00042C57">
        <w:rPr>
          <w:sz w:val="20"/>
          <w:szCs w:val="23"/>
        </w:rPr>
        <w:t>A antropometria, a composição da gordura corporal e os marcadores de estresse inflamatório e oxidativo foram determinados em amostras de plasma e biópsia scWAT antes e depois da intervenção</w:t>
      </w:r>
      <w:r w:rsidRPr="000E45DD">
        <w:rPr>
          <w:sz w:val="20"/>
          <w:szCs w:val="23"/>
        </w:rPr>
        <w:t>.</w:t>
      </w:r>
    </w:p>
    <w:p w:rsidR="00A416C2" w:rsidRDefault="00A416C2" w:rsidP="00A416C2">
      <w:pPr>
        <w:pStyle w:val="Corpo"/>
        <w:rPr>
          <w:b/>
          <w:color w:val="339966"/>
          <w:sz w:val="25"/>
          <w:szCs w:val="25"/>
        </w:rPr>
      </w:pPr>
    </w:p>
    <w:p w:rsidR="00A416C2" w:rsidRPr="00A416C2" w:rsidRDefault="00A416C2" w:rsidP="00A416C2">
      <w:pPr>
        <w:pStyle w:val="Corpo"/>
        <w:rPr>
          <w:b/>
          <w:color w:val="00B050"/>
        </w:rPr>
      </w:pPr>
      <w:r w:rsidRPr="00A416C2">
        <w:rPr>
          <w:b/>
          <w:color w:val="00B050"/>
        </w:rPr>
        <w:t>Resultados:</w:t>
      </w:r>
    </w:p>
    <w:p w:rsidR="00A416C2" w:rsidRPr="00714E9A" w:rsidRDefault="00A416C2" w:rsidP="00A416C2">
      <w:pPr>
        <w:pStyle w:val="Corpo"/>
        <w:rPr>
          <w:sz w:val="16"/>
          <w:szCs w:val="16"/>
        </w:rPr>
      </w:pPr>
    </w:p>
    <w:p w:rsidR="00A416C2" w:rsidRDefault="00A416C2" w:rsidP="00A416C2">
      <w:pPr>
        <w:pStyle w:val="Corpo"/>
        <w:numPr>
          <w:ilvl w:val="0"/>
          <w:numId w:val="1"/>
        </w:numPr>
        <w:spacing w:after="120"/>
        <w:rPr>
          <w:sz w:val="24"/>
        </w:rPr>
      </w:pPr>
      <w:r>
        <w:rPr>
          <w:sz w:val="24"/>
        </w:rPr>
        <w:t>E</w:t>
      </w:r>
      <w:r w:rsidRPr="008A7428">
        <w:rPr>
          <w:sz w:val="24"/>
        </w:rPr>
        <w:t>mbora a suplementação de taurina tenha aumentado os níveis plasmáticos de taurina, nenhuma alteração foi observada para as características antropométricas</w:t>
      </w:r>
      <w:r>
        <w:rPr>
          <w:sz w:val="24"/>
        </w:rPr>
        <w:t>;</w:t>
      </w:r>
    </w:p>
    <w:p w:rsidR="00A416C2" w:rsidRDefault="00A416C2" w:rsidP="00A416C2">
      <w:pPr>
        <w:pStyle w:val="Corpo"/>
        <w:numPr>
          <w:ilvl w:val="0"/>
          <w:numId w:val="1"/>
        </w:numPr>
        <w:spacing w:after="120"/>
        <w:rPr>
          <w:sz w:val="24"/>
        </w:rPr>
      </w:pPr>
      <w:r w:rsidRPr="008A7428">
        <w:rPr>
          <w:sz w:val="24"/>
        </w:rPr>
        <w:t>No entanto, a Tau</w:t>
      </w:r>
      <w:r>
        <w:rPr>
          <w:sz w:val="24"/>
        </w:rPr>
        <w:t>rina</w:t>
      </w:r>
      <w:r w:rsidRPr="008A7428">
        <w:rPr>
          <w:sz w:val="24"/>
        </w:rPr>
        <w:t xml:space="preserve"> sozinha diminuiu a interleucina-6 (IL-6) e, em conjunto com o exercício (Tau + Exe), aumentou as interleucinas anti</w:t>
      </w:r>
      <w:r>
        <w:rPr>
          <w:sz w:val="24"/>
        </w:rPr>
        <w:t>-</w:t>
      </w:r>
      <w:r w:rsidRPr="008A7428">
        <w:rPr>
          <w:sz w:val="24"/>
        </w:rPr>
        <w:t>inflamatórias (IL-15 e IL10), seguido pela redução da expressão do gene IL1</w:t>
      </w:r>
      <w:r w:rsidRPr="008A7428">
        <w:rPr>
          <w:rFonts w:ascii="Calibri" w:hAnsi="Calibri" w:cs="Calibri"/>
          <w:sz w:val="24"/>
        </w:rPr>
        <w:t>β</w:t>
      </w:r>
      <w:r w:rsidRPr="008A7428">
        <w:rPr>
          <w:sz w:val="24"/>
        </w:rPr>
        <w:t xml:space="preserve"> no </w:t>
      </w:r>
      <w:r>
        <w:rPr>
          <w:sz w:val="24"/>
        </w:rPr>
        <w:t>tecido adiposo branco</w:t>
      </w:r>
      <w:r w:rsidRPr="008A7428">
        <w:rPr>
          <w:sz w:val="24"/>
        </w:rPr>
        <w:t xml:space="preserve"> de mulheres obesas</w:t>
      </w:r>
      <w:r>
        <w:rPr>
          <w:sz w:val="24"/>
        </w:rPr>
        <w:t>;</w:t>
      </w:r>
    </w:p>
    <w:p w:rsidR="00A416C2" w:rsidRDefault="00A416C2" w:rsidP="00A416C2">
      <w:pPr>
        <w:pStyle w:val="Corpo"/>
        <w:numPr>
          <w:ilvl w:val="0"/>
          <w:numId w:val="1"/>
        </w:numPr>
        <w:spacing w:after="120"/>
        <w:rPr>
          <w:sz w:val="24"/>
        </w:rPr>
      </w:pPr>
      <w:r w:rsidRPr="008A7428">
        <w:rPr>
          <w:sz w:val="24"/>
        </w:rPr>
        <w:t>Os grupos Tau</w:t>
      </w:r>
      <w:r>
        <w:rPr>
          <w:sz w:val="24"/>
        </w:rPr>
        <w:t>rina</w:t>
      </w:r>
      <w:r w:rsidRPr="008A7428">
        <w:rPr>
          <w:sz w:val="24"/>
        </w:rPr>
        <w:t xml:space="preserve"> e Tau + Exe apresentaram redu</w:t>
      </w:r>
      <w:r w:rsidRPr="008A7428">
        <w:rPr>
          <w:rFonts w:cs="Swis721 Th BT"/>
          <w:sz w:val="24"/>
        </w:rPr>
        <w:t>çã</w:t>
      </w:r>
      <w:r w:rsidRPr="008A7428">
        <w:rPr>
          <w:sz w:val="24"/>
        </w:rPr>
        <w:t>o do tamanho dos adip</w:t>
      </w:r>
      <w:r w:rsidRPr="008A7428">
        <w:rPr>
          <w:rFonts w:cs="Swis721 Th BT"/>
          <w:sz w:val="24"/>
        </w:rPr>
        <w:t>ó</w:t>
      </w:r>
      <w:r w:rsidRPr="008A7428">
        <w:rPr>
          <w:sz w:val="24"/>
        </w:rPr>
        <w:t>citos e aumento do tecido conjuntivo e de gotas multiloculares</w:t>
      </w:r>
      <w:r w:rsidRPr="00BA6CA7">
        <w:rPr>
          <w:sz w:val="24"/>
        </w:rPr>
        <w:t>.</w:t>
      </w:r>
    </w:p>
    <w:p w:rsidR="00A416C2" w:rsidRPr="00C23ABE" w:rsidRDefault="00A416C2" w:rsidP="00A416C2">
      <w:pPr>
        <w:pStyle w:val="Corpo"/>
        <w:spacing w:after="120"/>
        <w:ind w:left="786"/>
        <w:rPr>
          <w:sz w:val="24"/>
        </w:rPr>
      </w:pPr>
    </w:p>
    <w:p w:rsidR="00A416C2" w:rsidRPr="00A416C2" w:rsidRDefault="00A416C2" w:rsidP="00A416C2">
      <w:pPr>
        <w:pStyle w:val="Corpo"/>
        <w:rPr>
          <w:b/>
          <w:color w:val="00B050"/>
        </w:rPr>
      </w:pPr>
      <w:r w:rsidRPr="00A416C2">
        <w:rPr>
          <w:b/>
          <w:color w:val="00B050"/>
        </w:rPr>
        <w:t>Conclusão:</w:t>
      </w:r>
    </w:p>
    <w:p w:rsidR="00A416C2" w:rsidRPr="0041379C" w:rsidRDefault="00A416C2" w:rsidP="00A416C2">
      <w:pPr>
        <w:pStyle w:val="Corpo"/>
        <w:rPr>
          <w:b/>
          <w:color w:val="339966"/>
          <w:sz w:val="16"/>
          <w:szCs w:val="16"/>
        </w:rPr>
      </w:pPr>
    </w:p>
    <w:p w:rsidR="00A416C2" w:rsidRPr="00B12A58" w:rsidRDefault="00A416C2" w:rsidP="00A416C2">
      <w:pPr>
        <w:pStyle w:val="Corpo"/>
        <w:jc w:val="center"/>
        <w:rPr>
          <w:b/>
          <w:i/>
        </w:rPr>
      </w:pPr>
      <w:r w:rsidRPr="0019701B">
        <w:rPr>
          <w:b/>
          <w:i/>
        </w:rPr>
        <w:t xml:space="preserve">Em conclusão, a suplementação de taurina em conjunto com exercício </w:t>
      </w:r>
      <w:r>
        <w:rPr>
          <w:b/>
          <w:i/>
        </w:rPr>
        <w:t xml:space="preserve">modulou os níveis </w:t>
      </w:r>
      <w:r w:rsidRPr="0019701B">
        <w:rPr>
          <w:b/>
          <w:i/>
        </w:rPr>
        <w:t xml:space="preserve">de marcadores inflamatórios no plasma e </w:t>
      </w:r>
      <w:r>
        <w:rPr>
          <w:b/>
          <w:i/>
        </w:rPr>
        <w:t>tecido adiposo branco</w:t>
      </w:r>
      <w:r w:rsidRPr="0019701B">
        <w:rPr>
          <w:b/>
          <w:i/>
        </w:rPr>
        <w:t xml:space="preserve">, e melhorou a plasticidade </w:t>
      </w:r>
      <w:r>
        <w:rPr>
          <w:b/>
          <w:i/>
        </w:rPr>
        <w:t>do tecido adiposo branco</w:t>
      </w:r>
      <w:r w:rsidRPr="0019701B">
        <w:rPr>
          <w:b/>
          <w:i/>
        </w:rPr>
        <w:t xml:space="preserve"> em mulheres obesas, promovendo proteção contra inflamação induzida por obesidade</w:t>
      </w:r>
      <w:r w:rsidRPr="00FE18DB">
        <w:rPr>
          <w:b/>
          <w:i/>
        </w:rPr>
        <w:t>.</w:t>
      </w:r>
    </w:p>
    <w:p w:rsidR="00A416C2" w:rsidRPr="0074191C" w:rsidRDefault="00A416C2" w:rsidP="00A416C2">
      <w:pPr>
        <w:pStyle w:val="Corpo"/>
        <w:jc w:val="center"/>
        <w:rPr>
          <w:b/>
          <w:i/>
          <w:szCs w:val="23"/>
        </w:rPr>
      </w:pPr>
    </w:p>
    <w:p w:rsidR="00A416C2" w:rsidRDefault="00A416C2" w:rsidP="00A416C2">
      <w:pPr>
        <w:pStyle w:val="Ttulo1"/>
        <w:jc w:val="center"/>
      </w:pPr>
      <w:bookmarkStart w:id="14" w:name="_Toc175034447"/>
      <w:r>
        <w:t>Formulário</w:t>
      </w:r>
      <w:bookmarkEnd w:id="14"/>
    </w:p>
    <w:p w:rsidR="00A416C2" w:rsidRDefault="00A416C2" w:rsidP="00A416C2">
      <w:pPr>
        <w:pStyle w:val="Corpo"/>
        <w:rPr>
          <w:b/>
          <w:i/>
        </w:rPr>
      </w:pPr>
    </w:p>
    <w:p w:rsidR="00A416C2" w:rsidRDefault="00A416C2" w:rsidP="00A416C2">
      <w:pPr>
        <w:pStyle w:val="Corpo"/>
        <w:rPr>
          <w:b/>
          <w:i/>
        </w:rPr>
      </w:pPr>
    </w:p>
    <w:p w:rsidR="00A416C2" w:rsidRPr="00FF39AA" w:rsidRDefault="00A416C2" w:rsidP="00A416C2">
      <w:pPr>
        <w:pStyle w:val="Corpo"/>
        <w:rPr>
          <w:b/>
          <w:i/>
          <w:sz w:val="24"/>
        </w:rPr>
      </w:pPr>
      <w:r>
        <w:rPr>
          <w:b/>
          <w:i/>
          <w:sz w:val="24"/>
        </w:rPr>
        <w:t>Melhora a Composição Corporal e o Perfil Lipídico em Indivíduos Obesos de Meia-Idade</w:t>
      </w:r>
    </w:p>
    <w:p w:rsidR="00A416C2" w:rsidRPr="00C30C20" w:rsidRDefault="00A416C2" w:rsidP="00A416C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416C2" w:rsidRPr="009537E7" w:rsidTr="00A416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A416C2" w:rsidRPr="00C87A84" w:rsidRDefault="00A416C2" w:rsidP="001C5A6F">
            <w:pPr>
              <w:pStyle w:val="Corpo"/>
              <w:jc w:val="center"/>
              <w:rPr>
                <w:b/>
                <w:color w:val="FFFFFF" w:themeColor="background1"/>
              </w:rPr>
            </w:pPr>
            <w:r>
              <w:rPr>
                <w:b/>
                <w:color w:val="FFFFFF" w:themeColor="background1"/>
                <w:sz w:val="22"/>
              </w:rPr>
              <w:t>Sachês de Taurina</w:t>
            </w:r>
          </w:p>
        </w:tc>
      </w:tr>
      <w:tr w:rsidR="00A416C2" w:rsidRPr="009537E7" w:rsidTr="001C5A6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416C2" w:rsidRPr="003A6682" w:rsidRDefault="00A416C2" w:rsidP="001C5A6F">
            <w:pPr>
              <w:pStyle w:val="Corpo"/>
            </w:pPr>
            <w:r>
              <w:t>Taurina...................................................3 g</w:t>
            </w:r>
          </w:p>
        </w:tc>
      </w:tr>
      <w:tr w:rsidR="00A416C2" w:rsidRPr="009537E7" w:rsidTr="001C5A6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416C2" w:rsidRPr="003A6682" w:rsidRDefault="00A416C2" w:rsidP="001C5A6F">
            <w:pPr>
              <w:pStyle w:val="Corpo"/>
            </w:pPr>
            <w:r>
              <w:t>Excipiente qsp............................1 Sachê</w:t>
            </w:r>
          </w:p>
        </w:tc>
      </w:tr>
    </w:tbl>
    <w:p w:rsidR="00A416C2" w:rsidRPr="00A416C2" w:rsidRDefault="00A416C2" w:rsidP="00A416C2">
      <w:pPr>
        <w:pStyle w:val="Corpo"/>
        <w:ind w:right="4762"/>
        <w:jc w:val="center"/>
        <w:rPr>
          <w:sz w:val="22"/>
          <w:szCs w:val="22"/>
        </w:rPr>
      </w:pPr>
      <w:r w:rsidRPr="00A416C2">
        <w:rPr>
          <w:sz w:val="22"/>
          <w:szCs w:val="22"/>
        </w:rPr>
        <w:t>Administrar 1 sachê ao dia (2 horas antes do treinamento físico nos dias de treinamento e em jejum nos demais dias) ou conforme orientação médica.</w:t>
      </w: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rsidP="00A416C2">
      <w:pPr>
        <w:pStyle w:val="SemEspaamento"/>
      </w:pPr>
    </w:p>
    <w:p w:rsidR="00A416C2" w:rsidRDefault="00A416C2">
      <w:pPr>
        <w:pStyle w:val="SemEspaamento"/>
      </w:pPr>
    </w:p>
    <w:p w:rsidR="00A416C2" w:rsidRDefault="00A416C2">
      <w:pPr>
        <w:pStyle w:val="SemEspaamento"/>
      </w:pPr>
    </w:p>
    <w:p w:rsidR="00A416C2" w:rsidRDefault="00A416C2">
      <w:pPr>
        <w:pStyle w:val="SemEspaamento"/>
      </w:pPr>
    </w:p>
    <w:p w:rsidR="00A416C2" w:rsidRDefault="00A416C2">
      <w:pPr>
        <w:pStyle w:val="SemEspaamento"/>
      </w:pPr>
    </w:p>
    <w:p w:rsidR="00A416C2" w:rsidRDefault="00A416C2">
      <w:pPr>
        <w:pStyle w:val="SemEspaamento"/>
      </w:pPr>
    </w:p>
    <w:p w:rsidR="00A416C2" w:rsidRDefault="00A416C2">
      <w:pPr>
        <w:pStyle w:val="SemEspaamento"/>
      </w:pPr>
    </w:p>
    <w:p w:rsidR="004D5510" w:rsidRDefault="004D5510">
      <w:pPr>
        <w:pStyle w:val="SemEspaamento"/>
      </w:pPr>
    </w:p>
    <w:p w:rsidR="004D5510" w:rsidRDefault="004D5510">
      <w:pPr>
        <w:pStyle w:val="SemEspaamento"/>
      </w:pPr>
    </w:p>
    <w:p w:rsidR="004D5510" w:rsidRDefault="004D5510">
      <w:pPr>
        <w:pStyle w:val="SemEspaamento"/>
      </w:pPr>
    </w:p>
    <w:p w:rsidR="004D5510" w:rsidRDefault="004D5510">
      <w:pPr>
        <w:pStyle w:val="SemEspaamento"/>
      </w:pPr>
    </w:p>
    <w:p w:rsidR="004D5510" w:rsidRDefault="004D5510">
      <w:pPr>
        <w:pStyle w:val="SemEspaamento"/>
      </w:pPr>
    </w:p>
    <w:p w:rsidR="004D5510" w:rsidRDefault="004D5510">
      <w:pPr>
        <w:pStyle w:val="SemEspaamento"/>
      </w:pPr>
    </w:p>
    <w:p w:rsidR="004D5510" w:rsidRDefault="004D5510">
      <w:pPr>
        <w:pStyle w:val="SemEspaamento"/>
      </w:pPr>
    </w:p>
    <w:p w:rsidR="004D5510" w:rsidRDefault="004D5510">
      <w:pPr>
        <w:pStyle w:val="SemEspaamento"/>
      </w:pPr>
    </w:p>
    <w:p w:rsidR="004D5510" w:rsidRDefault="004D5510">
      <w:pPr>
        <w:pStyle w:val="SemEspaamento"/>
      </w:pPr>
    </w:p>
    <w:p w:rsidR="004D5510" w:rsidRDefault="004D5510">
      <w:pPr>
        <w:pStyle w:val="SemEspaamento"/>
      </w:pPr>
    </w:p>
    <w:p w:rsidR="00FF217D" w:rsidRPr="00687C9B" w:rsidRDefault="00FF217D" w:rsidP="00FF217D">
      <w:pPr>
        <w:pStyle w:val="Ttulo1"/>
        <w:jc w:val="center"/>
      </w:pPr>
      <w:bookmarkStart w:id="15" w:name="_Toc175034448"/>
      <w:r w:rsidRPr="00FF217D">
        <w:rPr>
          <w:iCs/>
        </w:rPr>
        <w:t>Calebina-A</w:t>
      </w:r>
      <w:bookmarkEnd w:id="15"/>
    </w:p>
    <w:p w:rsidR="00FF217D" w:rsidRPr="00FF217D" w:rsidRDefault="00FF217D" w:rsidP="00FF217D">
      <w:pPr>
        <w:pStyle w:val="Corpo"/>
        <w:jc w:val="center"/>
        <w:rPr>
          <w:b/>
          <w:color w:val="0070C0"/>
          <w:sz w:val="40"/>
        </w:rPr>
      </w:pPr>
      <w:r w:rsidRPr="00FF217D">
        <w:rPr>
          <w:b/>
          <w:color w:val="0070C0"/>
          <w:sz w:val="40"/>
        </w:rPr>
        <w:t>Promove Redução da Obesidade Abdominal e Controla a Inflamação Subclínica</w:t>
      </w:r>
    </w:p>
    <w:p w:rsidR="00FF217D" w:rsidRDefault="00FF217D" w:rsidP="00FF217D">
      <w:pPr>
        <w:pStyle w:val="Corpo"/>
        <w:rPr>
          <w:lang w:eastAsia="pt-BR"/>
        </w:rPr>
      </w:pPr>
    </w:p>
    <w:p w:rsidR="00FF217D" w:rsidRDefault="00FF217D" w:rsidP="00FF217D">
      <w:pPr>
        <w:pStyle w:val="Corpo"/>
        <w:spacing w:after="120"/>
        <w:rPr>
          <w:sz w:val="24"/>
        </w:rPr>
      </w:pPr>
      <w:r>
        <w:rPr>
          <w:noProof/>
          <w:lang w:eastAsia="pt-BR"/>
        </w:rPr>
        <mc:AlternateContent>
          <mc:Choice Requires="wps">
            <w:drawing>
              <wp:anchor distT="0" distB="0" distL="114300" distR="114300" simplePos="0" relativeHeight="252833792" behindDoc="0" locked="0" layoutInCell="1" allowOverlap="1" wp14:anchorId="48D121E0" wp14:editId="1A0D7B2C">
                <wp:simplePos x="0" y="0"/>
                <wp:positionH relativeFrom="margin">
                  <wp:posOffset>-13335</wp:posOffset>
                </wp:positionH>
                <wp:positionV relativeFrom="paragraph">
                  <wp:posOffset>420642</wp:posOffset>
                </wp:positionV>
                <wp:extent cx="5743575" cy="696686"/>
                <wp:effectExtent l="0" t="0" r="28575" b="27305"/>
                <wp:wrapNone/>
                <wp:docPr id="1517362229" name="Caixa de texto 1517362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96686"/>
                        </a:xfrm>
                        <a:prstGeom prst="rect">
                          <a:avLst/>
                        </a:prstGeom>
                        <a:solidFill>
                          <a:schemeClr val="bg1">
                            <a:lumMod val="100000"/>
                            <a:lumOff val="0"/>
                          </a:schemeClr>
                        </a:solidFill>
                        <a:ln w="9525">
                          <a:solidFill>
                            <a:srgbClr val="0070C0"/>
                          </a:solidFill>
                          <a:miter lim="800000"/>
                          <a:headEnd/>
                          <a:tailEnd/>
                        </a:ln>
                      </wps:spPr>
                      <wps:txbx>
                        <w:txbxContent>
                          <w:p w:rsidR="004950A4" w:rsidRPr="00FF217D" w:rsidRDefault="004950A4" w:rsidP="00FF217D">
                            <w:pPr>
                              <w:jc w:val="center"/>
                              <w:rPr>
                                <w:rFonts w:ascii="Swis721 Th BT" w:hAnsi="Swis721 Th BT"/>
                                <w:sz w:val="23"/>
                                <w:szCs w:val="23"/>
                              </w:rPr>
                            </w:pPr>
                            <w:r w:rsidRPr="00FF217D">
                              <w:rPr>
                                <w:rFonts w:ascii="Swis721 Th BT" w:hAnsi="Swis721 Th BT"/>
                                <w:sz w:val="23"/>
                                <w:szCs w:val="23"/>
                              </w:rPr>
                              <w:t>Para isso, 94 indivíduos foram selecionados para participarem desse estudo clínico, randomizado, duplo-cego e placebo-controlado. Eles foram divididos em dois grupos para receberem a seguinte posologia por 90 dias:</w:t>
                            </w:r>
                          </w:p>
                          <w:p w:rsidR="004950A4" w:rsidRPr="009D65A4" w:rsidRDefault="004950A4" w:rsidP="00FF217D">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121E0" id="Caixa de texto 1517362229" o:spid="_x0000_s1049" type="#_x0000_t202" style="position:absolute;left:0;text-align:left;margin-left:-1.05pt;margin-top:33.1pt;width:452.25pt;height:54.85pt;z-index:25283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" fillcolor="white [3212]" strokecolor="#0070c0">
                <v:textbox>
                  <w:txbxContent>
                    <w:p w:rsidR="004950A4" w:rsidRPr="00FF217D" w:rsidRDefault="004950A4" w:rsidP="00FF217D">
                      <w:pPr>
                        <w:jc w:val="center"/>
                        <w:rPr>
                          <w:rFonts w:ascii="Swis721 Th BT" w:hAnsi="Swis721 Th BT"/>
                          <w:sz w:val="23"/>
                          <w:szCs w:val="23"/>
                        </w:rPr>
                      </w:pPr>
                      <w:r w:rsidRPr="00FF217D">
                        <w:rPr>
                          <w:rFonts w:ascii="Swis721 Th BT" w:hAnsi="Swis721 Th BT"/>
                          <w:sz w:val="23"/>
                          <w:szCs w:val="23"/>
                        </w:rPr>
                        <w:t>Para isso, 94 indivíduos foram selecionados para participarem desse estudo clínico, randomizado, duplo-cego e placebo-controlado. Eles foram divididos em dois grupos para receberem a seguinte posologia por 90 dias:</w:t>
                      </w:r>
                    </w:p>
                    <w:p w:rsidR="004950A4" w:rsidRPr="009D65A4" w:rsidRDefault="004950A4" w:rsidP="00FF217D">
                      <w:pPr>
                        <w:jc w:val="center"/>
                        <w:rPr>
                          <w:rFonts w:ascii="Swis721 Th BT" w:hAnsi="Swis721 Th BT"/>
                          <w:sz w:val="23"/>
                          <w:szCs w:val="23"/>
                        </w:rPr>
                      </w:pPr>
                    </w:p>
                  </w:txbxContent>
                </v:textbox>
                <w10:wrap anchorx="margin"/>
              </v:shape>
            </w:pict>
          </mc:Fallback>
        </mc:AlternateContent>
      </w:r>
      <w:r w:rsidRPr="00FF217D">
        <w:rPr>
          <w:szCs w:val="23"/>
        </w:rPr>
        <w:t xml:space="preserve">Este estudo publicado no periódico </w:t>
      </w:r>
      <w:r w:rsidRPr="00FF217D">
        <w:rPr>
          <w:i/>
          <w:iCs/>
          <w:szCs w:val="23"/>
        </w:rPr>
        <w:t xml:space="preserve">Food Functions </w:t>
      </w:r>
      <w:r w:rsidRPr="00FF217D">
        <w:rPr>
          <w:szCs w:val="23"/>
        </w:rPr>
        <w:t xml:space="preserve">avaliou os efeitos da calebina-A, um fitoquímico presente na </w:t>
      </w:r>
      <w:r w:rsidRPr="00FF217D">
        <w:rPr>
          <w:i/>
          <w:iCs/>
          <w:szCs w:val="23"/>
        </w:rPr>
        <w:t xml:space="preserve">Curcuma longa, </w:t>
      </w:r>
      <w:r w:rsidRPr="00FF217D">
        <w:rPr>
          <w:szCs w:val="23"/>
        </w:rPr>
        <w:t xml:space="preserve">na síndrome metabólica. </w:t>
      </w:r>
      <w:r>
        <w:rPr>
          <w:sz w:val="24"/>
        </w:rPr>
        <w:br/>
      </w:r>
    </w:p>
    <w:p w:rsidR="00FF217D" w:rsidRDefault="00FF217D" w:rsidP="00FF217D">
      <w:pPr>
        <w:pStyle w:val="Corpo"/>
      </w:pPr>
    </w:p>
    <w:p w:rsidR="00FF217D" w:rsidRDefault="00FF217D" w:rsidP="00FF217D">
      <w:pPr>
        <w:pStyle w:val="Corpo"/>
      </w:pPr>
    </w:p>
    <w:p w:rsidR="00FF217D" w:rsidRDefault="00FF217D" w:rsidP="00FF217D">
      <w:pPr>
        <w:pStyle w:val="Corpo"/>
      </w:pPr>
    </w:p>
    <w:p w:rsidR="00FF217D" w:rsidRDefault="00FF217D" w:rsidP="00FF217D">
      <w:pPr>
        <w:pStyle w:val="Corpo"/>
      </w:pPr>
      <w:r w:rsidRPr="00FF217D">
        <w:rPr>
          <w:noProof/>
          <w:lang w:eastAsia="pt-BR"/>
        </w:rPr>
        <mc:AlternateContent>
          <mc:Choice Requires="wps">
            <w:drawing>
              <wp:anchor distT="0" distB="0" distL="114300" distR="114300" simplePos="0" relativeHeight="252838912" behindDoc="0" locked="0" layoutInCell="1" allowOverlap="1" wp14:anchorId="0DF143ED" wp14:editId="7BC790D1">
                <wp:simplePos x="0" y="0"/>
                <wp:positionH relativeFrom="column">
                  <wp:posOffset>4628515</wp:posOffset>
                </wp:positionH>
                <wp:positionV relativeFrom="paragraph">
                  <wp:posOffset>20955</wp:posOffset>
                </wp:positionV>
                <wp:extent cx="226695" cy="138430"/>
                <wp:effectExtent l="0" t="0" r="1905" b="0"/>
                <wp:wrapNone/>
                <wp:docPr id="1517362233" name="Triângulo isósceles 1517362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74DF5B8A" id="Triângulo isósceles 1517362233" o:spid="_x0000_s1026" type="#_x0000_t5" style="position:absolute;margin-left:364.45pt;margin-top:1.65pt;width:17.85pt;height:10.9pt;flip:y;z-index:25283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" fillcolor="#d8d8d8 [2732]" stroked="f"/>
            </w:pict>
          </mc:Fallback>
        </mc:AlternateContent>
      </w:r>
      <w:r w:rsidRPr="00FF217D">
        <w:rPr>
          <w:noProof/>
          <w:lang w:eastAsia="pt-BR"/>
        </w:rPr>
        <mc:AlternateContent>
          <mc:Choice Requires="wps">
            <w:drawing>
              <wp:anchor distT="0" distB="0" distL="114300" distR="114300" simplePos="0" relativeHeight="252837888" behindDoc="0" locked="0" layoutInCell="1" allowOverlap="1" wp14:anchorId="6CC98185" wp14:editId="097ACF1E">
                <wp:simplePos x="0" y="0"/>
                <wp:positionH relativeFrom="column">
                  <wp:posOffset>837565</wp:posOffset>
                </wp:positionH>
                <wp:positionV relativeFrom="paragraph">
                  <wp:posOffset>29210</wp:posOffset>
                </wp:positionV>
                <wp:extent cx="226695" cy="138430"/>
                <wp:effectExtent l="0" t="0" r="1905" b="0"/>
                <wp:wrapNone/>
                <wp:docPr id="1517362232" name="Triângulo isósceles 1517362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70F621C6" id="Triângulo isósceles 1517362232" o:spid="_x0000_s1026" type="#_x0000_t5" style="position:absolute;margin-left:65.95pt;margin-top:2.3pt;width:17.85pt;height:10.9pt;flip:y;z-index:25283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" fillcolor="#d8d8d8 [2732]" stroked="f"/>
            </w:pict>
          </mc:Fallback>
        </mc:AlternateContent>
      </w:r>
    </w:p>
    <w:p w:rsidR="00FF217D" w:rsidRDefault="00FF217D" w:rsidP="00FF217D">
      <w:pPr>
        <w:pStyle w:val="Corpo"/>
      </w:pPr>
      <w:r>
        <w:rPr>
          <w:noProof/>
          <w:lang w:eastAsia="pt-BR"/>
        </w:rPr>
        <mc:AlternateContent>
          <mc:Choice Requires="wps">
            <w:drawing>
              <wp:anchor distT="0" distB="0" distL="114300" distR="114300" simplePos="0" relativeHeight="252834816" behindDoc="0" locked="0" layoutInCell="1" allowOverlap="1" wp14:anchorId="123B16F0" wp14:editId="7FEBA164">
                <wp:simplePos x="0" y="0"/>
                <wp:positionH relativeFrom="column">
                  <wp:posOffset>-3810</wp:posOffset>
                </wp:positionH>
                <wp:positionV relativeFrom="paragraph">
                  <wp:posOffset>22225</wp:posOffset>
                </wp:positionV>
                <wp:extent cx="1913890" cy="1008000"/>
                <wp:effectExtent l="0" t="0" r="10160" b="20955"/>
                <wp:wrapNone/>
                <wp:docPr id="1517362230" name="Caixa de texto 1517362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08000"/>
                        </a:xfrm>
                        <a:prstGeom prst="rect">
                          <a:avLst/>
                        </a:prstGeom>
                        <a:solidFill>
                          <a:srgbClr val="0070C0"/>
                        </a:solidFill>
                        <a:ln w="9525">
                          <a:solidFill>
                            <a:srgbClr val="0070C0"/>
                          </a:solidFill>
                          <a:miter lim="800000"/>
                          <a:headEnd/>
                          <a:tailEnd/>
                        </a:ln>
                      </wps:spPr>
                      <wps:txbx>
                        <w:txbxContent>
                          <w:p w:rsidR="004950A4" w:rsidRPr="00FF217D" w:rsidRDefault="004950A4" w:rsidP="00FF217D">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FF217D">
                              <w:rPr>
                                <w:rFonts w:ascii="Swis721 Th BT" w:hAnsi="Swis721 Th BT"/>
                                <w:bCs/>
                                <w:color w:val="FFFFFF" w:themeColor="background1"/>
                                <w:sz w:val="23"/>
                                <w:szCs w:val="23"/>
                              </w:rPr>
                              <w:t>CurCousin™ (Calebina-A) 25 mg</w:t>
                            </w:r>
                          </w:p>
                          <w:p w:rsidR="004950A4" w:rsidRPr="00FF217D" w:rsidRDefault="004950A4" w:rsidP="00FF217D">
                            <w:pPr>
                              <w:spacing w:after="0" w:line="240" w:lineRule="auto"/>
                              <w:jc w:val="center"/>
                              <w:rPr>
                                <w:rFonts w:ascii="Swis721 Th BT" w:hAnsi="Swis721 Th BT"/>
                                <w:bCs/>
                                <w:color w:val="FFFFFF" w:themeColor="background1"/>
                                <w:sz w:val="23"/>
                                <w:szCs w:val="23"/>
                              </w:rPr>
                            </w:pPr>
                            <w:r w:rsidRPr="00FF217D">
                              <w:rPr>
                                <w:rFonts w:ascii="Swis721 Th BT" w:hAnsi="Swis721 Th BT"/>
                                <w:bCs/>
                                <w:color w:val="FFFFFF" w:themeColor="background1"/>
                                <w:sz w:val="23"/>
                                <w:szCs w:val="23"/>
                              </w:rPr>
                              <w:t>Piperina 3 mg</w:t>
                            </w:r>
                          </w:p>
                          <w:p w:rsidR="004950A4" w:rsidRPr="00FF217D" w:rsidRDefault="004950A4" w:rsidP="00FF217D">
                            <w:pPr>
                              <w:spacing w:after="0" w:line="240" w:lineRule="auto"/>
                              <w:jc w:val="center"/>
                              <w:rPr>
                                <w:rFonts w:ascii="Swis721 Th BT" w:hAnsi="Swis721 Th BT"/>
                                <w:bCs/>
                                <w:color w:val="FFFFFF" w:themeColor="background1"/>
                                <w:sz w:val="23"/>
                                <w:szCs w:val="23"/>
                              </w:rPr>
                            </w:pPr>
                            <w:r w:rsidRPr="00FF217D">
                              <w:rPr>
                                <w:rFonts w:ascii="Swis721 Th BT" w:hAnsi="Swis721 Th BT"/>
                                <w:bCs/>
                                <w:color w:val="FFFFFF" w:themeColor="background1"/>
                                <w:sz w:val="23"/>
                                <w:szCs w:val="23"/>
                              </w:rPr>
                              <w:t>Duas vezes ao dia</w:t>
                            </w:r>
                          </w:p>
                          <w:p w:rsidR="004950A4" w:rsidRPr="00086CFC" w:rsidRDefault="004950A4" w:rsidP="00FF217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3B16F0" id="Caixa de texto 1517362230" o:spid="_x0000_s1050" type="#_x0000_t202" style="position:absolute;left:0;text-align:left;margin-left:-.3pt;margin-top:1.75pt;width:150.7pt;height:79.35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" fillcolor="#0070c0" strokecolor="#0070c0">
                <v:textbox>
                  <w:txbxContent>
                    <w:p w:rsidR="004950A4" w:rsidRPr="00FF217D" w:rsidRDefault="004950A4" w:rsidP="00FF217D">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FF217D">
                        <w:rPr>
                          <w:rFonts w:ascii="Swis721 Th BT" w:hAnsi="Swis721 Th BT"/>
                          <w:bCs/>
                          <w:color w:val="FFFFFF" w:themeColor="background1"/>
                          <w:sz w:val="23"/>
                          <w:szCs w:val="23"/>
                        </w:rPr>
                        <w:t>CurCousin™ (Calebina-A) 25 mg</w:t>
                      </w:r>
                    </w:p>
                    <w:p w:rsidR="004950A4" w:rsidRPr="00FF217D" w:rsidRDefault="004950A4" w:rsidP="00FF217D">
                      <w:pPr>
                        <w:spacing w:after="0" w:line="240" w:lineRule="auto"/>
                        <w:jc w:val="center"/>
                        <w:rPr>
                          <w:rFonts w:ascii="Swis721 Th BT" w:hAnsi="Swis721 Th BT"/>
                          <w:bCs/>
                          <w:color w:val="FFFFFF" w:themeColor="background1"/>
                          <w:sz w:val="23"/>
                          <w:szCs w:val="23"/>
                        </w:rPr>
                      </w:pPr>
                      <w:r w:rsidRPr="00FF217D">
                        <w:rPr>
                          <w:rFonts w:ascii="Swis721 Th BT" w:hAnsi="Swis721 Th BT"/>
                          <w:bCs/>
                          <w:color w:val="FFFFFF" w:themeColor="background1"/>
                          <w:sz w:val="23"/>
                          <w:szCs w:val="23"/>
                        </w:rPr>
                        <w:t>Piperina 3 mg</w:t>
                      </w:r>
                    </w:p>
                    <w:p w:rsidR="004950A4" w:rsidRPr="00FF217D" w:rsidRDefault="004950A4" w:rsidP="00FF217D">
                      <w:pPr>
                        <w:spacing w:after="0" w:line="240" w:lineRule="auto"/>
                        <w:jc w:val="center"/>
                        <w:rPr>
                          <w:rFonts w:ascii="Swis721 Th BT" w:hAnsi="Swis721 Th BT"/>
                          <w:bCs/>
                          <w:color w:val="FFFFFF" w:themeColor="background1"/>
                          <w:sz w:val="23"/>
                          <w:szCs w:val="23"/>
                        </w:rPr>
                      </w:pPr>
                      <w:r w:rsidRPr="00FF217D">
                        <w:rPr>
                          <w:rFonts w:ascii="Swis721 Th BT" w:hAnsi="Swis721 Th BT"/>
                          <w:bCs/>
                          <w:color w:val="FFFFFF" w:themeColor="background1"/>
                          <w:sz w:val="23"/>
                          <w:szCs w:val="23"/>
                        </w:rPr>
                        <w:t>Duas vezes ao dia</w:t>
                      </w:r>
                    </w:p>
                    <w:p w:rsidR="004950A4" w:rsidRPr="00086CFC" w:rsidRDefault="004950A4" w:rsidP="00FF217D">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2835840" behindDoc="0" locked="0" layoutInCell="1" allowOverlap="1" wp14:anchorId="0D9B7FFA" wp14:editId="21895D08">
                <wp:simplePos x="0" y="0"/>
                <wp:positionH relativeFrom="column">
                  <wp:posOffset>3831590</wp:posOffset>
                </wp:positionH>
                <wp:positionV relativeFrom="paragraph">
                  <wp:posOffset>22225</wp:posOffset>
                </wp:positionV>
                <wp:extent cx="1905000" cy="1008000"/>
                <wp:effectExtent l="0" t="0" r="19050" b="20955"/>
                <wp:wrapNone/>
                <wp:docPr id="1517362231" name="Caixa de texto 1517362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08000"/>
                        </a:xfrm>
                        <a:prstGeom prst="rect">
                          <a:avLst/>
                        </a:prstGeom>
                        <a:solidFill>
                          <a:srgbClr val="0070C0"/>
                        </a:solidFill>
                        <a:ln w="9525">
                          <a:solidFill>
                            <a:srgbClr val="0070C0"/>
                          </a:solidFill>
                          <a:miter lim="800000"/>
                          <a:headEnd/>
                          <a:tailEnd/>
                        </a:ln>
                      </wps:spPr>
                      <wps:txbx>
                        <w:txbxContent>
                          <w:p w:rsidR="004950A4" w:rsidRDefault="004950A4" w:rsidP="00FF217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FF217D">
                            <w:pPr>
                              <w:spacing w:after="0" w:line="240" w:lineRule="auto"/>
                              <w:jc w:val="center"/>
                              <w:rPr>
                                <w:rFonts w:ascii="Swis721 Th BT" w:hAnsi="Swis721 Th BT"/>
                                <w:b/>
                                <w:color w:val="FFFFFF" w:themeColor="background1"/>
                                <w:sz w:val="23"/>
                                <w:szCs w:val="23"/>
                              </w:rPr>
                            </w:pPr>
                          </w:p>
                          <w:p w:rsidR="004950A4" w:rsidRDefault="004950A4" w:rsidP="00FF217D">
                            <w:pPr>
                              <w:spacing w:after="0" w:line="240" w:lineRule="auto"/>
                              <w:jc w:val="center"/>
                              <w:rPr>
                                <w:rFonts w:ascii="Swis721 Th BT" w:hAnsi="Swis721 Th BT"/>
                                <w:b/>
                                <w:color w:val="FFFFFF" w:themeColor="background1"/>
                                <w:sz w:val="23"/>
                                <w:szCs w:val="23"/>
                              </w:rPr>
                            </w:pPr>
                          </w:p>
                          <w:p w:rsidR="004950A4" w:rsidRDefault="004950A4" w:rsidP="00FF217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9B7FFA" id="Caixa de texto 1517362231" o:spid="_x0000_s1051" type="#_x0000_t202" style="position:absolute;left:0;text-align:left;margin-left:301.7pt;margin-top:1.75pt;width:150pt;height:79.35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" fillcolor="#0070c0" strokecolor="#0070c0">
                <v:textbox>
                  <w:txbxContent>
                    <w:p w:rsidR="004950A4" w:rsidRDefault="004950A4" w:rsidP="00FF217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FF217D">
                      <w:pPr>
                        <w:spacing w:after="0" w:line="240" w:lineRule="auto"/>
                        <w:jc w:val="center"/>
                        <w:rPr>
                          <w:rFonts w:ascii="Swis721 Th BT" w:hAnsi="Swis721 Th BT"/>
                          <w:b/>
                          <w:color w:val="FFFFFF" w:themeColor="background1"/>
                          <w:sz w:val="23"/>
                          <w:szCs w:val="23"/>
                        </w:rPr>
                      </w:pPr>
                    </w:p>
                    <w:p w:rsidR="004950A4" w:rsidRDefault="004950A4" w:rsidP="00FF217D">
                      <w:pPr>
                        <w:spacing w:after="0" w:line="240" w:lineRule="auto"/>
                        <w:jc w:val="center"/>
                        <w:rPr>
                          <w:rFonts w:ascii="Swis721 Th BT" w:hAnsi="Swis721 Th BT"/>
                          <w:b/>
                          <w:color w:val="FFFFFF" w:themeColor="background1"/>
                          <w:sz w:val="23"/>
                          <w:szCs w:val="23"/>
                        </w:rPr>
                      </w:pPr>
                    </w:p>
                    <w:p w:rsidR="004950A4" w:rsidRDefault="004950A4" w:rsidP="00FF217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v:shape>
            </w:pict>
          </mc:Fallback>
        </mc:AlternateContent>
      </w:r>
    </w:p>
    <w:p w:rsidR="00FF217D" w:rsidRDefault="00FF217D" w:rsidP="00FF217D">
      <w:pPr>
        <w:pStyle w:val="Corpo"/>
      </w:pPr>
    </w:p>
    <w:p w:rsidR="00FF217D" w:rsidRDefault="00FF217D" w:rsidP="00FF217D">
      <w:pPr>
        <w:pStyle w:val="Corpo"/>
      </w:pPr>
    </w:p>
    <w:p w:rsidR="00FF217D" w:rsidRDefault="00FF217D" w:rsidP="00FF217D">
      <w:pPr>
        <w:pStyle w:val="Corpo"/>
      </w:pPr>
    </w:p>
    <w:p w:rsidR="00FF217D" w:rsidRDefault="00FF217D" w:rsidP="00FF217D">
      <w:pPr>
        <w:pStyle w:val="Corpo"/>
        <w:spacing w:before="120"/>
        <w:rPr>
          <w:sz w:val="20"/>
        </w:rPr>
      </w:pPr>
    </w:p>
    <w:p w:rsidR="00FF217D" w:rsidRDefault="00FF217D" w:rsidP="00FF217D">
      <w:pPr>
        <w:pStyle w:val="Corpo"/>
        <w:rPr>
          <w:b/>
          <w:color w:val="339966"/>
          <w:sz w:val="25"/>
          <w:szCs w:val="25"/>
        </w:rPr>
      </w:pPr>
    </w:p>
    <w:p w:rsidR="00FF217D" w:rsidRDefault="00FF217D" w:rsidP="00FF217D">
      <w:pPr>
        <w:pStyle w:val="Corpo"/>
        <w:rPr>
          <w:b/>
          <w:color w:val="00B050"/>
        </w:rPr>
      </w:pPr>
    </w:p>
    <w:p w:rsidR="00FF217D" w:rsidRPr="00FF217D" w:rsidRDefault="00FF217D" w:rsidP="00FF217D">
      <w:pPr>
        <w:pStyle w:val="Corpo"/>
        <w:rPr>
          <w:b/>
          <w:color w:val="00B050"/>
        </w:rPr>
      </w:pPr>
      <w:r w:rsidRPr="00FF217D">
        <w:rPr>
          <w:b/>
          <w:color w:val="00B050"/>
        </w:rPr>
        <w:t>Resultados:</w:t>
      </w:r>
    </w:p>
    <w:p w:rsidR="00FF217D" w:rsidRPr="00714E9A" w:rsidRDefault="00FF217D" w:rsidP="00FF217D">
      <w:pPr>
        <w:pStyle w:val="Corpo"/>
        <w:rPr>
          <w:sz w:val="16"/>
          <w:szCs w:val="16"/>
        </w:rPr>
      </w:pPr>
    </w:p>
    <w:p w:rsidR="00FF217D" w:rsidRPr="00FF217D" w:rsidRDefault="00FF217D" w:rsidP="00A416C2">
      <w:pPr>
        <w:pStyle w:val="Corpo"/>
        <w:numPr>
          <w:ilvl w:val="0"/>
          <w:numId w:val="8"/>
        </w:numPr>
        <w:spacing w:after="120"/>
        <w:rPr>
          <w:szCs w:val="23"/>
        </w:rPr>
      </w:pPr>
      <w:r w:rsidRPr="00FF217D">
        <w:rPr>
          <w:szCs w:val="23"/>
        </w:rPr>
        <w:t xml:space="preserve">A suplementação, por 90 dias, resultou em uma redução estatisticamente significativa no peso corporal, circunferência da cintura, índice de massa corporal (IMC), colesterol LDL e níveis de triglicerídeos em comparação com o placebo; </w:t>
      </w:r>
    </w:p>
    <w:p w:rsidR="00FF217D" w:rsidRPr="00FF217D" w:rsidRDefault="00FF217D" w:rsidP="00A416C2">
      <w:pPr>
        <w:pStyle w:val="Corpo"/>
        <w:numPr>
          <w:ilvl w:val="0"/>
          <w:numId w:val="8"/>
        </w:numPr>
        <w:spacing w:after="120"/>
        <w:rPr>
          <w:szCs w:val="23"/>
        </w:rPr>
      </w:pPr>
      <w:r w:rsidRPr="00FF217D">
        <w:rPr>
          <w:szCs w:val="23"/>
        </w:rPr>
        <w:t>Um aumento pequeno, mas significativo, nos níveis colesterol HDL também foi observado nesses indivíduos;</w:t>
      </w:r>
    </w:p>
    <w:p w:rsidR="00FF217D" w:rsidRPr="00FF217D" w:rsidRDefault="00FF217D" w:rsidP="00A416C2">
      <w:pPr>
        <w:pStyle w:val="Corpo"/>
        <w:numPr>
          <w:ilvl w:val="0"/>
          <w:numId w:val="8"/>
        </w:numPr>
        <w:spacing w:after="120"/>
        <w:rPr>
          <w:szCs w:val="23"/>
        </w:rPr>
      </w:pPr>
      <w:r w:rsidRPr="00FF217D">
        <w:rPr>
          <w:szCs w:val="23"/>
        </w:rPr>
        <w:t xml:space="preserve"> Além disso, a calebina-A mostrou um efeito positivo nas adipocinas, reduzindo os níveis de leptina circulante;</w:t>
      </w:r>
    </w:p>
    <w:p w:rsidR="00FF217D" w:rsidRPr="00FF217D" w:rsidRDefault="00FF217D" w:rsidP="00A416C2">
      <w:pPr>
        <w:pStyle w:val="Corpo"/>
        <w:numPr>
          <w:ilvl w:val="0"/>
          <w:numId w:val="8"/>
        </w:numPr>
        <w:spacing w:after="120"/>
        <w:rPr>
          <w:szCs w:val="23"/>
        </w:rPr>
      </w:pPr>
      <w:r w:rsidRPr="00FF217D">
        <w:rPr>
          <w:szCs w:val="23"/>
        </w:rPr>
        <w:t>Finalmente, os níveis de proteína C reativa foram significativamente reduzidos em indivíduos suplementados com calebina-A, sugerindo um impacto benéfico no controle da inflamação induzida pela síndrome metabólica;</w:t>
      </w:r>
    </w:p>
    <w:p w:rsidR="00FF217D" w:rsidRPr="00FF217D" w:rsidRDefault="00FF217D" w:rsidP="00A416C2">
      <w:pPr>
        <w:pStyle w:val="Corpo"/>
        <w:numPr>
          <w:ilvl w:val="0"/>
          <w:numId w:val="8"/>
        </w:numPr>
        <w:spacing w:after="120"/>
        <w:rPr>
          <w:szCs w:val="23"/>
        </w:rPr>
      </w:pPr>
      <w:r w:rsidRPr="00FF217D">
        <w:rPr>
          <w:szCs w:val="23"/>
        </w:rPr>
        <w:t xml:space="preserve">Os níveis de glicose sanguínea, resistência à insulina e níveis de pressão arterial não foram afetados por esse ativo. </w:t>
      </w:r>
    </w:p>
    <w:p w:rsidR="00FF217D" w:rsidRPr="00C23ABE" w:rsidRDefault="00FF217D" w:rsidP="00FF217D">
      <w:pPr>
        <w:pStyle w:val="Corpo"/>
        <w:spacing w:after="120"/>
        <w:ind w:left="786"/>
        <w:rPr>
          <w:sz w:val="24"/>
        </w:rPr>
      </w:pPr>
    </w:p>
    <w:p w:rsidR="00FF217D" w:rsidRDefault="00FF217D" w:rsidP="00FF217D">
      <w:pPr>
        <w:pStyle w:val="Corpo"/>
        <w:rPr>
          <w:b/>
          <w:color w:val="00B050"/>
        </w:rPr>
      </w:pPr>
      <w:r w:rsidRPr="00FF217D">
        <w:rPr>
          <w:b/>
          <w:color w:val="00B050"/>
        </w:rPr>
        <w:t>Conclusão:</w:t>
      </w:r>
    </w:p>
    <w:p w:rsidR="00FF217D" w:rsidRDefault="00FF217D" w:rsidP="00FF217D">
      <w:pPr>
        <w:pStyle w:val="Corpo"/>
        <w:rPr>
          <w:b/>
          <w:color w:val="00B050"/>
        </w:rPr>
      </w:pPr>
    </w:p>
    <w:p w:rsidR="00FF217D" w:rsidRDefault="00FF217D" w:rsidP="00FF217D">
      <w:pPr>
        <w:pStyle w:val="Corpo"/>
        <w:jc w:val="center"/>
        <w:rPr>
          <w:b/>
          <w:i/>
          <w:szCs w:val="23"/>
        </w:rPr>
      </w:pPr>
      <w:r w:rsidRPr="00FF217D">
        <w:rPr>
          <w:b/>
          <w:i/>
          <w:szCs w:val="23"/>
        </w:rPr>
        <w:t>A calebina-A pode ser um suplemento eficaz para controlar a obesidade abdominal, dislipidemia e inflamação sistêmica em indivíduos com síndrome metabólica.</w:t>
      </w:r>
    </w:p>
    <w:p w:rsidR="00FF217D" w:rsidRPr="00FF217D" w:rsidRDefault="00FF217D" w:rsidP="00FF217D">
      <w:pPr>
        <w:pStyle w:val="Corpo"/>
        <w:rPr>
          <w:b/>
          <w:color w:val="00B050"/>
        </w:rPr>
      </w:pPr>
    </w:p>
    <w:p w:rsidR="00FF217D" w:rsidRDefault="00FF217D" w:rsidP="00FF217D">
      <w:pPr>
        <w:pStyle w:val="Ttulo1"/>
        <w:jc w:val="center"/>
      </w:pPr>
      <w:bookmarkStart w:id="16" w:name="_Toc175034449"/>
      <w:r>
        <w:t>Formulário</w:t>
      </w:r>
      <w:bookmarkEnd w:id="16"/>
    </w:p>
    <w:p w:rsidR="00FF217D" w:rsidRDefault="00FF217D" w:rsidP="00FF217D">
      <w:pPr>
        <w:pStyle w:val="Corpo"/>
        <w:rPr>
          <w:b/>
          <w:i/>
        </w:rPr>
      </w:pPr>
    </w:p>
    <w:p w:rsidR="00FF217D" w:rsidRDefault="00FF217D" w:rsidP="00FF217D">
      <w:pPr>
        <w:pStyle w:val="Corpo"/>
        <w:rPr>
          <w:b/>
          <w:i/>
        </w:rPr>
      </w:pPr>
    </w:p>
    <w:p w:rsidR="00FF217D" w:rsidRDefault="00FF217D" w:rsidP="00FF217D">
      <w:pPr>
        <w:pStyle w:val="Corpo"/>
        <w:rPr>
          <w:b/>
          <w:i/>
          <w:szCs w:val="23"/>
        </w:rPr>
      </w:pPr>
      <w:r>
        <w:rPr>
          <w:b/>
          <w:i/>
          <w:szCs w:val="23"/>
        </w:rPr>
        <w:t>Calebina-A Auxilia no Controle da Síndrome Metabólica</w:t>
      </w:r>
    </w:p>
    <w:p w:rsidR="00FF217D" w:rsidRDefault="00FF217D" w:rsidP="00FF217D">
      <w:pPr>
        <w:pStyle w:val="Corpo"/>
        <w:rPr>
          <w:b/>
          <w:i/>
          <w:sz w:val="10"/>
          <w:szCs w:val="10"/>
        </w:rPr>
      </w:pPr>
    </w:p>
    <w:p w:rsidR="00FF217D" w:rsidRDefault="00FF217D" w:rsidP="00FF217D">
      <w:pPr>
        <w:pStyle w:val="Corpo"/>
        <w:rPr>
          <w:b/>
          <w:i/>
          <w:sz w:val="10"/>
          <w:szCs w:val="10"/>
        </w:rPr>
      </w:pPr>
    </w:p>
    <w:p w:rsidR="00FF217D" w:rsidRDefault="00FF217D" w:rsidP="00FF217D">
      <w:pPr>
        <w:pStyle w:val="Corpo"/>
        <w:rPr>
          <w:b/>
          <w:i/>
          <w:sz w:val="4"/>
          <w:szCs w:val="4"/>
        </w:rPr>
      </w:pPr>
    </w:p>
    <w:tbl>
      <w:tblPr>
        <w:tblStyle w:val="Tabelacomgrade"/>
        <w:tblpPr w:leftFromText="141" w:rightFromText="141" w:vertAnchor="text" w:tblpY="1"/>
        <w:tblW w:w="4293" w:type="dxa"/>
        <w:tblLayout w:type="fixed"/>
        <w:tblLook w:val="04A0" w:firstRow="1" w:lastRow="0" w:firstColumn="1" w:lastColumn="0" w:noHBand="0" w:noVBand="1"/>
      </w:tblPr>
      <w:tblGrid>
        <w:gridCol w:w="4293"/>
      </w:tblGrid>
      <w:tr w:rsidR="00FF217D" w:rsidTr="00FF217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FF217D" w:rsidRDefault="00FF217D" w:rsidP="00FF217D">
            <w:pPr>
              <w:pStyle w:val="Corpo"/>
              <w:jc w:val="center"/>
              <w:rPr>
                <w:b/>
                <w:color w:val="FFFFFF" w:themeColor="background1"/>
                <w:szCs w:val="23"/>
              </w:rPr>
            </w:pPr>
            <w:r>
              <w:rPr>
                <w:b/>
                <w:color w:val="FFFFFF" w:themeColor="background1"/>
                <w:szCs w:val="23"/>
              </w:rPr>
              <w:t>Cápsulas de Calebina-A</w:t>
            </w:r>
          </w:p>
        </w:tc>
      </w:tr>
      <w:tr w:rsidR="00FF217D" w:rsidTr="00FF217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FF217D" w:rsidRDefault="00FF217D" w:rsidP="00FF217D">
            <w:pPr>
              <w:pStyle w:val="Corpo"/>
              <w:spacing w:after="0"/>
              <w:jc w:val="center"/>
            </w:pPr>
            <w:r>
              <w:t>CurCousin™ (Calebina-A)................25 mg</w:t>
            </w:r>
          </w:p>
        </w:tc>
      </w:tr>
      <w:tr w:rsidR="00FF217D" w:rsidTr="00FF217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FF217D" w:rsidRDefault="00FF217D" w:rsidP="00FF217D">
            <w:pPr>
              <w:pStyle w:val="Corpo"/>
              <w:spacing w:after="0"/>
              <w:jc w:val="center"/>
            </w:pPr>
            <w:r>
              <w:t>Piperina ..............................................3 mg</w:t>
            </w:r>
          </w:p>
        </w:tc>
      </w:tr>
      <w:tr w:rsidR="00FF217D" w:rsidTr="00FF217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FF217D" w:rsidRDefault="00FF217D" w:rsidP="00FF217D">
            <w:pPr>
              <w:pStyle w:val="Corpo"/>
              <w:spacing w:after="0"/>
              <w:jc w:val="center"/>
              <w:rPr>
                <w:iCs/>
              </w:rPr>
            </w:pPr>
            <w:r>
              <w:t>Excipiente q.s.p. ........................1 Cápsula</w:t>
            </w:r>
          </w:p>
        </w:tc>
      </w:tr>
    </w:tbl>
    <w:p w:rsidR="00FF217D" w:rsidRPr="00FF217D" w:rsidRDefault="00FF217D" w:rsidP="00FF217D">
      <w:pPr>
        <w:pStyle w:val="Corpo"/>
        <w:ind w:right="4818"/>
        <w:jc w:val="center"/>
        <w:rPr>
          <w:sz w:val="22"/>
          <w:szCs w:val="22"/>
        </w:rPr>
      </w:pPr>
      <w:r w:rsidRPr="00FF217D">
        <w:rPr>
          <w:sz w:val="22"/>
          <w:szCs w:val="22"/>
        </w:rPr>
        <w:t>Administrar 1 cápsula duas vezes ao dia ou conforme orientação médica.</w:t>
      </w:r>
    </w:p>
    <w:p w:rsidR="00FF217D" w:rsidRDefault="00FF217D" w:rsidP="00FF217D">
      <w:pPr>
        <w:pStyle w:val="SemEspaamento"/>
      </w:pPr>
    </w:p>
    <w:p w:rsidR="00FF217D" w:rsidRDefault="00FF217D" w:rsidP="00FF217D">
      <w:pPr>
        <w:pStyle w:val="SemEspaamento"/>
      </w:pPr>
    </w:p>
    <w:p w:rsidR="00FF217D" w:rsidRDefault="00FF217D" w:rsidP="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rsidP="00FF217D">
      <w:pPr>
        <w:pStyle w:val="SemEspaamento"/>
        <w:tabs>
          <w:tab w:val="left" w:pos="3969"/>
        </w:tabs>
      </w:pPr>
    </w:p>
    <w:p w:rsidR="004D5510" w:rsidRDefault="004D5510" w:rsidP="00FF217D">
      <w:pPr>
        <w:pStyle w:val="SemEspaamento"/>
        <w:tabs>
          <w:tab w:val="left" w:pos="3969"/>
        </w:tabs>
      </w:pPr>
    </w:p>
    <w:p w:rsidR="004D5510" w:rsidRDefault="004D5510" w:rsidP="00FF217D">
      <w:pPr>
        <w:pStyle w:val="SemEspaamento"/>
        <w:tabs>
          <w:tab w:val="left" w:pos="3969"/>
        </w:tabs>
      </w:pPr>
    </w:p>
    <w:p w:rsidR="004D5510" w:rsidRDefault="004D5510" w:rsidP="00FF217D">
      <w:pPr>
        <w:pStyle w:val="SemEspaamento"/>
        <w:tabs>
          <w:tab w:val="left" w:pos="3969"/>
        </w:tabs>
      </w:pPr>
    </w:p>
    <w:p w:rsidR="004D5510" w:rsidRDefault="004D5510" w:rsidP="00FF217D">
      <w:pPr>
        <w:pStyle w:val="SemEspaamento"/>
        <w:tabs>
          <w:tab w:val="left" w:pos="3969"/>
        </w:tabs>
      </w:pPr>
    </w:p>
    <w:p w:rsidR="004D5510" w:rsidRDefault="004D5510" w:rsidP="00FF217D">
      <w:pPr>
        <w:pStyle w:val="SemEspaamento"/>
        <w:tabs>
          <w:tab w:val="left" w:pos="3969"/>
        </w:tabs>
      </w:pPr>
    </w:p>
    <w:p w:rsidR="004D5510" w:rsidRDefault="004D5510" w:rsidP="00FF217D">
      <w:pPr>
        <w:pStyle w:val="SemEspaamento"/>
        <w:tabs>
          <w:tab w:val="left" w:pos="3969"/>
        </w:tabs>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FF217D" w:rsidRDefault="00FF217D">
      <w:pPr>
        <w:pStyle w:val="SemEspaamento"/>
      </w:pPr>
    </w:p>
    <w:p w:rsidR="00687C9B" w:rsidRPr="00385C1D" w:rsidRDefault="00687C9B" w:rsidP="00687C9B">
      <w:pPr>
        <w:pStyle w:val="Ttulo1"/>
        <w:jc w:val="center"/>
      </w:pPr>
      <w:bookmarkStart w:id="17" w:name="_Toc175034450"/>
      <w:r w:rsidRPr="00E82E34">
        <w:rPr>
          <w:i/>
          <w:iCs/>
        </w:rPr>
        <w:t>Lippia citriodora</w:t>
      </w:r>
      <w:r w:rsidRPr="00E82E34">
        <w:t xml:space="preserve"> </w:t>
      </w:r>
      <w:r w:rsidRPr="00E82E34">
        <w:rPr>
          <w:i/>
          <w:iCs/>
        </w:rPr>
        <w:t>e</w:t>
      </w:r>
      <w:r w:rsidRPr="00E82E34">
        <w:t xml:space="preserve"> </w:t>
      </w:r>
      <w:r w:rsidRPr="00E82E34">
        <w:rPr>
          <w:i/>
          <w:iCs/>
        </w:rPr>
        <w:t>Hibiscus sabdarrifa</w:t>
      </w:r>
      <w:bookmarkEnd w:id="17"/>
    </w:p>
    <w:p w:rsidR="00687C9B" w:rsidRPr="00BA428A" w:rsidRDefault="00687C9B" w:rsidP="00687C9B">
      <w:pPr>
        <w:pStyle w:val="Subtitulocorpo"/>
        <w:rPr>
          <w:szCs w:val="40"/>
        </w:rPr>
      </w:pPr>
      <w:r>
        <w:t>Aumenta a Saciedade e Reduz a Sensação de Fome</w:t>
      </w:r>
      <w:r w:rsidRPr="000A52F2">
        <w:t xml:space="preserve"> </w:t>
      </w:r>
    </w:p>
    <w:p w:rsidR="00687C9B" w:rsidRDefault="00687C9B" w:rsidP="00687C9B">
      <w:pPr>
        <w:pStyle w:val="Corpo"/>
        <w:rPr>
          <w:lang w:eastAsia="pt-BR"/>
        </w:rPr>
      </w:pPr>
    </w:p>
    <w:p w:rsidR="00687C9B" w:rsidRPr="00687C9B" w:rsidRDefault="00687C9B" w:rsidP="00687C9B">
      <w:pPr>
        <w:pStyle w:val="Corpo"/>
        <w:spacing w:after="120"/>
        <w:rPr>
          <w:szCs w:val="23"/>
        </w:rPr>
      </w:pPr>
      <w:r w:rsidRPr="00687C9B">
        <w:rPr>
          <w:szCs w:val="23"/>
        </w:rPr>
        <w:t xml:space="preserve">Esse estudo randomizado, duplo-cego, placebo-controlado e </w:t>
      </w:r>
      <w:r w:rsidRPr="00687C9B">
        <w:rPr>
          <w:i/>
          <w:iCs/>
          <w:szCs w:val="23"/>
        </w:rPr>
        <w:t>crossover</w:t>
      </w:r>
      <w:r w:rsidRPr="00687C9B">
        <w:rPr>
          <w:szCs w:val="23"/>
        </w:rPr>
        <w:t xml:space="preserve"> teve como objetivo avaliar a eficácia de um nutracêutico composto de extrato de </w:t>
      </w:r>
      <w:r w:rsidRPr="00687C9B">
        <w:rPr>
          <w:i/>
          <w:iCs/>
          <w:szCs w:val="23"/>
        </w:rPr>
        <w:t>Lippia citriodora</w:t>
      </w:r>
      <w:r w:rsidRPr="00687C9B">
        <w:rPr>
          <w:szCs w:val="23"/>
        </w:rPr>
        <w:t xml:space="preserve"> e </w:t>
      </w:r>
      <w:r w:rsidRPr="00687C9B">
        <w:rPr>
          <w:i/>
          <w:iCs/>
          <w:szCs w:val="23"/>
        </w:rPr>
        <w:t>Hibiscus sabdarrifa</w:t>
      </w:r>
      <w:r w:rsidRPr="00687C9B">
        <w:rPr>
          <w:szCs w:val="23"/>
        </w:rPr>
        <w:t xml:space="preserve"> no controle da saciedade e da fome </w:t>
      </w:r>
      <w:r w:rsidRPr="00687C9B">
        <w:rPr>
          <w:szCs w:val="23"/>
        </w:rPr>
        <w:fldChar w:fldCharType="begin">
          <w:fldData xml:space="preserve">PEVuZE5vdGU+PENpdGU+PEF1dGhvcj5TZXJuYTwvQXV0aG9yPjxZZWFyPjIwMjI8L1llYXI+PElE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</w:fldData>
        </w:fldChar>
      </w:r>
      <w:r w:rsidRPr="00687C9B">
        <w:rPr>
          <w:szCs w:val="23"/>
        </w:rPr>
        <w:instrText xml:space="preserve"> ADDIN EN.CITE </w:instrText>
      </w:r>
      <w:r w:rsidRPr="00687C9B">
        <w:rPr>
          <w:szCs w:val="23"/>
        </w:rPr>
        <w:fldChar w:fldCharType="begin">
          <w:fldData xml:space="preserve">PEVuZE5vdGU+PENpdGU+PEF1dGhvcj5TZXJuYTwvQXV0aG9yPjxZZWFyPjIwMjI8L1llYXI+PElE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</w:fldData>
        </w:fldChar>
      </w:r>
      <w:r w:rsidRPr="00687C9B">
        <w:rPr>
          <w:szCs w:val="23"/>
        </w:rPr>
        <w:instrText xml:space="preserve"> ADDIN EN.CITE.DATA </w:instrText>
      </w:r>
      <w:r w:rsidRPr="00687C9B">
        <w:rPr>
          <w:szCs w:val="23"/>
        </w:rPr>
      </w:r>
      <w:r w:rsidRPr="00687C9B">
        <w:rPr>
          <w:szCs w:val="23"/>
        </w:rPr>
        <w:fldChar w:fldCharType="end"/>
      </w:r>
      <w:r w:rsidRPr="00687C9B">
        <w:rPr>
          <w:szCs w:val="23"/>
        </w:rPr>
      </w:r>
      <w:r w:rsidRPr="00687C9B">
        <w:rPr>
          <w:szCs w:val="23"/>
        </w:rPr>
        <w:fldChar w:fldCharType="separate"/>
      </w:r>
      <w:r w:rsidRPr="00687C9B">
        <w:rPr>
          <w:noProof/>
          <w:szCs w:val="23"/>
        </w:rPr>
        <w:t>(SERNA; MARHUENDA; ARCUSA; PÉREZ-PIÑERO</w:t>
      </w:r>
      <w:r w:rsidRPr="00687C9B">
        <w:rPr>
          <w:i/>
          <w:noProof/>
          <w:szCs w:val="23"/>
        </w:rPr>
        <w:t xml:space="preserve"> et al.</w:t>
      </w:r>
      <w:r w:rsidRPr="00687C9B">
        <w:rPr>
          <w:noProof/>
          <w:szCs w:val="23"/>
        </w:rPr>
        <w:t>, 2022)</w:t>
      </w:r>
      <w:r w:rsidRPr="00687C9B">
        <w:rPr>
          <w:szCs w:val="23"/>
        </w:rPr>
        <w:fldChar w:fldCharType="end"/>
      </w:r>
      <w:r w:rsidRPr="00687C9B">
        <w:rPr>
          <w:szCs w:val="23"/>
        </w:rPr>
        <w:t>.</w:t>
      </w:r>
    </w:p>
    <w:p w:rsidR="00687C9B" w:rsidRDefault="00687C9B" w:rsidP="00687C9B">
      <w:pPr>
        <w:pStyle w:val="Corpo"/>
        <w:rPr>
          <w:sz w:val="24"/>
        </w:rPr>
      </w:pPr>
      <w:r>
        <w:rPr>
          <w:noProof/>
          <w:lang w:eastAsia="pt-BR"/>
        </w:rPr>
        <mc:AlternateContent>
          <mc:Choice Requires="wps">
            <w:drawing>
              <wp:anchor distT="0" distB="0" distL="114300" distR="114300" simplePos="0" relativeHeight="252814336" behindDoc="0" locked="0" layoutInCell="1" allowOverlap="1" wp14:anchorId="69B92311" wp14:editId="7E8337B0">
                <wp:simplePos x="0" y="0"/>
                <wp:positionH relativeFrom="margin">
                  <wp:posOffset>5080</wp:posOffset>
                </wp:positionH>
                <wp:positionV relativeFrom="paragraph">
                  <wp:posOffset>10795</wp:posOffset>
                </wp:positionV>
                <wp:extent cx="5724525" cy="518160"/>
                <wp:effectExtent l="0" t="0" r="28575" b="15240"/>
                <wp:wrapNone/>
                <wp:docPr id="1517362208" name="Caixa de texto 1517362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687C9B">
                            <w:pPr>
                              <w:jc w:val="center"/>
                              <w:rPr>
                                <w:rFonts w:ascii="Swis721 Th BT" w:hAnsi="Swis721 Th BT"/>
                                <w:sz w:val="23"/>
                                <w:szCs w:val="23"/>
                              </w:rPr>
                            </w:pPr>
                            <w:r>
                              <w:rPr>
                                <w:rFonts w:ascii="Swis721 Th BT" w:hAnsi="Swis721 Th BT"/>
                                <w:sz w:val="23"/>
                                <w:szCs w:val="23"/>
                              </w:rPr>
                              <w:t xml:space="preserve">Para isso, 33 indivíduos </w:t>
                            </w:r>
                            <w:r w:rsidRPr="00160EB9">
                              <w:rPr>
                                <w:rFonts w:ascii="Swis721 Th BT" w:hAnsi="Swis721 Th BT"/>
                                <w:sz w:val="23"/>
                                <w:szCs w:val="23"/>
                              </w:rPr>
                              <w:t xml:space="preserve">com </w:t>
                            </w:r>
                            <w:r>
                              <w:rPr>
                                <w:rFonts w:ascii="Swis721 Th BT" w:hAnsi="Swis721 Th BT"/>
                                <w:sz w:val="23"/>
                                <w:szCs w:val="23"/>
                              </w:rPr>
                              <w:t>com idade entre 18 e 65 anos, ambos os sexos, Índice de Massa Corporal (IMC) entre 25 e 34,9 kg/m</w:t>
                            </w:r>
                            <w:r>
                              <w:rPr>
                                <w:rFonts w:ascii="Swis721 Th BT" w:hAnsi="Swis721 Th BT"/>
                                <w:sz w:val="23"/>
                                <w:szCs w:val="23"/>
                                <w:vertAlign w:val="superscript"/>
                              </w:rPr>
                              <w:t>2</w:t>
                            </w:r>
                            <w:r>
                              <w:rPr>
                                <w:rFonts w:ascii="Swis721 Th BT" w:hAnsi="Swis721 Th BT"/>
                                <w:sz w:val="23"/>
                                <w:szCs w:val="23"/>
                              </w:rPr>
                              <w:t xml:space="preserve"> foram selecionados para receberem: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92311" id="Caixa de texto 1517362208" o:spid="_x0000_s1052" type="#_x0000_t202" style="position:absolute;left:0;text-align:left;margin-left:.4pt;margin-top:.85pt;width:450.75pt;height:40.8pt;z-index:25281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" fillcolor="white [3212]" strokecolor="#0070c0">
                <v:textbox>
                  <w:txbxContent>
                    <w:p w:rsidR="004950A4" w:rsidRPr="009D65A4" w:rsidRDefault="004950A4" w:rsidP="00687C9B">
                      <w:pPr>
                        <w:jc w:val="center"/>
                        <w:rPr>
                          <w:rFonts w:ascii="Swis721 Th BT" w:hAnsi="Swis721 Th BT"/>
                          <w:sz w:val="23"/>
                          <w:szCs w:val="23"/>
                        </w:rPr>
                      </w:pPr>
                      <w:r>
                        <w:rPr>
                          <w:rFonts w:ascii="Swis721 Th BT" w:hAnsi="Swis721 Th BT"/>
                          <w:sz w:val="23"/>
                          <w:szCs w:val="23"/>
                        </w:rPr>
                        <w:t xml:space="preserve">Para isso, 33 indivíduos </w:t>
                      </w:r>
                      <w:r w:rsidRPr="00160EB9">
                        <w:rPr>
                          <w:rFonts w:ascii="Swis721 Th BT" w:hAnsi="Swis721 Th BT"/>
                          <w:sz w:val="23"/>
                          <w:szCs w:val="23"/>
                        </w:rPr>
                        <w:t xml:space="preserve">com </w:t>
                      </w:r>
                      <w:r>
                        <w:rPr>
                          <w:rFonts w:ascii="Swis721 Th BT" w:hAnsi="Swis721 Th BT"/>
                          <w:sz w:val="23"/>
                          <w:szCs w:val="23"/>
                        </w:rPr>
                        <w:t>com idade entre 18 e 65 anos, ambos os sexos, Índice de Massa Corporal (IMC) entre 25 e 34,9 kg/m</w:t>
                      </w:r>
                      <w:r>
                        <w:rPr>
                          <w:rFonts w:ascii="Swis721 Th BT" w:hAnsi="Swis721 Th BT"/>
                          <w:sz w:val="23"/>
                          <w:szCs w:val="23"/>
                          <w:vertAlign w:val="superscript"/>
                        </w:rPr>
                        <w:t>2</w:t>
                      </w:r>
                      <w:r>
                        <w:rPr>
                          <w:rFonts w:ascii="Swis721 Th BT" w:hAnsi="Swis721 Th BT"/>
                          <w:sz w:val="23"/>
                          <w:szCs w:val="23"/>
                        </w:rPr>
                        <w:t xml:space="preserve"> foram selecionados para receberem: </w:t>
                      </w:r>
                    </w:p>
                  </w:txbxContent>
                </v:textbox>
                <w10:wrap anchorx="margin"/>
              </v:shape>
            </w:pict>
          </mc:Fallback>
        </mc:AlternateContent>
      </w:r>
      <w:r>
        <w:rPr>
          <w:sz w:val="24"/>
        </w:rPr>
        <w:br/>
      </w:r>
    </w:p>
    <w:p w:rsidR="00687C9B" w:rsidRDefault="00687C9B" w:rsidP="00687C9B">
      <w:pPr>
        <w:pStyle w:val="Corpo"/>
      </w:pPr>
    </w:p>
    <w:p w:rsidR="00687C9B" w:rsidRDefault="00687C9B" w:rsidP="00687C9B">
      <w:pPr>
        <w:pStyle w:val="Corpo"/>
      </w:pPr>
      <w:r>
        <w:rPr>
          <w:noProof/>
          <w:lang w:eastAsia="pt-BR"/>
        </w:rPr>
        <mc:AlternateContent>
          <mc:Choice Requires="wps">
            <w:drawing>
              <wp:anchor distT="0" distB="0" distL="114300" distR="114300" simplePos="0" relativeHeight="252812288" behindDoc="0" locked="0" layoutInCell="1" allowOverlap="1" wp14:anchorId="0AFC4617" wp14:editId="0B198A3E">
                <wp:simplePos x="0" y="0"/>
                <wp:positionH relativeFrom="column">
                  <wp:posOffset>6985</wp:posOffset>
                </wp:positionH>
                <wp:positionV relativeFrom="paragraph">
                  <wp:posOffset>58420</wp:posOffset>
                </wp:positionV>
                <wp:extent cx="1913890" cy="657225"/>
                <wp:effectExtent l="0" t="0" r="10160" b="28575"/>
                <wp:wrapNone/>
                <wp:docPr id="1517362209" name="Caixa de texto 1517362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57225"/>
                        </a:xfrm>
                        <a:prstGeom prst="rect">
                          <a:avLst/>
                        </a:prstGeom>
                        <a:solidFill>
                          <a:srgbClr val="0070C0"/>
                        </a:solidFill>
                        <a:ln w="9525">
                          <a:solidFill>
                            <a:srgbClr val="0070C0"/>
                          </a:solidFill>
                          <a:miter lim="800000"/>
                          <a:headEnd/>
                          <a:tailEnd/>
                        </a:ln>
                      </wps:spPr>
                      <wps:txbx>
                        <w:txbxContent>
                          <w:p w:rsidR="004950A4" w:rsidRPr="00086CFC" w:rsidRDefault="004950A4" w:rsidP="00687C9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160EB9">
                              <w:rPr>
                                <w:rFonts w:ascii="Swis721 Th BT" w:hAnsi="Swis721 Th BT"/>
                                <w:i/>
                                <w:iCs/>
                                <w:color w:val="FFFFFF" w:themeColor="background1"/>
                                <w:sz w:val="23"/>
                                <w:szCs w:val="23"/>
                              </w:rPr>
                              <w:t>Lippia citriodora</w:t>
                            </w:r>
                            <w:r w:rsidRPr="00160EB9">
                              <w:rPr>
                                <w:rFonts w:ascii="Swis721 Th BT" w:hAnsi="Swis721 Th BT"/>
                                <w:color w:val="FFFFFF" w:themeColor="background1"/>
                                <w:sz w:val="23"/>
                                <w:szCs w:val="23"/>
                              </w:rPr>
                              <w:t xml:space="preserve"> e </w:t>
                            </w:r>
                            <w:r w:rsidRPr="00160EB9">
                              <w:rPr>
                                <w:rFonts w:ascii="Swis721 Th BT" w:hAnsi="Swis721 Th BT"/>
                                <w:i/>
                                <w:iCs/>
                                <w:color w:val="FFFFFF" w:themeColor="background1"/>
                                <w:sz w:val="23"/>
                                <w:szCs w:val="23"/>
                              </w:rPr>
                              <w:t>Hibiscus sabdarrifa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FC4617" id="Caixa de texto 1517362209" o:spid="_x0000_s1053" type="#_x0000_t202" style="position:absolute;left:0;text-align:left;margin-left:.55pt;margin-top:4.6pt;width:150.7pt;height:51.75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" fillcolor="#0070c0" strokecolor="#0070c0">
                <v:textbox>
                  <w:txbxContent>
                    <w:p w:rsidR="004950A4" w:rsidRPr="00086CFC" w:rsidRDefault="004950A4" w:rsidP="00687C9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160EB9">
                        <w:rPr>
                          <w:rFonts w:ascii="Swis721 Th BT" w:hAnsi="Swis721 Th BT"/>
                          <w:i/>
                          <w:iCs/>
                          <w:color w:val="FFFFFF" w:themeColor="background1"/>
                          <w:sz w:val="23"/>
                          <w:szCs w:val="23"/>
                        </w:rPr>
                        <w:t>Lippia citriodora</w:t>
                      </w:r>
                      <w:r w:rsidRPr="00160EB9">
                        <w:rPr>
                          <w:rFonts w:ascii="Swis721 Th BT" w:hAnsi="Swis721 Th BT"/>
                          <w:color w:val="FFFFFF" w:themeColor="background1"/>
                          <w:sz w:val="23"/>
                          <w:szCs w:val="23"/>
                        </w:rPr>
                        <w:t xml:space="preserve"> e </w:t>
                      </w:r>
                      <w:r w:rsidRPr="00160EB9">
                        <w:rPr>
                          <w:rFonts w:ascii="Swis721 Th BT" w:hAnsi="Swis721 Th BT"/>
                          <w:i/>
                          <w:iCs/>
                          <w:color w:val="FFFFFF" w:themeColor="background1"/>
                          <w:sz w:val="23"/>
                          <w:szCs w:val="23"/>
                        </w:rPr>
                        <w:t>Hibiscus sabdarrifa</w:t>
                      </w:r>
                    </w:p>
                  </w:txbxContent>
                </v:textbox>
              </v:shape>
            </w:pict>
          </mc:Fallback>
        </mc:AlternateContent>
      </w:r>
      <w:r>
        <w:rPr>
          <w:noProof/>
          <w:lang w:eastAsia="pt-BR"/>
        </w:rPr>
        <mc:AlternateContent>
          <mc:Choice Requires="wps">
            <w:drawing>
              <wp:anchor distT="0" distB="0" distL="114300" distR="114300" simplePos="0" relativeHeight="252813312" behindDoc="0" locked="0" layoutInCell="1" allowOverlap="1" wp14:anchorId="6DD9349A" wp14:editId="40C3EE1C">
                <wp:simplePos x="0" y="0"/>
                <wp:positionH relativeFrom="column">
                  <wp:posOffset>3845651</wp:posOffset>
                </wp:positionH>
                <wp:positionV relativeFrom="paragraph">
                  <wp:posOffset>58511</wp:posOffset>
                </wp:positionV>
                <wp:extent cx="1905000" cy="657225"/>
                <wp:effectExtent l="0" t="0" r="19050" b="28575"/>
                <wp:wrapNone/>
                <wp:docPr id="1517362212" name="Caixa de texto 1517362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57225"/>
                        </a:xfrm>
                        <a:prstGeom prst="rect">
                          <a:avLst/>
                        </a:prstGeom>
                        <a:solidFill>
                          <a:srgbClr val="0070C0"/>
                        </a:solidFill>
                        <a:ln w="9525">
                          <a:solidFill>
                            <a:srgbClr val="0070C0"/>
                          </a:solidFill>
                          <a:miter lim="800000"/>
                          <a:headEnd/>
                          <a:tailEnd/>
                        </a:ln>
                      </wps:spPr>
                      <wps:txbx>
                        <w:txbxContent>
                          <w:p w:rsidR="004950A4" w:rsidRDefault="004950A4" w:rsidP="00687C9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687C9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D9349A" id="Caixa de texto 1517362212" o:spid="_x0000_s1054" type="#_x0000_t202" style="position:absolute;left:0;text-align:left;margin-left:302.8pt;margin-top:4.6pt;width:150pt;height:51.75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" fillcolor="#0070c0" strokecolor="#0070c0">
                <v:textbox>
                  <w:txbxContent>
                    <w:p w:rsidR="004950A4" w:rsidRDefault="004950A4" w:rsidP="00687C9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687C9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687C9B" w:rsidRDefault="00687C9B" w:rsidP="00687C9B">
      <w:pPr>
        <w:pStyle w:val="Corpo"/>
        <w:spacing w:after="0"/>
      </w:pPr>
    </w:p>
    <w:p w:rsidR="00687C9B" w:rsidRDefault="00687C9B" w:rsidP="00687C9B">
      <w:pPr>
        <w:pStyle w:val="Corpo"/>
      </w:pPr>
    </w:p>
    <w:p w:rsidR="00687C9B" w:rsidRDefault="00687C9B" w:rsidP="00687C9B">
      <w:pPr>
        <w:pStyle w:val="Corpo"/>
      </w:pPr>
    </w:p>
    <w:p w:rsidR="00687C9B" w:rsidRPr="00687C9B" w:rsidRDefault="00687C9B" w:rsidP="00687C9B">
      <w:pPr>
        <w:pStyle w:val="Corpo"/>
        <w:numPr>
          <w:ilvl w:val="0"/>
          <w:numId w:val="2"/>
        </w:numPr>
        <w:spacing w:after="0"/>
        <w:rPr>
          <w:sz w:val="20"/>
          <w:szCs w:val="23"/>
        </w:rPr>
      </w:pPr>
      <w:r w:rsidRPr="00687C9B">
        <w:rPr>
          <w:sz w:val="20"/>
          <w:szCs w:val="23"/>
        </w:rPr>
        <w:t xml:space="preserve">O estudo foi dividido em dois períodos de 60 dias separados por um período de </w:t>
      </w:r>
      <w:r w:rsidRPr="00687C9B">
        <w:rPr>
          <w:i/>
          <w:iCs/>
          <w:sz w:val="20"/>
          <w:szCs w:val="23"/>
        </w:rPr>
        <w:t>wash-out</w:t>
      </w:r>
      <w:r w:rsidRPr="00687C9B">
        <w:rPr>
          <w:sz w:val="20"/>
          <w:szCs w:val="23"/>
        </w:rPr>
        <w:t xml:space="preserve"> de 30 dias. Ao final de cada período, indivíduos com sobrepeso e obesidade foram propostos para comer uma refei</w:t>
      </w:r>
      <w:r w:rsidRPr="00687C9B">
        <w:rPr>
          <w:rFonts w:cs="Swis721 Th BT"/>
          <w:sz w:val="20"/>
          <w:szCs w:val="23"/>
        </w:rPr>
        <w:t>ç</w:t>
      </w:r>
      <w:r w:rsidRPr="00687C9B">
        <w:rPr>
          <w:sz w:val="20"/>
          <w:szCs w:val="23"/>
        </w:rPr>
        <w:t>ão à vontade;</w:t>
      </w:r>
      <w:r>
        <w:rPr>
          <w:sz w:val="20"/>
          <w:szCs w:val="23"/>
        </w:rPr>
        <w:t xml:space="preserve"> </w:t>
      </w:r>
      <w:r w:rsidRPr="00687C9B">
        <w:rPr>
          <w:sz w:val="20"/>
          <w:szCs w:val="23"/>
        </w:rPr>
        <w:t>A sensação de apetite foi determinada por escalas analógicas visuais em diferentes momentos. Além disso, foram avaliados os parâmetros bioquímicos (perfil lipídico e glicídico e parâmetros de segurança) e os hormônios relacionados à fome (insulina, leptina, grelina, adiponectina, GLP -1 e peptídeo YY).</w:t>
      </w:r>
    </w:p>
    <w:p w:rsidR="00687C9B" w:rsidRDefault="00687C9B" w:rsidP="00687C9B">
      <w:pPr>
        <w:pStyle w:val="Corpo"/>
        <w:rPr>
          <w:b/>
          <w:color w:val="339966"/>
          <w:sz w:val="25"/>
          <w:szCs w:val="25"/>
        </w:rPr>
      </w:pPr>
    </w:p>
    <w:p w:rsidR="00687C9B" w:rsidRPr="00C72C0B" w:rsidRDefault="00687C9B" w:rsidP="00687C9B">
      <w:pPr>
        <w:pStyle w:val="Corpo"/>
        <w:rPr>
          <w:b/>
          <w:color w:val="339966"/>
        </w:rPr>
      </w:pPr>
      <w:r w:rsidRPr="00C72C0B">
        <w:rPr>
          <w:b/>
          <w:color w:val="339966"/>
        </w:rPr>
        <w:t>Resultados</w:t>
      </w:r>
      <w:r>
        <w:rPr>
          <w:b/>
          <w:color w:val="339966"/>
        </w:rPr>
        <w:t>:</w:t>
      </w:r>
    </w:p>
    <w:p w:rsidR="00687C9B" w:rsidRPr="00714E9A" w:rsidRDefault="00687C9B" w:rsidP="00687C9B">
      <w:pPr>
        <w:pStyle w:val="Corpo"/>
        <w:rPr>
          <w:sz w:val="16"/>
          <w:szCs w:val="16"/>
        </w:rPr>
      </w:pPr>
    </w:p>
    <w:p w:rsidR="00687C9B" w:rsidRPr="00687C9B" w:rsidRDefault="00687C9B" w:rsidP="00687C9B">
      <w:pPr>
        <w:pStyle w:val="Corpo"/>
        <w:numPr>
          <w:ilvl w:val="0"/>
          <w:numId w:val="1"/>
        </w:numPr>
        <w:spacing w:after="0"/>
        <w:rPr>
          <w:szCs w:val="23"/>
        </w:rPr>
      </w:pPr>
      <w:r w:rsidRPr="00687C9B">
        <w:rPr>
          <w:szCs w:val="23"/>
        </w:rPr>
        <w:t>Foi observada diminuição da sensação de fome no tratamento no grupo 1, apresentando maior quociente de saciedade (grupo 2</w:t>
      </w:r>
      <w:r w:rsidRPr="00687C9B">
        <w:rPr>
          <w:rFonts w:ascii="Arial" w:hAnsi="Arial" w:cs="Arial"/>
          <w:szCs w:val="23"/>
        </w:rPr>
        <w:t> </w:t>
      </w:r>
      <w:r w:rsidRPr="00687C9B">
        <w:rPr>
          <w:szCs w:val="23"/>
        </w:rPr>
        <w:t>=</w:t>
      </w:r>
      <w:r w:rsidRPr="00687C9B">
        <w:rPr>
          <w:rFonts w:ascii="Arial" w:hAnsi="Arial" w:cs="Arial"/>
          <w:szCs w:val="23"/>
        </w:rPr>
        <w:t> </w:t>
      </w:r>
      <w:r w:rsidRPr="00687C9B">
        <w:rPr>
          <w:szCs w:val="23"/>
        </w:rPr>
        <w:t>3,36</w:t>
      </w:r>
      <w:r w:rsidRPr="00687C9B">
        <w:rPr>
          <w:rFonts w:ascii="Arial" w:hAnsi="Arial" w:cs="Arial"/>
          <w:szCs w:val="23"/>
        </w:rPr>
        <w:t> </w:t>
      </w:r>
      <w:r w:rsidRPr="00687C9B">
        <w:rPr>
          <w:rFonts w:cs="Swis721 Th BT"/>
          <w:szCs w:val="23"/>
        </w:rPr>
        <w:t>±</w:t>
      </w:r>
      <w:r w:rsidRPr="00687C9B">
        <w:rPr>
          <w:rFonts w:ascii="Arial" w:hAnsi="Arial" w:cs="Arial"/>
          <w:szCs w:val="23"/>
        </w:rPr>
        <w:t> </w:t>
      </w:r>
      <w:r w:rsidRPr="00687C9B">
        <w:rPr>
          <w:szCs w:val="23"/>
        </w:rPr>
        <w:t>2,33%mm/kcal; grupo 1</w:t>
      </w:r>
      <w:r w:rsidRPr="00687C9B">
        <w:rPr>
          <w:rFonts w:ascii="Arial" w:hAnsi="Arial" w:cs="Arial"/>
          <w:szCs w:val="23"/>
        </w:rPr>
        <w:t> </w:t>
      </w:r>
      <w:r w:rsidRPr="00687C9B">
        <w:rPr>
          <w:szCs w:val="23"/>
        </w:rPr>
        <w:t>=</w:t>
      </w:r>
      <w:r w:rsidRPr="00687C9B">
        <w:rPr>
          <w:rFonts w:ascii="Arial" w:hAnsi="Arial" w:cs="Arial"/>
          <w:szCs w:val="23"/>
        </w:rPr>
        <w:t> </w:t>
      </w:r>
      <w:r w:rsidRPr="00687C9B">
        <w:rPr>
          <w:szCs w:val="23"/>
        </w:rPr>
        <w:t>5,53</w:t>
      </w:r>
      <w:r w:rsidRPr="00687C9B">
        <w:rPr>
          <w:rFonts w:ascii="Arial" w:hAnsi="Arial" w:cs="Arial"/>
          <w:szCs w:val="23"/>
        </w:rPr>
        <w:t> </w:t>
      </w:r>
      <w:r w:rsidRPr="00687C9B">
        <w:rPr>
          <w:rFonts w:cs="Swis721 Th BT"/>
          <w:szCs w:val="23"/>
        </w:rPr>
        <w:t>±</w:t>
      </w:r>
      <w:r w:rsidRPr="00687C9B">
        <w:rPr>
          <w:rFonts w:ascii="Arial" w:hAnsi="Arial" w:cs="Arial"/>
          <w:szCs w:val="23"/>
        </w:rPr>
        <w:t> </w:t>
      </w:r>
      <w:r w:rsidRPr="00687C9B">
        <w:rPr>
          <w:szCs w:val="23"/>
        </w:rPr>
        <w:t>2,91%mm/kcal);</w:t>
      </w:r>
    </w:p>
    <w:p w:rsidR="00687C9B" w:rsidRPr="00687C9B" w:rsidRDefault="00687C9B" w:rsidP="00687C9B">
      <w:pPr>
        <w:pStyle w:val="Corpo"/>
        <w:numPr>
          <w:ilvl w:val="0"/>
          <w:numId w:val="1"/>
        </w:numPr>
        <w:spacing w:after="0"/>
        <w:rPr>
          <w:szCs w:val="23"/>
        </w:rPr>
      </w:pPr>
      <w:r w:rsidRPr="00687C9B">
        <w:rPr>
          <w:szCs w:val="23"/>
        </w:rPr>
        <w:t>A área sob a curva foi maior no grupo 2 em comparação com o grupo 1 durante o teste, desde a linha de base até o minuto 240;</w:t>
      </w:r>
    </w:p>
    <w:p w:rsidR="00687C9B" w:rsidRPr="00687C9B" w:rsidRDefault="00687C9B" w:rsidP="00687C9B">
      <w:pPr>
        <w:pStyle w:val="Corpo"/>
        <w:numPr>
          <w:ilvl w:val="0"/>
          <w:numId w:val="1"/>
        </w:numPr>
        <w:spacing w:after="0"/>
        <w:rPr>
          <w:szCs w:val="23"/>
        </w:rPr>
      </w:pPr>
      <w:r w:rsidRPr="00687C9B">
        <w:rPr>
          <w:szCs w:val="23"/>
        </w:rPr>
        <w:t>O consumo de energia foi menor para indiv</w:t>
      </w:r>
      <w:r w:rsidRPr="00687C9B">
        <w:rPr>
          <w:rFonts w:cs="Swis721 Th BT"/>
          <w:szCs w:val="23"/>
        </w:rPr>
        <w:t>í</w:t>
      </w:r>
      <w:r w:rsidRPr="00687C9B">
        <w:rPr>
          <w:szCs w:val="23"/>
        </w:rPr>
        <w:t>duos do grupo 1 (774,44</w:t>
      </w:r>
      <w:r w:rsidRPr="00687C9B">
        <w:rPr>
          <w:rFonts w:ascii="Arial" w:hAnsi="Arial" w:cs="Arial"/>
          <w:szCs w:val="23"/>
        </w:rPr>
        <w:t> </w:t>
      </w:r>
      <w:r w:rsidRPr="00687C9B">
        <w:rPr>
          <w:rFonts w:cs="Swis721 Th BT"/>
          <w:szCs w:val="23"/>
        </w:rPr>
        <w:t>±</w:t>
      </w:r>
      <w:r w:rsidRPr="00687C9B">
        <w:rPr>
          <w:rFonts w:ascii="Arial" w:hAnsi="Arial" w:cs="Arial"/>
          <w:szCs w:val="23"/>
        </w:rPr>
        <w:t> </w:t>
      </w:r>
      <w:r w:rsidRPr="00687C9B">
        <w:rPr>
          <w:szCs w:val="23"/>
        </w:rPr>
        <w:t>247,77 kcal) em compara</w:t>
      </w:r>
      <w:r w:rsidRPr="00687C9B">
        <w:rPr>
          <w:rFonts w:cs="Swis721 Th BT"/>
          <w:szCs w:val="23"/>
        </w:rPr>
        <w:t>çã</w:t>
      </w:r>
      <w:r w:rsidRPr="00687C9B">
        <w:rPr>
          <w:szCs w:val="23"/>
        </w:rPr>
        <w:t>o com aqueles tratados com Placebo (849,52</w:t>
      </w:r>
      <w:r w:rsidRPr="00687C9B">
        <w:rPr>
          <w:rFonts w:ascii="Arial" w:hAnsi="Arial" w:cs="Arial"/>
          <w:szCs w:val="23"/>
        </w:rPr>
        <w:t> </w:t>
      </w:r>
      <w:r w:rsidRPr="00687C9B">
        <w:rPr>
          <w:rFonts w:cs="Swis721 Th BT"/>
          <w:szCs w:val="23"/>
        </w:rPr>
        <w:t>±</w:t>
      </w:r>
      <w:r w:rsidRPr="00687C9B">
        <w:rPr>
          <w:rFonts w:ascii="Arial" w:hAnsi="Arial" w:cs="Arial"/>
          <w:szCs w:val="23"/>
        </w:rPr>
        <w:t> </w:t>
      </w:r>
      <w:r w:rsidRPr="00687C9B">
        <w:rPr>
          <w:szCs w:val="23"/>
        </w:rPr>
        <w:t>246,54 kcal);</w:t>
      </w:r>
    </w:p>
    <w:p w:rsidR="00687C9B" w:rsidRPr="00687C9B" w:rsidRDefault="00687C9B" w:rsidP="00687C9B">
      <w:pPr>
        <w:pStyle w:val="Corpo"/>
        <w:numPr>
          <w:ilvl w:val="0"/>
          <w:numId w:val="1"/>
        </w:numPr>
        <w:spacing w:after="0"/>
        <w:rPr>
          <w:szCs w:val="23"/>
        </w:rPr>
      </w:pPr>
      <w:r w:rsidRPr="00687C9B">
        <w:rPr>
          <w:szCs w:val="23"/>
        </w:rPr>
        <w:t>Os valores de leptina variaram da linha de base (Pla 12,36</w:t>
      </w:r>
      <w:r w:rsidRPr="00687C9B">
        <w:rPr>
          <w:rFonts w:ascii="Arial" w:hAnsi="Arial" w:cs="Arial"/>
          <w:szCs w:val="23"/>
        </w:rPr>
        <w:t> </w:t>
      </w:r>
      <w:r w:rsidRPr="00687C9B">
        <w:rPr>
          <w:rFonts w:cs="Swis721 Th BT"/>
          <w:szCs w:val="23"/>
        </w:rPr>
        <w:t>±</w:t>
      </w:r>
      <w:r w:rsidRPr="00687C9B">
        <w:rPr>
          <w:rFonts w:ascii="Arial" w:hAnsi="Arial" w:cs="Arial"/>
          <w:szCs w:val="23"/>
        </w:rPr>
        <w:t> </w:t>
      </w:r>
      <w:r w:rsidRPr="00687C9B">
        <w:rPr>
          <w:szCs w:val="23"/>
        </w:rPr>
        <w:t>1,98 ng/mL ; Lc-Hs 13,13</w:t>
      </w:r>
      <w:r w:rsidRPr="00687C9B">
        <w:rPr>
          <w:rFonts w:ascii="Arial" w:hAnsi="Arial" w:cs="Arial"/>
          <w:szCs w:val="23"/>
        </w:rPr>
        <w:t> </w:t>
      </w:r>
      <w:r w:rsidRPr="00687C9B">
        <w:rPr>
          <w:rFonts w:cs="Swis721 Th BT"/>
          <w:szCs w:val="23"/>
        </w:rPr>
        <w:t>±</w:t>
      </w:r>
      <w:r w:rsidRPr="00687C9B">
        <w:rPr>
          <w:rFonts w:ascii="Arial" w:hAnsi="Arial" w:cs="Arial"/>
          <w:szCs w:val="23"/>
        </w:rPr>
        <w:t> </w:t>
      </w:r>
      <w:r w:rsidRPr="00687C9B">
        <w:rPr>
          <w:szCs w:val="23"/>
        </w:rPr>
        <w:t>1,99 ng/mL) at</w:t>
      </w:r>
      <w:r w:rsidRPr="00687C9B">
        <w:rPr>
          <w:rFonts w:cs="Swis721 Th BT"/>
          <w:szCs w:val="23"/>
        </w:rPr>
        <w:t>é</w:t>
      </w:r>
      <w:r w:rsidRPr="00687C9B">
        <w:rPr>
          <w:szCs w:val="23"/>
        </w:rPr>
        <w:t xml:space="preserve"> o final do estudo (Pla 12,60</w:t>
      </w:r>
      <w:r w:rsidRPr="00687C9B">
        <w:rPr>
          <w:rFonts w:ascii="Arial" w:hAnsi="Arial" w:cs="Arial"/>
          <w:szCs w:val="23"/>
        </w:rPr>
        <w:t> </w:t>
      </w:r>
      <w:r w:rsidRPr="00687C9B">
        <w:rPr>
          <w:rFonts w:cs="Swis721 Th BT"/>
          <w:szCs w:val="23"/>
        </w:rPr>
        <w:t>±</w:t>
      </w:r>
      <w:r w:rsidRPr="00687C9B">
        <w:rPr>
          <w:rFonts w:ascii="Arial" w:hAnsi="Arial" w:cs="Arial"/>
          <w:szCs w:val="23"/>
        </w:rPr>
        <w:t> </w:t>
      </w:r>
      <w:r w:rsidRPr="00687C9B">
        <w:rPr>
          <w:szCs w:val="23"/>
        </w:rPr>
        <w:t>2,02 ng/mL; Lc-Hs 12,06</w:t>
      </w:r>
      <w:r w:rsidRPr="00687C9B">
        <w:rPr>
          <w:rFonts w:ascii="Arial" w:hAnsi="Arial" w:cs="Arial"/>
          <w:szCs w:val="23"/>
        </w:rPr>
        <w:t> </w:t>
      </w:r>
      <w:r w:rsidRPr="00687C9B">
        <w:rPr>
          <w:rFonts w:cs="Swis721 Th BT"/>
          <w:szCs w:val="23"/>
        </w:rPr>
        <w:t>±</w:t>
      </w:r>
      <w:r w:rsidRPr="00687C9B">
        <w:rPr>
          <w:rFonts w:ascii="Arial" w:hAnsi="Arial" w:cs="Arial"/>
          <w:szCs w:val="23"/>
        </w:rPr>
        <w:t> </w:t>
      </w:r>
      <w:r w:rsidRPr="00687C9B">
        <w:rPr>
          <w:szCs w:val="23"/>
        </w:rPr>
        <w:t>2,05 ng/mL);</w:t>
      </w:r>
    </w:p>
    <w:p w:rsidR="00687C9B" w:rsidRPr="00687C9B" w:rsidRDefault="00687C9B" w:rsidP="00687C9B">
      <w:pPr>
        <w:pStyle w:val="Corpo"/>
        <w:numPr>
          <w:ilvl w:val="0"/>
          <w:numId w:val="1"/>
        </w:numPr>
        <w:spacing w:after="0"/>
        <w:rPr>
          <w:szCs w:val="23"/>
        </w:rPr>
      </w:pPr>
      <w:r w:rsidRPr="00687C9B">
        <w:rPr>
          <w:szCs w:val="23"/>
        </w:rPr>
        <w:t>Os valores de GLP-1 variaram (p</w:t>
      </w:r>
      <w:r w:rsidRPr="00687C9B">
        <w:rPr>
          <w:rFonts w:ascii="Arial" w:hAnsi="Arial" w:cs="Arial"/>
          <w:szCs w:val="23"/>
        </w:rPr>
        <w:t> </w:t>
      </w:r>
      <w:r w:rsidRPr="00687C9B">
        <w:rPr>
          <w:szCs w:val="23"/>
        </w:rPr>
        <w:t>&lt;</w:t>
      </w:r>
      <w:r w:rsidRPr="00687C9B">
        <w:rPr>
          <w:rFonts w:ascii="Arial" w:hAnsi="Arial" w:cs="Arial"/>
          <w:szCs w:val="23"/>
        </w:rPr>
        <w:t> </w:t>
      </w:r>
      <w:r w:rsidRPr="00687C9B">
        <w:rPr>
          <w:szCs w:val="23"/>
        </w:rPr>
        <w:t>0,001) ) no tratamento com Lc-Hs desde a linha de base (4,34</w:t>
      </w:r>
      <w:r w:rsidRPr="00687C9B">
        <w:rPr>
          <w:rFonts w:ascii="Arial" w:hAnsi="Arial" w:cs="Arial"/>
          <w:szCs w:val="23"/>
        </w:rPr>
        <w:t> </w:t>
      </w:r>
      <w:r w:rsidRPr="00687C9B">
        <w:rPr>
          <w:rFonts w:cs="Swis721 Th BT"/>
          <w:szCs w:val="23"/>
        </w:rPr>
        <w:t>±</w:t>
      </w:r>
      <w:r w:rsidRPr="00687C9B">
        <w:rPr>
          <w:rFonts w:ascii="Arial" w:hAnsi="Arial" w:cs="Arial"/>
          <w:szCs w:val="23"/>
        </w:rPr>
        <w:t> </w:t>
      </w:r>
      <w:r w:rsidRPr="00687C9B">
        <w:rPr>
          <w:szCs w:val="23"/>
        </w:rPr>
        <w:t>0,49 ng/mL) at</w:t>
      </w:r>
      <w:r w:rsidRPr="00687C9B">
        <w:rPr>
          <w:rFonts w:cs="Swis721 Th BT"/>
          <w:szCs w:val="23"/>
        </w:rPr>
        <w:t>é</w:t>
      </w:r>
      <w:r w:rsidRPr="00687C9B">
        <w:rPr>
          <w:szCs w:val="23"/>
        </w:rPr>
        <w:t xml:space="preserve"> o final do estudo (3,23</w:t>
      </w:r>
      <w:r w:rsidRPr="00687C9B">
        <w:rPr>
          <w:rFonts w:ascii="Arial" w:hAnsi="Arial" w:cs="Arial"/>
          <w:szCs w:val="23"/>
        </w:rPr>
        <w:t> </w:t>
      </w:r>
      <w:r w:rsidRPr="00687C9B">
        <w:rPr>
          <w:rFonts w:cs="Swis721 Th BT"/>
          <w:szCs w:val="23"/>
        </w:rPr>
        <w:t>±</w:t>
      </w:r>
      <w:r w:rsidRPr="00687C9B">
        <w:rPr>
          <w:rFonts w:ascii="Arial" w:hAnsi="Arial" w:cs="Arial"/>
          <w:szCs w:val="23"/>
        </w:rPr>
        <w:t> </w:t>
      </w:r>
      <w:r w:rsidRPr="00687C9B">
        <w:rPr>
          <w:szCs w:val="23"/>
        </w:rPr>
        <w:t>0,52 ng/mL).</w:t>
      </w:r>
    </w:p>
    <w:p w:rsidR="00687C9B" w:rsidRPr="00C23ABE" w:rsidRDefault="00687C9B" w:rsidP="00687C9B">
      <w:pPr>
        <w:pStyle w:val="Corpo"/>
        <w:spacing w:after="120"/>
        <w:ind w:left="786"/>
        <w:rPr>
          <w:sz w:val="24"/>
        </w:rPr>
      </w:pPr>
    </w:p>
    <w:p w:rsidR="00687C9B" w:rsidRDefault="00687C9B" w:rsidP="00687C9B">
      <w:pPr>
        <w:pStyle w:val="Corpo"/>
        <w:rPr>
          <w:b/>
          <w:color w:val="339966"/>
        </w:rPr>
      </w:pPr>
      <w:r w:rsidRPr="00151E3B">
        <w:rPr>
          <w:b/>
          <w:color w:val="339966"/>
        </w:rPr>
        <w:t>Conclusão</w:t>
      </w:r>
      <w:r>
        <w:rPr>
          <w:b/>
          <w:color w:val="339966"/>
        </w:rPr>
        <w:t>:</w:t>
      </w:r>
    </w:p>
    <w:p w:rsidR="00687C9B" w:rsidRPr="00B12A58" w:rsidRDefault="00687C9B" w:rsidP="00687C9B">
      <w:pPr>
        <w:pStyle w:val="Corpo"/>
        <w:jc w:val="center"/>
        <w:rPr>
          <w:b/>
          <w:i/>
        </w:rPr>
      </w:pPr>
      <w:r w:rsidRPr="00E82E34">
        <w:rPr>
          <w:b/>
          <w:i/>
        </w:rPr>
        <w:t>A suplementação com o extrato de</w:t>
      </w:r>
      <w:r>
        <w:rPr>
          <w:b/>
          <w:i/>
        </w:rPr>
        <w:t xml:space="preserve"> </w:t>
      </w:r>
      <w:r w:rsidRPr="00CB50F5">
        <w:rPr>
          <w:b/>
          <w:i/>
        </w:rPr>
        <w:t>Lippia citriodora e Hibiscus sabdarrifa</w:t>
      </w:r>
      <w:r w:rsidRPr="00E82E34">
        <w:rPr>
          <w:b/>
          <w:i/>
        </w:rPr>
        <w:t xml:space="preserve"> diminui a sensação de </w:t>
      </w:r>
      <w:r>
        <w:rPr>
          <w:b/>
          <w:i/>
        </w:rPr>
        <w:t>fome</w:t>
      </w:r>
      <w:r w:rsidRPr="00E82E34">
        <w:rPr>
          <w:b/>
          <w:i/>
        </w:rPr>
        <w:t xml:space="preserve"> na população com sobrepeso e obesidade, reduzindo a ingestão calórica após uma refeição ad libitum. </w:t>
      </w:r>
    </w:p>
    <w:p w:rsidR="00687C9B" w:rsidRDefault="00687C9B" w:rsidP="00687C9B">
      <w:pPr>
        <w:pStyle w:val="Ttulo1"/>
        <w:jc w:val="center"/>
      </w:pPr>
      <w:bookmarkStart w:id="18" w:name="_Toc175034451"/>
      <w:r>
        <w:t>Formulário</w:t>
      </w:r>
      <w:bookmarkEnd w:id="18"/>
    </w:p>
    <w:p w:rsidR="00687C9B" w:rsidRDefault="00687C9B" w:rsidP="00687C9B">
      <w:pPr>
        <w:pStyle w:val="Corpo"/>
        <w:rPr>
          <w:b/>
          <w:i/>
        </w:rPr>
      </w:pPr>
    </w:p>
    <w:p w:rsidR="00687C9B" w:rsidRDefault="00687C9B" w:rsidP="00687C9B">
      <w:pPr>
        <w:pStyle w:val="Corpo"/>
        <w:rPr>
          <w:b/>
          <w:i/>
        </w:rPr>
      </w:pPr>
    </w:p>
    <w:p w:rsidR="00687C9B" w:rsidRPr="00FF39AA" w:rsidRDefault="00687C9B" w:rsidP="00687C9B">
      <w:pPr>
        <w:pStyle w:val="Corpo"/>
        <w:rPr>
          <w:b/>
          <w:i/>
          <w:sz w:val="24"/>
        </w:rPr>
      </w:pPr>
      <w:r>
        <w:rPr>
          <w:b/>
          <w:i/>
          <w:sz w:val="24"/>
        </w:rPr>
        <w:t>Aumento da Saciedade e Redução da Sensação de Fome em Indivíduos Obesos</w:t>
      </w:r>
    </w:p>
    <w:p w:rsidR="00687C9B" w:rsidRPr="00C30C20" w:rsidRDefault="00687C9B" w:rsidP="00687C9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87C9B" w:rsidTr="00FF217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rsidR="00687C9B" w:rsidRDefault="00687C9B" w:rsidP="00FF217D">
            <w:pPr>
              <w:pStyle w:val="Corpo"/>
              <w:jc w:val="center"/>
              <w:rPr>
                <w:b/>
                <w:color w:val="FFFFFF" w:themeColor="background1"/>
              </w:rPr>
            </w:pPr>
            <w:r>
              <w:rPr>
                <w:b/>
                <w:color w:val="FFFFFF" w:themeColor="background1"/>
                <w:sz w:val="22"/>
              </w:rPr>
              <w:t>Cápsulas de Metabolaid</w:t>
            </w:r>
            <w:r>
              <w:rPr>
                <w:b/>
                <w:color w:val="FFFFFF" w:themeColor="background1"/>
                <w:sz w:val="22"/>
                <w:vertAlign w:val="superscript"/>
              </w:rPr>
              <w:t>®</w:t>
            </w:r>
          </w:p>
        </w:tc>
      </w:tr>
      <w:tr w:rsidR="00687C9B" w:rsidTr="00FF217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687C9B" w:rsidRDefault="00687C9B" w:rsidP="00FF217D">
            <w:pPr>
              <w:pStyle w:val="Corpo"/>
            </w:pPr>
            <w:r>
              <w:t>Metabolaid</w:t>
            </w:r>
            <w:r>
              <w:rPr>
                <w:vertAlign w:val="superscript"/>
              </w:rPr>
              <w:t>®</w:t>
            </w:r>
            <w:r>
              <w:t>....................................500 mg</w:t>
            </w:r>
          </w:p>
        </w:tc>
      </w:tr>
      <w:tr w:rsidR="00687C9B" w:rsidTr="00FF217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687C9B" w:rsidRDefault="00687C9B" w:rsidP="00FF217D">
            <w:pPr>
              <w:pStyle w:val="Corpo"/>
            </w:pPr>
            <w:r>
              <w:t>Excipiente qsp............................1 Cápsula</w:t>
            </w:r>
          </w:p>
        </w:tc>
      </w:tr>
    </w:tbl>
    <w:p w:rsidR="00687C9B" w:rsidRPr="00687C9B" w:rsidRDefault="00687C9B" w:rsidP="00687C9B">
      <w:pPr>
        <w:pStyle w:val="Corpo"/>
        <w:ind w:right="4818"/>
        <w:jc w:val="center"/>
        <w:rPr>
          <w:sz w:val="22"/>
          <w:szCs w:val="22"/>
        </w:rPr>
      </w:pPr>
      <w:r w:rsidRPr="00687C9B">
        <w:rPr>
          <w:sz w:val="22"/>
          <w:szCs w:val="22"/>
        </w:rPr>
        <w:t>Administrar 1 cápsula ao dia (30 minutos antes do café da manhã) ou conforme orientação médica.</w:t>
      </w:r>
    </w:p>
    <w:p w:rsidR="00687C9B" w:rsidRPr="00B12A58" w:rsidRDefault="00687C9B" w:rsidP="00687C9B">
      <w:pPr>
        <w:pStyle w:val="Corpo"/>
        <w:ind w:right="4762"/>
        <w:jc w:val="left"/>
        <w:rPr>
          <w:sz w:val="16"/>
          <w:szCs w:val="16"/>
        </w:rPr>
      </w:pPr>
      <w:r>
        <w:rPr>
          <w:sz w:val="16"/>
          <w:szCs w:val="16"/>
        </w:rPr>
        <w:t>.</w:t>
      </w:r>
    </w:p>
    <w:p w:rsidR="00687C9B" w:rsidRDefault="00687C9B" w:rsidP="00687C9B">
      <w:pPr>
        <w:pStyle w:val="Corpo"/>
        <w:rPr>
          <w:b/>
          <w:i/>
          <w:sz w:val="24"/>
        </w:rPr>
      </w:pPr>
      <w:r>
        <w:rPr>
          <w:noProof/>
          <w:sz w:val="16"/>
          <w:szCs w:val="16"/>
          <w:lang w:eastAsia="pt-BR"/>
        </w:rPr>
        <mc:AlternateContent>
          <mc:Choice Requires="wps">
            <w:drawing>
              <wp:anchor distT="0" distB="0" distL="114300" distR="114300" simplePos="0" relativeHeight="252815360" behindDoc="0" locked="0" layoutInCell="1" allowOverlap="1" wp14:anchorId="37926CE2" wp14:editId="0767E33C">
                <wp:simplePos x="0" y="0"/>
                <wp:positionH relativeFrom="margin">
                  <wp:posOffset>2813</wp:posOffset>
                </wp:positionH>
                <wp:positionV relativeFrom="paragraph">
                  <wp:posOffset>128361</wp:posOffset>
                </wp:positionV>
                <wp:extent cx="5753100" cy="729342"/>
                <wp:effectExtent l="0" t="0" r="0" b="0"/>
                <wp:wrapNone/>
                <wp:docPr id="1517362213" name="Caixa de texto 1517362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9342"/>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0A4" w:rsidRPr="00687C9B" w:rsidRDefault="004950A4" w:rsidP="00687C9B">
                            <w:pPr>
                              <w:pStyle w:val="Corpo"/>
                              <w:spacing w:line="276" w:lineRule="auto"/>
                              <w:rPr>
                                <w:szCs w:val="23"/>
                              </w:rPr>
                            </w:pPr>
                            <w:r w:rsidRPr="00687C9B">
                              <w:rPr>
                                <w:szCs w:val="23"/>
                              </w:rPr>
                              <w:t>O Metabolaid</w:t>
                            </w:r>
                            <w:r w:rsidRPr="00687C9B">
                              <w:rPr>
                                <w:szCs w:val="23"/>
                                <w:vertAlign w:val="superscript"/>
                              </w:rPr>
                              <w:t>®</w:t>
                            </w:r>
                            <w:r w:rsidRPr="00687C9B">
                              <w:rPr>
                                <w:szCs w:val="23"/>
                              </w:rPr>
                              <w:t xml:space="preserve"> é um fitoativo exclusivo padronizado em 3% antocianidinas e 15% verbacosídeos, composto por uma associação de extratos vegetais, como extratos polifenólicos </w:t>
                            </w:r>
                            <w:r w:rsidRPr="00687C9B">
                              <w:rPr>
                                <w:i/>
                                <w:szCs w:val="23"/>
                              </w:rPr>
                              <w:t xml:space="preserve">de Lippia citriodora </w:t>
                            </w:r>
                            <w:r w:rsidRPr="00687C9B">
                              <w:rPr>
                                <w:szCs w:val="23"/>
                              </w:rPr>
                              <w:t>e</w:t>
                            </w:r>
                            <w:r w:rsidRPr="00687C9B">
                              <w:rPr>
                                <w:i/>
                                <w:szCs w:val="23"/>
                              </w:rPr>
                              <w:t xml:space="preserve"> Hibiscus sabdariffa</w:t>
                            </w:r>
                            <w:r w:rsidRPr="00687C9B">
                              <w:rPr>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26CE2" id="Caixa de texto 1517362213" o:spid="_x0000_s1055" type="#_x0000_t202" style="position:absolute;left:0;text-align:left;margin-left:.2pt;margin-top:10.1pt;width:453pt;height:57.45pt;z-index:25281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" fillcolor="#e7e6e6 [3214]" stroked="f">
                <v:textbox>
                  <w:txbxContent>
                    <w:p w:rsidR="004950A4" w:rsidRPr="00687C9B" w:rsidRDefault="004950A4" w:rsidP="00687C9B">
                      <w:pPr>
                        <w:pStyle w:val="Corpo"/>
                        <w:spacing w:line="276" w:lineRule="auto"/>
                        <w:rPr>
                          <w:szCs w:val="23"/>
                        </w:rPr>
                      </w:pPr>
                      <w:r w:rsidRPr="00687C9B">
                        <w:rPr>
                          <w:szCs w:val="23"/>
                        </w:rPr>
                        <w:t>O Metabolaid</w:t>
                      </w:r>
                      <w:r w:rsidRPr="00687C9B">
                        <w:rPr>
                          <w:szCs w:val="23"/>
                          <w:vertAlign w:val="superscript"/>
                        </w:rPr>
                        <w:t>®</w:t>
                      </w:r>
                      <w:r w:rsidRPr="00687C9B">
                        <w:rPr>
                          <w:szCs w:val="23"/>
                        </w:rPr>
                        <w:t xml:space="preserve"> é um fitoativo exclusivo padronizado em 3% antocianidinas e 15% verbacosídeos, composto por uma associação de extratos vegetais, como extratos polifenólicos </w:t>
                      </w:r>
                      <w:r w:rsidRPr="00687C9B">
                        <w:rPr>
                          <w:i/>
                          <w:szCs w:val="23"/>
                        </w:rPr>
                        <w:t xml:space="preserve">de Lippia citriodora </w:t>
                      </w:r>
                      <w:r w:rsidRPr="00687C9B">
                        <w:rPr>
                          <w:szCs w:val="23"/>
                        </w:rPr>
                        <w:t>e</w:t>
                      </w:r>
                      <w:r w:rsidRPr="00687C9B">
                        <w:rPr>
                          <w:i/>
                          <w:szCs w:val="23"/>
                        </w:rPr>
                        <w:t xml:space="preserve"> Hibiscus sabdariffa</w:t>
                      </w:r>
                      <w:r w:rsidRPr="00687C9B">
                        <w:rPr>
                          <w:szCs w:val="23"/>
                        </w:rPr>
                        <w:t>.</w:t>
                      </w:r>
                    </w:p>
                  </w:txbxContent>
                </v:textbox>
                <w10:wrap anchorx="margin"/>
              </v:shape>
            </w:pict>
          </mc:Fallback>
        </mc:AlternateContent>
      </w:r>
    </w:p>
    <w:p w:rsidR="00687C9B" w:rsidRPr="00132CDD" w:rsidRDefault="00687C9B" w:rsidP="00687C9B">
      <w:pPr>
        <w:pStyle w:val="Corpo"/>
        <w:rPr>
          <w:b/>
          <w:i/>
          <w:sz w:val="14"/>
        </w:rPr>
      </w:pPr>
    </w:p>
    <w:p w:rsidR="00687C9B" w:rsidRDefault="00687C9B" w:rsidP="00687C9B">
      <w:pPr>
        <w:pStyle w:val="SemEspaamento"/>
      </w:pPr>
    </w:p>
    <w:p w:rsidR="00687C9B" w:rsidRDefault="00687C9B" w:rsidP="00687C9B">
      <w:pPr>
        <w:pStyle w:val="SemEspaamento"/>
      </w:pPr>
    </w:p>
    <w:p w:rsidR="00687C9B" w:rsidRDefault="00687C9B" w:rsidP="00687C9B">
      <w:pPr>
        <w:pStyle w:val="SemEspaamento"/>
      </w:pPr>
    </w:p>
    <w:p w:rsidR="00687C9B" w:rsidRDefault="00687C9B" w:rsidP="00687C9B">
      <w:pPr>
        <w:pStyle w:val="SemEspaamento"/>
      </w:pPr>
    </w:p>
    <w:p w:rsidR="00687C9B" w:rsidRDefault="00687C9B" w:rsidP="00687C9B">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Pr="001C5A6F" w:rsidRDefault="001C5A6F" w:rsidP="001C5A6F">
      <w:pPr>
        <w:pStyle w:val="Ttulo1"/>
        <w:jc w:val="center"/>
        <w:rPr>
          <w:i/>
          <w:iCs/>
        </w:rPr>
      </w:pPr>
      <w:bookmarkStart w:id="19" w:name="_Toc175034452"/>
      <w:r w:rsidRPr="001C5A6F">
        <w:rPr>
          <w:i/>
          <w:iCs/>
        </w:rPr>
        <w:t>Gynostemma pentaphyllum</w:t>
      </w:r>
      <w:bookmarkEnd w:id="19"/>
    </w:p>
    <w:p w:rsidR="001C5A6F" w:rsidRDefault="001C5A6F" w:rsidP="001C5A6F">
      <w:pPr>
        <w:pStyle w:val="Corpo"/>
        <w:jc w:val="center"/>
        <w:rPr>
          <w:b/>
          <w:color w:val="0070C0"/>
          <w:sz w:val="40"/>
        </w:rPr>
      </w:pPr>
      <w:r w:rsidRPr="001C5A6F">
        <w:rPr>
          <w:b/>
          <w:color w:val="0070C0"/>
          <w:sz w:val="40"/>
        </w:rPr>
        <w:t>Melhora a Composição Corporal em Indivíduos Obesos e com Sobrepeso</w:t>
      </w:r>
    </w:p>
    <w:p w:rsidR="001C5A6F" w:rsidRDefault="001C5A6F" w:rsidP="001C5A6F">
      <w:pPr>
        <w:pStyle w:val="Corpo"/>
        <w:rPr>
          <w:lang w:eastAsia="pt-BR"/>
        </w:rPr>
      </w:pPr>
    </w:p>
    <w:p w:rsidR="001C5A6F" w:rsidRPr="00AC6D93" w:rsidRDefault="001C5A6F" w:rsidP="001C5A6F">
      <w:pPr>
        <w:pStyle w:val="Corpo"/>
        <w:spacing w:after="120"/>
      </w:pPr>
      <w:r>
        <w:rPr>
          <w:sz w:val="24"/>
        </w:rPr>
        <w:t xml:space="preserve">Esse estudo teve como objetivo avaliar os efeitos da suplementação de </w:t>
      </w:r>
      <w:r w:rsidRPr="003E5C08">
        <w:rPr>
          <w:i/>
          <w:iCs/>
          <w:sz w:val="24"/>
        </w:rPr>
        <w:t xml:space="preserve">Gynostemma pentaphyllum </w:t>
      </w:r>
      <w:r>
        <w:rPr>
          <w:sz w:val="24"/>
        </w:rPr>
        <w:t xml:space="preserve">na melhora da composição corporal em homens e mulheres com sobrepeso </w:t>
      </w:r>
      <w:r>
        <w:rPr>
          <w:sz w:val="24"/>
        </w:rPr>
        <w:fldChar w:fldCharType="begin"/>
      </w:r>
      <w:r>
        <w:rPr>
          <w:sz w:val="24"/>
        </w:rPr>
        <w:instrText xml:space="preserve"> ADDIN EN.CITE &lt;EndNote&gt;&lt;Cite&gt;&lt;Author&gt;Rao&lt;/Author&gt;&lt;Year&gt;2021&lt;/Year&gt;&lt;IDText&gt;The effect of an orally-dosed Gynostemma pentaphyllum extract (ActivAMP®) on body composition in overweight, adult men and women: A double-blind, randomised, placebo-controlled study&lt;/IDText&gt;&lt;DisplayText&gt;(RAO; CLAYTON; BRISKEY, 2021)&lt;/DisplayText&gt;&lt;record&gt;&lt;dates&gt;&lt;pub-dates&gt;&lt;date&gt;Jul 29&lt;/date&gt;&lt;/pub-dates&gt;&lt;year&gt;2021&lt;/year&gt;&lt;/dates&gt;&lt;keywords&gt;&lt;keyword&gt;ActivAMP®&lt;/keyword&gt;&lt;keyword&gt;Gynostemma pentaphyllum&lt;/keyword&gt;&lt;keyword&gt;body composition&lt;/keyword&gt;&lt;keyword&gt;body weight&lt;/keyword&gt;&lt;keyword&gt;herbal extract&lt;/keyword&gt;&lt;/keywords&gt;&lt;isbn&gt;0952-3871&lt;/isbn&gt;&lt;titles&gt;&lt;title&gt;The effect of an orally-dosed Gynostemma pentaphyllum extract (ActivAMP®) on body composition in overweight, adult men and women: A double-blind, randomised, placebo-controlled study&lt;/title&gt;&lt;secondary-title&gt;J Hum Nutr Diet&lt;/secondary-title&gt;&lt;/titles&gt;&lt;contributors&gt;&lt;authors&gt;&lt;author&gt;Rao, A.&lt;/author&gt;&lt;author&gt;Clayton, P.&lt;/author&gt;&lt;author&gt;Briskey, D.&lt;/author&gt;&lt;/authors&gt;&lt;/contributors&gt;&lt;edition&gt;20210729&lt;/edition&gt;&lt;language&gt;eng&lt;/language&gt;&lt;added-date format="utc"&gt;1633525462&lt;/added-date&gt;&lt;ref-type name="Journal Article"&gt;17&lt;/ref-type&gt;&lt;auth-address&gt;RDC Clinical, Brisbane, QLD, Australia.&amp;#xD;School of Medicine, University of Sydney, Sydney, NSW, Australia.&amp;#xD;Institute of Food, Brain and Behaviour, Oxford, UK.&amp;#xD;School of Human Movement and Nutrition Sciences, University of Queensland, Brisbane, QLD, Australia.&lt;/auth-address&gt;&lt;remote-database-provider&gt;NLM&lt;/remote-database-provider&gt;&lt;rec-number&gt;2046&lt;/rec-number&gt;&lt;last-updated-date format="utc"&gt;1633525462&lt;/last-updated-date&gt;&lt;accession-num&gt;34323337&lt;/accession-num&gt;&lt;electronic-resource-num&gt;10.1111/jhn.12936&lt;/electronic-resource-num&gt;&lt;/record&gt;&lt;/Cite&gt;&lt;/EndNote&gt;</w:instrText>
      </w:r>
      <w:r>
        <w:rPr>
          <w:sz w:val="24"/>
        </w:rPr>
        <w:fldChar w:fldCharType="separate"/>
      </w:r>
      <w:r>
        <w:rPr>
          <w:noProof/>
          <w:sz w:val="24"/>
        </w:rPr>
        <w:t>(RAO; CLAYTON; BRISKEY, 2021)</w:t>
      </w:r>
      <w:r>
        <w:rPr>
          <w:sz w:val="24"/>
        </w:rPr>
        <w:fldChar w:fldCharType="end"/>
      </w:r>
      <w:r>
        <w:rPr>
          <w:sz w:val="24"/>
        </w:rPr>
        <w:t>.</w:t>
      </w:r>
    </w:p>
    <w:p w:rsidR="001C5A6F" w:rsidRDefault="001C5A6F" w:rsidP="001C5A6F">
      <w:pPr>
        <w:pStyle w:val="Corpo"/>
        <w:rPr>
          <w:sz w:val="24"/>
        </w:rPr>
      </w:pPr>
      <w:r>
        <w:rPr>
          <w:noProof/>
          <w:lang w:eastAsia="pt-BR"/>
        </w:rPr>
        <mc:AlternateContent>
          <mc:Choice Requires="wps">
            <w:drawing>
              <wp:anchor distT="0" distB="0" distL="114300" distR="114300" simplePos="0" relativeHeight="252851200" behindDoc="0" locked="0" layoutInCell="1" allowOverlap="1" wp14:anchorId="5EA46CCD" wp14:editId="64EEE35D">
                <wp:simplePos x="0" y="0"/>
                <wp:positionH relativeFrom="margin">
                  <wp:posOffset>5714</wp:posOffset>
                </wp:positionH>
                <wp:positionV relativeFrom="paragraph">
                  <wp:posOffset>96520</wp:posOffset>
                </wp:positionV>
                <wp:extent cx="5724525" cy="518160"/>
                <wp:effectExtent l="0" t="0" r="28575" b="1524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1C5A6F">
                            <w:pPr>
                              <w:jc w:val="center"/>
                              <w:rPr>
                                <w:rFonts w:ascii="Swis721 Th BT" w:hAnsi="Swis721 Th BT"/>
                                <w:sz w:val="23"/>
                                <w:szCs w:val="23"/>
                              </w:rPr>
                            </w:pPr>
                            <w:r>
                              <w:rPr>
                                <w:rFonts w:ascii="Swis721 Th BT" w:hAnsi="Swis721 Th BT"/>
                                <w:sz w:val="23"/>
                                <w:szCs w:val="23"/>
                              </w:rPr>
                              <w:t xml:space="preserve">Para isso, 117 homens e mulheres com mais de 18 anos foram selecionados para receberem durante 16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6CCD" id="Caixa de texto 10" o:spid="_x0000_s1056" type="#_x0000_t202" style="position:absolute;left:0;text-align:left;margin-left:.45pt;margin-top:7.6pt;width:450.75pt;height:40.8pt;z-index:25285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" fillcolor="white [3212]" strokecolor="#0070c0">
                <v:textbox>
                  <w:txbxContent>
                    <w:p w:rsidR="004950A4" w:rsidRPr="009D65A4" w:rsidRDefault="004950A4" w:rsidP="001C5A6F">
                      <w:pPr>
                        <w:jc w:val="center"/>
                        <w:rPr>
                          <w:rFonts w:ascii="Swis721 Th BT" w:hAnsi="Swis721 Th BT"/>
                          <w:sz w:val="23"/>
                          <w:szCs w:val="23"/>
                        </w:rPr>
                      </w:pPr>
                      <w:r>
                        <w:rPr>
                          <w:rFonts w:ascii="Swis721 Th BT" w:hAnsi="Swis721 Th BT"/>
                          <w:sz w:val="23"/>
                          <w:szCs w:val="23"/>
                        </w:rPr>
                        <w:t xml:space="preserve">Para isso, 117 homens e mulheres com mais de 18 anos foram selecionados para receberem durante 16 semanas: </w:t>
                      </w:r>
                    </w:p>
                  </w:txbxContent>
                </v:textbox>
                <w10:wrap anchorx="margin"/>
              </v:shape>
            </w:pict>
          </mc:Fallback>
        </mc:AlternateContent>
      </w:r>
      <w:r>
        <w:rPr>
          <w:sz w:val="24"/>
        </w:rPr>
        <w:br/>
      </w:r>
    </w:p>
    <w:p w:rsidR="001C5A6F" w:rsidRDefault="001C5A6F" w:rsidP="001C5A6F">
      <w:pPr>
        <w:pStyle w:val="Corpo"/>
      </w:pPr>
    </w:p>
    <w:p w:rsidR="001C5A6F" w:rsidRDefault="001C5A6F" w:rsidP="001C5A6F">
      <w:pPr>
        <w:pStyle w:val="Corpo"/>
      </w:pPr>
    </w:p>
    <w:p w:rsidR="001C5A6F" w:rsidRDefault="001C5A6F" w:rsidP="001C5A6F">
      <w:pPr>
        <w:pStyle w:val="Corpo"/>
      </w:pPr>
      <w:r>
        <w:rPr>
          <w:noProof/>
          <w:lang w:eastAsia="pt-BR"/>
        </w:rPr>
        <mc:AlternateContent>
          <mc:Choice Requires="wps">
            <w:drawing>
              <wp:anchor distT="0" distB="0" distL="114300" distR="114300" simplePos="0" relativeHeight="252849152" behindDoc="0" locked="0" layoutInCell="1" allowOverlap="1" wp14:anchorId="3B956065" wp14:editId="6C9FD4F6">
                <wp:simplePos x="0" y="0"/>
                <wp:positionH relativeFrom="column">
                  <wp:posOffset>828675</wp:posOffset>
                </wp:positionH>
                <wp:positionV relativeFrom="paragraph">
                  <wp:posOffset>10795</wp:posOffset>
                </wp:positionV>
                <wp:extent cx="226695" cy="138430"/>
                <wp:effectExtent l="0" t="0" r="1905" b="0"/>
                <wp:wrapNone/>
                <wp:docPr id="15" name="Triângulo isóscele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98DA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5" o:spid="_x0000_s1026" type="#_x0000_t5" style="position:absolute;margin-left:65.25pt;margin-top:.85pt;width:17.85pt;height:10.9pt;flip:y;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Mxg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" fillcolor="#d8d8d8 [2732]" stroked="f"/>
            </w:pict>
          </mc:Fallback>
        </mc:AlternateContent>
      </w:r>
      <w:r>
        <w:rPr>
          <w:noProof/>
          <w:lang w:eastAsia="pt-BR"/>
        </w:rPr>
        <mc:AlternateContent>
          <mc:Choice Requires="wps">
            <w:drawing>
              <wp:anchor distT="0" distB="0" distL="114300" distR="114300" simplePos="0" relativeHeight="252848128" behindDoc="0" locked="0" layoutInCell="1" allowOverlap="1" wp14:anchorId="4AB9CC24" wp14:editId="54D954C6">
                <wp:simplePos x="0" y="0"/>
                <wp:positionH relativeFrom="column">
                  <wp:posOffset>4664710</wp:posOffset>
                </wp:positionH>
                <wp:positionV relativeFrom="paragraph">
                  <wp:posOffset>10795</wp:posOffset>
                </wp:positionV>
                <wp:extent cx="226695" cy="138430"/>
                <wp:effectExtent l="0" t="0" r="1905" b="0"/>
                <wp:wrapNone/>
                <wp:docPr id="16" name="Triângulo isóscele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A7EB8" id="Triângulo isósceles 16" o:spid="_x0000_s1026" type="#_x0000_t5" style="position:absolute;margin-left:367.3pt;margin-top:.85pt;width:17.85pt;height:10.9pt;flip:y;z-index:2528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Gbxw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" fillcolor="#d8d8d8 [2732]" stroked="f"/>
            </w:pict>
          </mc:Fallback>
        </mc:AlternateContent>
      </w:r>
    </w:p>
    <w:p w:rsidR="001C5A6F" w:rsidRDefault="001C5A6F" w:rsidP="001C5A6F">
      <w:pPr>
        <w:pStyle w:val="Corpo"/>
      </w:pPr>
      <w:r>
        <w:rPr>
          <w:noProof/>
          <w:lang w:eastAsia="pt-BR"/>
        </w:rPr>
        <mc:AlternateContent>
          <mc:Choice Requires="wps">
            <w:drawing>
              <wp:anchor distT="0" distB="0" distL="114300" distR="114300" simplePos="0" relativeHeight="252847104" behindDoc="0" locked="0" layoutInCell="1" allowOverlap="1" wp14:anchorId="309605A6" wp14:editId="0663835B">
                <wp:simplePos x="0" y="0"/>
                <wp:positionH relativeFrom="column">
                  <wp:posOffset>-5715</wp:posOffset>
                </wp:positionH>
                <wp:positionV relativeFrom="paragraph">
                  <wp:posOffset>88900</wp:posOffset>
                </wp:positionV>
                <wp:extent cx="1913890" cy="781685"/>
                <wp:effectExtent l="0" t="0" r="10160" b="18415"/>
                <wp:wrapNone/>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1C5A6F">
                            <w:pPr>
                              <w:spacing w:after="0" w:line="240" w:lineRule="auto"/>
                              <w:jc w:val="center"/>
                              <w:rPr>
                                <w:rFonts w:ascii="Swis721 Th BT" w:hAnsi="Swis721 Th BT"/>
                                <w:i/>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3E5C08">
                              <w:rPr>
                                <w:rFonts w:ascii="Swis721 Th BT" w:hAnsi="Swis721 Th BT"/>
                                <w:i/>
                                <w:iCs/>
                                <w:color w:val="FFFFFF" w:themeColor="background1"/>
                                <w:sz w:val="23"/>
                                <w:szCs w:val="23"/>
                              </w:rPr>
                              <w:t>Gynostemma pentaphyllum</w:t>
                            </w:r>
                          </w:p>
                          <w:p w:rsidR="004950A4" w:rsidRPr="003A6B0B" w:rsidRDefault="004950A4" w:rsidP="001C5A6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255 mg 2 vezes ao dia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9605A6" id="Caixa de texto 18" o:spid="_x0000_s1057" type="#_x0000_t202" style="position:absolute;left:0;text-align:left;margin-left:-.45pt;margin-top:7pt;width:150.7pt;height:61.55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" fillcolor="#0070c0" strokecolor="#0070c0">
                <v:textbox>
                  <w:txbxContent>
                    <w:p w:rsidR="004950A4" w:rsidRDefault="004950A4" w:rsidP="001C5A6F">
                      <w:pPr>
                        <w:spacing w:after="0" w:line="240" w:lineRule="auto"/>
                        <w:jc w:val="center"/>
                        <w:rPr>
                          <w:rFonts w:ascii="Swis721 Th BT" w:hAnsi="Swis721 Th BT"/>
                          <w:i/>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3E5C08">
                        <w:rPr>
                          <w:rFonts w:ascii="Swis721 Th BT" w:hAnsi="Swis721 Th BT"/>
                          <w:i/>
                          <w:iCs/>
                          <w:color w:val="FFFFFF" w:themeColor="background1"/>
                          <w:sz w:val="23"/>
                          <w:szCs w:val="23"/>
                        </w:rPr>
                        <w:t>Gynostemma pentaphyllum</w:t>
                      </w:r>
                    </w:p>
                    <w:p w:rsidR="004950A4" w:rsidRPr="003A6B0B" w:rsidRDefault="004950A4" w:rsidP="001C5A6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255 mg 2 vezes ao dia</w:t>
                      </w:r>
                    </w:p>
                  </w:txbxContent>
                </v:textbox>
              </v:shape>
            </w:pict>
          </mc:Fallback>
        </mc:AlternateContent>
      </w:r>
      <w:r>
        <w:rPr>
          <w:noProof/>
          <w:lang w:eastAsia="pt-BR"/>
        </w:rPr>
        <mc:AlternateContent>
          <mc:Choice Requires="wps">
            <w:drawing>
              <wp:anchor distT="0" distB="0" distL="114300" distR="114300" simplePos="0" relativeHeight="252850176" behindDoc="0" locked="0" layoutInCell="1" allowOverlap="1" wp14:anchorId="32B2E990" wp14:editId="14B7194C">
                <wp:simplePos x="0" y="0"/>
                <wp:positionH relativeFrom="column">
                  <wp:posOffset>3839210</wp:posOffset>
                </wp:positionH>
                <wp:positionV relativeFrom="paragraph">
                  <wp:posOffset>88900</wp:posOffset>
                </wp:positionV>
                <wp:extent cx="1905000" cy="781685"/>
                <wp:effectExtent l="0" t="0" r="19050" b="18415"/>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headEnd/>
                          <a:tailEnd/>
                        </a:ln>
                      </wps:spPr>
                      <wps:txbx>
                        <w:txbxContent>
                          <w:p w:rsidR="004950A4" w:rsidRDefault="004950A4" w:rsidP="001C5A6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C5A6F">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B2E990" id="Caixa de texto 19" o:spid="_x0000_s1058" type="#_x0000_t202" style="position:absolute;left:0;text-align:left;margin-left:302.3pt;margin-top:7pt;width:150pt;height:61.55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" fillcolor="#0070c0" strokecolor="#0070c0">
                <v:textbox>
                  <w:txbxContent>
                    <w:p w:rsidR="004950A4" w:rsidRDefault="004950A4" w:rsidP="001C5A6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C5A6F">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1C5A6F" w:rsidRDefault="001C5A6F" w:rsidP="001C5A6F">
      <w:pPr>
        <w:pStyle w:val="Corpo"/>
      </w:pPr>
    </w:p>
    <w:p w:rsidR="001C5A6F" w:rsidRDefault="001C5A6F" w:rsidP="001C5A6F">
      <w:pPr>
        <w:pStyle w:val="Corpo"/>
      </w:pPr>
    </w:p>
    <w:p w:rsidR="001C5A6F" w:rsidRDefault="001C5A6F" w:rsidP="001C5A6F">
      <w:pPr>
        <w:pStyle w:val="Corpo"/>
      </w:pPr>
    </w:p>
    <w:p w:rsidR="001C5A6F" w:rsidRDefault="001C5A6F" w:rsidP="001C5A6F">
      <w:pPr>
        <w:pStyle w:val="Corpo"/>
        <w:spacing w:before="120"/>
        <w:rPr>
          <w:sz w:val="20"/>
        </w:rPr>
      </w:pPr>
    </w:p>
    <w:p w:rsidR="001C5A6F" w:rsidRDefault="001C5A6F" w:rsidP="001C5A6F">
      <w:pPr>
        <w:pStyle w:val="Corpo"/>
        <w:numPr>
          <w:ilvl w:val="1"/>
          <w:numId w:val="2"/>
        </w:numPr>
        <w:spacing w:before="120" w:after="0"/>
        <w:rPr>
          <w:sz w:val="20"/>
          <w:szCs w:val="23"/>
        </w:rPr>
      </w:pPr>
      <w:r w:rsidRPr="000D0A87">
        <w:rPr>
          <w:sz w:val="20"/>
          <w:szCs w:val="23"/>
        </w:rPr>
        <w:t>Os participantes foram submetidos a radiografias de dupla energia para avaliação da composição corporal (massa gorda, massa magra e distribuição da massa), além de medidas antropométricas (peso, altura, circunferência do quadril e cintura), além de exames de sangue para avaliação de marcadores inflamatórios e de segurança</w:t>
      </w:r>
      <w:r>
        <w:rPr>
          <w:sz w:val="20"/>
          <w:szCs w:val="23"/>
        </w:rPr>
        <w:t xml:space="preserve">. </w:t>
      </w:r>
    </w:p>
    <w:p w:rsidR="001C5A6F" w:rsidRDefault="001C5A6F" w:rsidP="001C5A6F">
      <w:pPr>
        <w:pStyle w:val="Corpo"/>
        <w:rPr>
          <w:b/>
          <w:color w:val="339966"/>
          <w:sz w:val="25"/>
          <w:szCs w:val="25"/>
        </w:rPr>
      </w:pPr>
    </w:p>
    <w:p w:rsidR="001C5A6F" w:rsidRPr="00C72C0B" w:rsidRDefault="001C5A6F" w:rsidP="001C5A6F">
      <w:pPr>
        <w:pStyle w:val="Corpo"/>
        <w:rPr>
          <w:b/>
          <w:color w:val="339966"/>
        </w:rPr>
      </w:pPr>
      <w:r w:rsidRPr="00C72C0B">
        <w:rPr>
          <w:b/>
          <w:color w:val="339966"/>
        </w:rPr>
        <w:t>Resultados</w:t>
      </w:r>
      <w:r>
        <w:rPr>
          <w:b/>
          <w:color w:val="339966"/>
        </w:rPr>
        <w:t>:</w:t>
      </w:r>
    </w:p>
    <w:p w:rsidR="001C5A6F" w:rsidRPr="00714E9A" w:rsidRDefault="001C5A6F" w:rsidP="001C5A6F">
      <w:pPr>
        <w:pStyle w:val="Corpo"/>
        <w:rPr>
          <w:sz w:val="16"/>
          <w:szCs w:val="16"/>
        </w:rPr>
      </w:pPr>
    </w:p>
    <w:p w:rsidR="001C5A6F" w:rsidRDefault="001C5A6F" w:rsidP="001C5A6F">
      <w:pPr>
        <w:pStyle w:val="Corpo"/>
        <w:numPr>
          <w:ilvl w:val="0"/>
          <w:numId w:val="1"/>
        </w:numPr>
        <w:spacing w:after="0"/>
        <w:rPr>
          <w:sz w:val="24"/>
        </w:rPr>
      </w:pPr>
      <w:r w:rsidRPr="006B76C4">
        <w:rPr>
          <w:sz w:val="24"/>
        </w:rPr>
        <w:t xml:space="preserve">Após 16 semanas de tratamento, o grupo </w:t>
      </w:r>
      <w:r>
        <w:rPr>
          <w:sz w:val="24"/>
        </w:rPr>
        <w:t>1</w:t>
      </w:r>
      <w:r w:rsidRPr="006B76C4">
        <w:rPr>
          <w:sz w:val="24"/>
        </w:rPr>
        <w:t xml:space="preserve"> teve uma redução significativa no peso corporal total, índice de massa corporal, massa gorda total e massa gorda ginóide em comparação com o grupo placebo</w:t>
      </w:r>
      <w:r>
        <w:rPr>
          <w:sz w:val="24"/>
        </w:rPr>
        <w:t>;</w:t>
      </w:r>
    </w:p>
    <w:p w:rsidR="001C5A6F" w:rsidRDefault="001C5A6F" w:rsidP="001C5A6F">
      <w:pPr>
        <w:pStyle w:val="Corpo"/>
        <w:numPr>
          <w:ilvl w:val="0"/>
          <w:numId w:val="1"/>
        </w:numPr>
        <w:spacing w:after="0"/>
        <w:rPr>
          <w:sz w:val="24"/>
        </w:rPr>
      </w:pPr>
      <w:r w:rsidRPr="006B76C4">
        <w:rPr>
          <w:sz w:val="24"/>
        </w:rPr>
        <w:t>As medições sanguíneas mostraram triglicerídeos plasmáticos, alanina aminotransferase e fator de necrose tumoral-</w:t>
      </w:r>
      <w:r w:rsidRPr="006B76C4">
        <w:rPr>
          <w:rFonts w:ascii="Calibri" w:hAnsi="Calibri" w:cs="Calibri"/>
          <w:sz w:val="24"/>
        </w:rPr>
        <w:t>α</w:t>
      </w:r>
      <w:r w:rsidRPr="006B76C4">
        <w:rPr>
          <w:sz w:val="24"/>
        </w:rPr>
        <w:t xml:space="preserve"> estatisticamente diferentes entre os grupos na semana 16</w:t>
      </w:r>
      <w:r>
        <w:rPr>
          <w:sz w:val="24"/>
        </w:rPr>
        <w:t>;</w:t>
      </w:r>
    </w:p>
    <w:p w:rsidR="001C5A6F" w:rsidRDefault="001C5A6F" w:rsidP="001C5A6F">
      <w:pPr>
        <w:pStyle w:val="Corpo"/>
        <w:numPr>
          <w:ilvl w:val="0"/>
          <w:numId w:val="1"/>
        </w:numPr>
        <w:spacing w:after="0"/>
        <w:rPr>
          <w:sz w:val="24"/>
        </w:rPr>
      </w:pPr>
      <w:r w:rsidRPr="006B76C4">
        <w:rPr>
          <w:sz w:val="24"/>
        </w:rPr>
        <w:t>A an</w:t>
      </w:r>
      <w:r w:rsidRPr="006B76C4">
        <w:rPr>
          <w:rFonts w:cs="Swis721 Th BT"/>
          <w:sz w:val="24"/>
        </w:rPr>
        <w:t>á</w:t>
      </w:r>
      <w:r w:rsidRPr="006B76C4">
        <w:rPr>
          <w:sz w:val="24"/>
        </w:rPr>
        <w:t>lise de subgrupo de g</w:t>
      </w:r>
      <w:r w:rsidRPr="006B76C4">
        <w:rPr>
          <w:rFonts w:cs="Swis721 Th BT"/>
          <w:sz w:val="24"/>
        </w:rPr>
        <w:t>ê</w:t>
      </w:r>
      <w:r w:rsidRPr="006B76C4">
        <w:rPr>
          <w:sz w:val="24"/>
        </w:rPr>
        <w:t>nero para distribui</w:t>
      </w:r>
      <w:r w:rsidRPr="006B76C4">
        <w:rPr>
          <w:rFonts w:cs="Swis721 Th BT"/>
          <w:sz w:val="24"/>
        </w:rPr>
        <w:t>çã</w:t>
      </w:r>
      <w:r w:rsidRPr="006B76C4">
        <w:rPr>
          <w:sz w:val="24"/>
        </w:rPr>
        <w:t xml:space="preserve">o de gordura mostrou que os homens no grupo </w:t>
      </w:r>
      <w:r>
        <w:rPr>
          <w:sz w:val="24"/>
        </w:rPr>
        <w:t>1</w:t>
      </w:r>
      <w:r w:rsidRPr="006B76C4">
        <w:rPr>
          <w:sz w:val="24"/>
        </w:rPr>
        <w:t xml:space="preserve"> tiveram uma redução significativa na gordura visceral em comparação com os homens no grupo placebo e mulheres no grupo </w:t>
      </w:r>
      <w:r>
        <w:rPr>
          <w:sz w:val="24"/>
        </w:rPr>
        <w:t>1</w:t>
      </w:r>
      <w:r w:rsidRPr="006B76C4">
        <w:rPr>
          <w:sz w:val="24"/>
        </w:rPr>
        <w:t xml:space="preserve"> tiveram uma redução significativa na gordura ginóide em comparação com o grupo do placeb</w:t>
      </w:r>
      <w:r>
        <w:rPr>
          <w:sz w:val="24"/>
        </w:rPr>
        <w:t>o.</w:t>
      </w:r>
    </w:p>
    <w:p w:rsidR="001C5A6F" w:rsidRPr="00C23ABE" w:rsidRDefault="001C5A6F" w:rsidP="001C5A6F">
      <w:pPr>
        <w:pStyle w:val="Corpo"/>
        <w:spacing w:after="120"/>
        <w:ind w:left="786"/>
        <w:rPr>
          <w:sz w:val="24"/>
        </w:rPr>
      </w:pPr>
    </w:p>
    <w:p w:rsidR="001C5A6F" w:rsidRDefault="001C5A6F" w:rsidP="001C5A6F">
      <w:pPr>
        <w:pStyle w:val="Corpo"/>
        <w:rPr>
          <w:b/>
          <w:color w:val="339966"/>
        </w:rPr>
      </w:pPr>
      <w:r w:rsidRPr="00151E3B">
        <w:rPr>
          <w:b/>
          <w:color w:val="339966"/>
        </w:rPr>
        <w:t>Conclusão</w:t>
      </w:r>
      <w:r>
        <w:rPr>
          <w:b/>
          <w:color w:val="339966"/>
        </w:rPr>
        <w:t>:</w:t>
      </w:r>
    </w:p>
    <w:p w:rsidR="001C5A6F" w:rsidRPr="0041379C" w:rsidRDefault="001C5A6F" w:rsidP="001C5A6F">
      <w:pPr>
        <w:pStyle w:val="Corpo"/>
        <w:rPr>
          <w:b/>
          <w:color w:val="339966"/>
          <w:sz w:val="16"/>
          <w:szCs w:val="16"/>
        </w:rPr>
      </w:pPr>
    </w:p>
    <w:p w:rsidR="001C5A6F" w:rsidRDefault="001C5A6F" w:rsidP="001C5A6F">
      <w:pPr>
        <w:pStyle w:val="Corpo"/>
        <w:jc w:val="center"/>
        <w:rPr>
          <w:b/>
          <w:i/>
          <w:szCs w:val="23"/>
        </w:rPr>
      </w:pPr>
      <w:r>
        <w:rPr>
          <w:b/>
          <w:i/>
        </w:rPr>
        <w:t>Os pesquisadores concluíram que a</w:t>
      </w:r>
      <w:r w:rsidRPr="0052686D">
        <w:rPr>
          <w:rFonts w:eastAsiaTheme="minorHAnsi"/>
          <w:i/>
          <w:iCs/>
          <w:color w:val="FFFFFF" w:themeColor="background1"/>
          <w:szCs w:val="23"/>
        </w:rPr>
        <w:t xml:space="preserve"> </w:t>
      </w:r>
      <w:r w:rsidRPr="00351D8B">
        <w:rPr>
          <w:b/>
        </w:rPr>
        <w:t>Gynostemma pentaphyllum</w:t>
      </w:r>
      <w:r>
        <w:rPr>
          <w:b/>
          <w:i/>
          <w:iCs/>
        </w:rPr>
        <w:t xml:space="preserve"> promoveu alteração na massa gorda e distribuição da gordura em homens e mulheres obesos e com sobrepeso comparado ao placebo</w:t>
      </w:r>
      <w:r>
        <w:rPr>
          <w:b/>
          <w:i/>
        </w:rPr>
        <w:t>.</w:t>
      </w:r>
    </w:p>
    <w:p w:rsidR="001C5A6F" w:rsidRDefault="001C5A6F" w:rsidP="001C5A6F">
      <w:pPr>
        <w:pStyle w:val="Ttulo1"/>
        <w:jc w:val="center"/>
      </w:pPr>
      <w:bookmarkStart w:id="20" w:name="_Toc175034453"/>
      <w:r>
        <w:t>Formulário</w:t>
      </w:r>
      <w:bookmarkEnd w:id="20"/>
    </w:p>
    <w:p w:rsidR="001C5A6F" w:rsidRDefault="001C5A6F" w:rsidP="001C5A6F">
      <w:pPr>
        <w:pStyle w:val="Corpo"/>
        <w:rPr>
          <w:b/>
          <w:i/>
        </w:rPr>
      </w:pPr>
    </w:p>
    <w:p w:rsidR="001C5A6F" w:rsidRDefault="001C5A6F" w:rsidP="001C5A6F">
      <w:pPr>
        <w:pStyle w:val="Corpo"/>
        <w:rPr>
          <w:b/>
          <w:i/>
        </w:rPr>
      </w:pPr>
    </w:p>
    <w:p w:rsidR="001C5A6F" w:rsidRPr="00FF39AA" w:rsidRDefault="001C5A6F" w:rsidP="001C5A6F">
      <w:pPr>
        <w:pStyle w:val="Corpo"/>
        <w:rPr>
          <w:b/>
          <w:i/>
          <w:sz w:val="24"/>
        </w:rPr>
      </w:pPr>
      <w:r>
        <w:rPr>
          <w:b/>
          <w:i/>
          <w:sz w:val="24"/>
        </w:rPr>
        <w:t>Melhora da Composição Corporal em Indivíduos com Sobrepeso e Obesos</w:t>
      </w:r>
    </w:p>
    <w:p w:rsidR="001C5A6F" w:rsidRPr="00C30C20" w:rsidRDefault="001C5A6F" w:rsidP="001C5A6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C5A6F" w:rsidRPr="009537E7" w:rsidTr="001C5A6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C5A6F" w:rsidRPr="00103B20" w:rsidRDefault="001C5A6F" w:rsidP="001C5A6F">
            <w:pPr>
              <w:pStyle w:val="Corpo"/>
              <w:jc w:val="center"/>
              <w:rPr>
                <w:b/>
                <w:i/>
                <w:iCs/>
                <w:color w:val="FFFFFF" w:themeColor="background1"/>
              </w:rPr>
            </w:pPr>
            <w:r>
              <w:rPr>
                <w:b/>
                <w:color w:val="FFFFFF" w:themeColor="background1"/>
                <w:sz w:val="22"/>
              </w:rPr>
              <w:t xml:space="preserve">Cápsulas de </w:t>
            </w:r>
            <w:r>
              <w:rPr>
                <w:b/>
                <w:i/>
                <w:iCs/>
                <w:color w:val="FFFFFF" w:themeColor="background1"/>
                <w:sz w:val="22"/>
              </w:rPr>
              <w:t>G. pentaphylllum</w:t>
            </w:r>
          </w:p>
        </w:tc>
      </w:tr>
      <w:tr w:rsidR="001C5A6F" w:rsidRPr="009537E7" w:rsidTr="001C5A6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C5A6F" w:rsidRPr="003A6682" w:rsidRDefault="001C5A6F" w:rsidP="001C5A6F">
            <w:pPr>
              <w:pStyle w:val="Corpo"/>
            </w:pPr>
            <w:r w:rsidRPr="0045328D">
              <w:rPr>
                <w:i/>
                <w:iCs/>
              </w:rPr>
              <w:t>Gynostemma pentaphyllum</w:t>
            </w:r>
            <w:r>
              <w:t>...........255 mg</w:t>
            </w:r>
          </w:p>
        </w:tc>
      </w:tr>
      <w:tr w:rsidR="001C5A6F" w:rsidRPr="009537E7" w:rsidTr="001C5A6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C5A6F" w:rsidRPr="003A6682" w:rsidRDefault="001C5A6F" w:rsidP="001C5A6F">
            <w:pPr>
              <w:pStyle w:val="Corpo"/>
            </w:pPr>
            <w:r>
              <w:t>Excipiente qsp............................1 Cápsula</w:t>
            </w:r>
          </w:p>
        </w:tc>
      </w:tr>
    </w:tbl>
    <w:p w:rsidR="001C5A6F" w:rsidRPr="001C5A6F" w:rsidRDefault="001C5A6F" w:rsidP="001C5A6F">
      <w:pPr>
        <w:pStyle w:val="Corpo"/>
        <w:ind w:right="4762"/>
        <w:jc w:val="center"/>
        <w:rPr>
          <w:sz w:val="22"/>
          <w:szCs w:val="22"/>
        </w:rPr>
      </w:pPr>
      <w:r w:rsidRPr="001C5A6F">
        <w:rPr>
          <w:sz w:val="22"/>
          <w:szCs w:val="22"/>
        </w:rPr>
        <w:t>Administrar 1 cápsula 2 vezes ao dia (café da manhã e jantar) ou conforme orientação médica.</w:t>
      </w:r>
    </w:p>
    <w:p w:rsidR="001C5A6F" w:rsidRDefault="001C5A6F" w:rsidP="001C5A6F">
      <w:pPr>
        <w:pStyle w:val="SemEspaamento"/>
      </w:pPr>
    </w:p>
    <w:p w:rsidR="001C5A6F" w:rsidRDefault="001C5A6F" w:rsidP="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Pr="001C5A6F" w:rsidRDefault="001C5A6F" w:rsidP="001C5A6F">
      <w:pPr>
        <w:pStyle w:val="Ttulo1"/>
        <w:jc w:val="center"/>
        <w:rPr>
          <w:i/>
          <w:iCs/>
        </w:rPr>
      </w:pPr>
      <w:bookmarkStart w:id="21" w:name="_Toc175034454"/>
      <w:r w:rsidRPr="005F6DC4">
        <w:rPr>
          <w:i/>
        </w:rPr>
        <w:t>Cissus quadrangularis</w:t>
      </w:r>
      <w:bookmarkEnd w:id="21"/>
    </w:p>
    <w:p w:rsidR="001C5A6F" w:rsidRPr="001C5A6F" w:rsidRDefault="001C5A6F" w:rsidP="001C5A6F">
      <w:pPr>
        <w:pStyle w:val="Corpo"/>
        <w:jc w:val="center"/>
        <w:rPr>
          <w:b/>
          <w:color w:val="0070C0"/>
          <w:sz w:val="40"/>
        </w:rPr>
      </w:pPr>
      <w:r w:rsidRPr="001C5A6F">
        <w:rPr>
          <w:b/>
          <w:color w:val="0070C0"/>
          <w:sz w:val="40"/>
        </w:rPr>
        <w:t xml:space="preserve">Reduz a Massa Gorda e Melhora os Parâmetros Bioquímicos </w:t>
      </w:r>
    </w:p>
    <w:p w:rsidR="001C5A6F" w:rsidRDefault="001C5A6F" w:rsidP="001C5A6F">
      <w:pPr>
        <w:pStyle w:val="Corpo"/>
        <w:rPr>
          <w:lang w:eastAsia="pt-BR"/>
        </w:rPr>
      </w:pPr>
    </w:p>
    <w:p w:rsidR="001C5A6F" w:rsidRPr="002B1F68" w:rsidRDefault="001C5A6F" w:rsidP="001C5A6F">
      <w:pPr>
        <w:pStyle w:val="Corpo"/>
        <w:spacing w:after="120"/>
        <w:rPr>
          <w:sz w:val="24"/>
        </w:rPr>
      </w:pPr>
      <w:r>
        <w:rPr>
          <w:sz w:val="24"/>
        </w:rPr>
        <w:t xml:space="preserve">Esse estudo clínico, piloto, duplo-cego e placebo-controlado teve como objetivo confirmar a eficácia do </w:t>
      </w:r>
      <w:r>
        <w:rPr>
          <w:i/>
          <w:sz w:val="24"/>
        </w:rPr>
        <w:t>Cissus quadrangularis</w:t>
      </w:r>
      <w:r>
        <w:rPr>
          <w:sz w:val="24"/>
        </w:rPr>
        <w:t xml:space="preserve"> na melhora dos componentes da síndrome metabólica em indivíduos sobrepesados </w:t>
      </w:r>
      <w:r>
        <w:rPr>
          <w:sz w:val="24"/>
        </w:rPr>
        <w:fldChar w:fldCharType="begin">
          <w:fldData xml:space="preserve">PEVuZE5vdGU+PENpdGU+PEF1dGhvcj5OYXNoPC9BdXRob3I+PFllYXI+MjAxOTwvWWVhcj48SURU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=
</w:fldData>
        </w:fldChar>
      </w:r>
      <w:r>
        <w:rPr>
          <w:sz w:val="24"/>
        </w:rPr>
        <w:instrText xml:space="preserve"> ADDIN EN.CITE </w:instrText>
      </w:r>
      <w:r>
        <w:rPr>
          <w:sz w:val="24"/>
        </w:rPr>
        <w:fldChar w:fldCharType="begin">
          <w:fldData xml:space="preserve">PEVuZE5vdGU+PENpdGU+PEF1dGhvcj5OYXNoPC9BdXRob3I+PFllYXI+MjAxOTwvWWVhcj48SURU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=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(NASH; AZANTSA; KUATE; SINGH</w:t>
      </w:r>
      <w:r w:rsidRPr="00710906">
        <w:rPr>
          <w:i/>
          <w:noProof/>
          <w:sz w:val="24"/>
        </w:rPr>
        <w:t xml:space="preserve"> et al.</w:t>
      </w:r>
      <w:r>
        <w:rPr>
          <w:noProof/>
          <w:sz w:val="24"/>
        </w:rPr>
        <w:t>, 2019)</w:t>
      </w:r>
      <w:r>
        <w:rPr>
          <w:sz w:val="24"/>
        </w:rPr>
        <w:fldChar w:fldCharType="end"/>
      </w:r>
      <w:r>
        <w:rPr>
          <w:sz w:val="24"/>
        </w:rPr>
        <w:t xml:space="preserve">. </w:t>
      </w:r>
    </w:p>
    <w:p w:rsidR="001C5A6F" w:rsidRDefault="001C5A6F" w:rsidP="001C5A6F">
      <w:pPr>
        <w:pStyle w:val="Corpo"/>
        <w:rPr>
          <w:sz w:val="24"/>
        </w:rPr>
      </w:pPr>
      <w:r>
        <w:rPr>
          <w:noProof/>
          <w:lang w:eastAsia="pt-BR"/>
        </w:rPr>
        <mc:AlternateContent>
          <mc:Choice Requires="wps">
            <w:drawing>
              <wp:anchor distT="0" distB="0" distL="114300" distR="114300" simplePos="0" relativeHeight="252857344" behindDoc="0" locked="0" layoutInCell="1" allowOverlap="1" wp14:anchorId="6D214B92" wp14:editId="315D1993">
                <wp:simplePos x="0" y="0"/>
                <wp:positionH relativeFrom="margin">
                  <wp:posOffset>-3810</wp:posOffset>
                </wp:positionH>
                <wp:positionV relativeFrom="paragraph">
                  <wp:posOffset>93345</wp:posOffset>
                </wp:positionV>
                <wp:extent cx="5743575" cy="518160"/>
                <wp:effectExtent l="0" t="0" r="28575" b="15240"/>
                <wp:wrapNone/>
                <wp:docPr id="26"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1C5A6F">
                            <w:pPr>
                              <w:jc w:val="center"/>
                              <w:rPr>
                                <w:rFonts w:ascii="Swis721 Th BT" w:hAnsi="Swis721 Th BT"/>
                                <w:sz w:val="23"/>
                                <w:szCs w:val="23"/>
                              </w:rPr>
                            </w:pPr>
                            <w:r>
                              <w:rPr>
                                <w:rFonts w:ascii="Swis721 Th BT" w:hAnsi="Swis721 Th BT"/>
                                <w:sz w:val="23"/>
                                <w:szCs w:val="23"/>
                              </w:rPr>
                              <w:t>Para isso, 67 indivíduos com sobrepeso (IMC 25 a 29 kg/m</w:t>
                            </w:r>
                            <w:r>
                              <w:rPr>
                                <w:rFonts w:ascii="Swis721 Th BT" w:hAnsi="Swis721 Th BT"/>
                                <w:sz w:val="23"/>
                                <w:szCs w:val="23"/>
                                <w:vertAlign w:val="superscript"/>
                              </w:rPr>
                              <w:t>2</w:t>
                            </w:r>
                            <w:r>
                              <w:rPr>
                                <w:rFonts w:ascii="Swis721 Th BT" w:hAnsi="Swis721 Th BT"/>
                                <w:sz w:val="23"/>
                                <w:szCs w:val="23"/>
                              </w:rPr>
                              <w:t xml:space="preserve">) e idade entre 25 e 60 anos foram randomizados para receberem: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14B92" id="Caixa de texto 26" o:spid="_x0000_s1059" type="#_x0000_t202" style="position:absolute;left:0;text-align:left;margin-left:-.3pt;margin-top:7.35pt;width:452.25pt;height:40.8pt;z-index:25285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" fillcolor="white [3212]" strokecolor="#0070c0">
                <v:textbox>
                  <w:txbxContent>
                    <w:p w:rsidR="004950A4" w:rsidRPr="009D65A4" w:rsidRDefault="004950A4" w:rsidP="001C5A6F">
                      <w:pPr>
                        <w:jc w:val="center"/>
                        <w:rPr>
                          <w:rFonts w:ascii="Swis721 Th BT" w:hAnsi="Swis721 Th BT"/>
                          <w:sz w:val="23"/>
                          <w:szCs w:val="23"/>
                        </w:rPr>
                      </w:pPr>
                      <w:r>
                        <w:rPr>
                          <w:rFonts w:ascii="Swis721 Th BT" w:hAnsi="Swis721 Th BT"/>
                          <w:sz w:val="23"/>
                          <w:szCs w:val="23"/>
                        </w:rPr>
                        <w:t>Para isso, 67 indivíduos com sobrepeso (IMC 25 a 29 kg/m</w:t>
                      </w:r>
                      <w:r>
                        <w:rPr>
                          <w:rFonts w:ascii="Swis721 Th BT" w:hAnsi="Swis721 Th BT"/>
                          <w:sz w:val="23"/>
                          <w:szCs w:val="23"/>
                          <w:vertAlign w:val="superscript"/>
                        </w:rPr>
                        <w:t>2</w:t>
                      </w:r>
                      <w:r>
                        <w:rPr>
                          <w:rFonts w:ascii="Swis721 Th BT" w:hAnsi="Swis721 Th BT"/>
                          <w:sz w:val="23"/>
                          <w:szCs w:val="23"/>
                        </w:rPr>
                        <w:t xml:space="preserve">) e idade entre 25 e 60 anos foram randomizados para receberem: </w:t>
                      </w:r>
                    </w:p>
                  </w:txbxContent>
                </v:textbox>
                <w10:wrap anchorx="margin"/>
              </v:shape>
            </w:pict>
          </mc:Fallback>
        </mc:AlternateContent>
      </w:r>
      <w:r>
        <w:rPr>
          <w:sz w:val="24"/>
        </w:rPr>
        <w:br/>
      </w:r>
    </w:p>
    <w:p w:rsidR="001C5A6F" w:rsidRDefault="001C5A6F" w:rsidP="001C5A6F">
      <w:pPr>
        <w:pStyle w:val="Corpo"/>
      </w:pPr>
    </w:p>
    <w:p w:rsidR="001C5A6F" w:rsidRDefault="001C5A6F" w:rsidP="001C5A6F">
      <w:pPr>
        <w:pStyle w:val="Corpo"/>
      </w:pPr>
    </w:p>
    <w:p w:rsidR="001C5A6F" w:rsidRDefault="001C5A6F" w:rsidP="001C5A6F">
      <w:pPr>
        <w:pStyle w:val="Corpo"/>
      </w:pPr>
      <w:r>
        <w:rPr>
          <w:noProof/>
          <w:lang w:eastAsia="pt-BR"/>
        </w:rPr>
        <mc:AlternateContent>
          <mc:Choice Requires="wps">
            <w:drawing>
              <wp:anchor distT="0" distB="0" distL="114300" distR="114300" simplePos="0" relativeHeight="252855296" behindDoc="0" locked="0" layoutInCell="1" allowOverlap="1" wp14:anchorId="5BAAE7DB" wp14:editId="468D9307">
                <wp:simplePos x="0" y="0"/>
                <wp:positionH relativeFrom="column">
                  <wp:posOffset>1028700</wp:posOffset>
                </wp:positionH>
                <wp:positionV relativeFrom="paragraph">
                  <wp:posOffset>10795</wp:posOffset>
                </wp:positionV>
                <wp:extent cx="226695" cy="138430"/>
                <wp:effectExtent l="0" t="0" r="1905" b="0"/>
                <wp:wrapNone/>
                <wp:docPr id="27" name="Triângulo isóscele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F579C" id="Triângulo isósceles 27" o:spid="_x0000_s1026" type="#_x0000_t5" style="position:absolute;margin-left:81pt;margin-top:.85pt;width:17.85pt;height:10.9pt;flip:y;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" fillcolor="#d8d8d8 [2732]" stroked="f"/>
            </w:pict>
          </mc:Fallback>
        </mc:AlternateContent>
      </w:r>
      <w:r>
        <w:rPr>
          <w:noProof/>
          <w:lang w:eastAsia="pt-BR"/>
        </w:rPr>
        <mc:AlternateContent>
          <mc:Choice Requires="wps">
            <w:drawing>
              <wp:anchor distT="0" distB="0" distL="114300" distR="114300" simplePos="0" relativeHeight="252854272" behindDoc="0" locked="0" layoutInCell="1" allowOverlap="1" wp14:anchorId="404E3E8C" wp14:editId="14C253E2">
                <wp:simplePos x="0" y="0"/>
                <wp:positionH relativeFrom="column">
                  <wp:posOffset>4502785</wp:posOffset>
                </wp:positionH>
                <wp:positionV relativeFrom="paragraph">
                  <wp:posOffset>10795</wp:posOffset>
                </wp:positionV>
                <wp:extent cx="226695" cy="138430"/>
                <wp:effectExtent l="0" t="0" r="1905" b="0"/>
                <wp:wrapNone/>
                <wp:docPr id="28" name="Triângulo isóscele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1110D" id="Triângulo isósceles 28" o:spid="_x0000_s1026" type="#_x0000_t5" style="position:absolute;margin-left:354.55pt;margin-top:.85pt;width:17.85pt;height:10.9pt;flip:y;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lbpxw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" fillcolor="#d8d8d8 [2732]" stroked="f"/>
            </w:pict>
          </mc:Fallback>
        </mc:AlternateContent>
      </w:r>
    </w:p>
    <w:p w:rsidR="001C5A6F" w:rsidRDefault="001C5A6F" w:rsidP="001C5A6F">
      <w:pPr>
        <w:pStyle w:val="Corpo"/>
      </w:pPr>
      <w:r>
        <w:rPr>
          <w:noProof/>
          <w:lang w:eastAsia="pt-BR"/>
        </w:rPr>
        <mc:AlternateContent>
          <mc:Choice Requires="wps">
            <w:drawing>
              <wp:anchor distT="0" distB="0" distL="114300" distR="114300" simplePos="0" relativeHeight="252856320" behindDoc="0" locked="0" layoutInCell="1" allowOverlap="1" wp14:anchorId="7E18C277" wp14:editId="16E9465F">
                <wp:simplePos x="0" y="0"/>
                <wp:positionH relativeFrom="column">
                  <wp:posOffset>3453765</wp:posOffset>
                </wp:positionH>
                <wp:positionV relativeFrom="paragraph">
                  <wp:posOffset>47625</wp:posOffset>
                </wp:positionV>
                <wp:extent cx="2286000" cy="781685"/>
                <wp:effectExtent l="0" t="0" r="19050" b="18415"/>
                <wp:wrapNone/>
                <wp:docPr id="30" name="Caixa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81685"/>
                        </a:xfrm>
                        <a:prstGeom prst="rect">
                          <a:avLst/>
                        </a:prstGeom>
                        <a:solidFill>
                          <a:srgbClr val="0070C0"/>
                        </a:solidFill>
                        <a:ln w="9525">
                          <a:solidFill>
                            <a:srgbClr val="0070C0"/>
                          </a:solidFill>
                          <a:miter lim="800000"/>
                          <a:headEnd/>
                          <a:tailEnd/>
                        </a:ln>
                      </wps:spPr>
                      <wps:txbx>
                        <w:txbxContent>
                          <w:p w:rsidR="004950A4" w:rsidRDefault="004950A4" w:rsidP="001C5A6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C5A6F">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18C277" id="Caixa de texto 30" o:spid="_x0000_s1060" type="#_x0000_t202" style="position:absolute;left:0;text-align:left;margin-left:271.95pt;margin-top:3.75pt;width:180pt;height:61.55pt;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" fillcolor="#0070c0" strokecolor="#0070c0">
                <v:textbox>
                  <w:txbxContent>
                    <w:p w:rsidR="004950A4" w:rsidRDefault="004950A4" w:rsidP="001C5A6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C5A6F">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853248" behindDoc="0" locked="0" layoutInCell="1" allowOverlap="1" wp14:anchorId="0E3D56CC" wp14:editId="623790FF">
                <wp:simplePos x="0" y="0"/>
                <wp:positionH relativeFrom="column">
                  <wp:posOffset>-3810</wp:posOffset>
                </wp:positionH>
                <wp:positionV relativeFrom="paragraph">
                  <wp:posOffset>46990</wp:posOffset>
                </wp:positionV>
                <wp:extent cx="2296160" cy="781685"/>
                <wp:effectExtent l="0" t="0" r="27940" b="18415"/>
                <wp:wrapNone/>
                <wp:docPr id="31"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781685"/>
                        </a:xfrm>
                        <a:prstGeom prst="rect">
                          <a:avLst/>
                        </a:prstGeom>
                        <a:solidFill>
                          <a:srgbClr val="0070C0"/>
                        </a:solidFill>
                        <a:ln w="9525">
                          <a:solidFill>
                            <a:srgbClr val="0070C0"/>
                          </a:solidFill>
                          <a:miter lim="800000"/>
                          <a:headEnd/>
                          <a:tailEnd/>
                        </a:ln>
                      </wps:spPr>
                      <wps:txbx>
                        <w:txbxContent>
                          <w:p w:rsidR="004950A4" w:rsidRDefault="004950A4" w:rsidP="001C5A6F">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7910B7">
                              <w:rPr>
                                <w:rFonts w:ascii="Swis721 Th BT" w:hAnsi="Swis721 Th BT"/>
                                <w:i/>
                                <w:color w:val="FFFFFF" w:themeColor="background1"/>
                                <w:sz w:val="23"/>
                                <w:szCs w:val="23"/>
                              </w:rPr>
                              <w:t>Cissus quadrangularis</w:t>
                            </w:r>
                          </w:p>
                          <w:p w:rsidR="004950A4" w:rsidRPr="007910B7" w:rsidRDefault="004950A4" w:rsidP="001C5A6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300 mg antes do café da manhã</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3D56CC" id="Caixa de texto 31" o:spid="_x0000_s1061" type="#_x0000_t202" style="position:absolute;left:0;text-align:left;margin-left:-.3pt;margin-top:3.7pt;width:180.8pt;height:61.55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" fillcolor="#0070c0" strokecolor="#0070c0">
                <v:textbox>
                  <w:txbxContent>
                    <w:p w:rsidR="004950A4" w:rsidRDefault="004950A4" w:rsidP="001C5A6F">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7910B7">
                        <w:rPr>
                          <w:rFonts w:ascii="Swis721 Th BT" w:hAnsi="Swis721 Th BT"/>
                          <w:i/>
                          <w:color w:val="FFFFFF" w:themeColor="background1"/>
                          <w:sz w:val="23"/>
                          <w:szCs w:val="23"/>
                        </w:rPr>
                        <w:t>Cissus quadrangularis</w:t>
                      </w:r>
                    </w:p>
                    <w:p w:rsidR="004950A4" w:rsidRPr="007910B7" w:rsidRDefault="004950A4" w:rsidP="001C5A6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300 mg antes do café da manhã</w:t>
                      </w:r>
                    </w:p>
                  </w:txbxContent>
                </v:textbox>
              </v:shape>
            </w:pict>
          </mc:Fallback>
        </mc:AlternateContent>
      </w:r>
    </w:p>
    <w:p w:rsidR="001C5A6F" w:rsidRDefault="001C5A6F" w:rsidP="001C5A6F">
      <w:pPr>
        <w:pStyle w:val="Corpo"/>
      </w:pPr>
    </w:p>
    <w:p w:rsidR="001C5A6F" w:rsidRDefault="001C5A6F" w:rsidP="001C5A6F">
      <w:pPr>
        <w:pStyle w:val="Corpo"/>
      </w:pPr>
    </w:p>
    <w:p w:rsidR="001C5A6F" w:rsidRDefault="001C5A6F" w:rsidP="001C5A6F">
      <w:pPr>
        <w:pStyle w:val="Corpo"/>
      </w:pPr>
    </w:p>
    <w:p w:rsidR="001C5A6F" w:rsidRDefault="001C5A6F" w:rsidP="001C5A6F">
      <w:pPr>
        <w:pStyle w:val="Corpo"/>
        <w:spacing w:before="120"/>
        <w:rPr>
          <w:sz w:val="20"/>
        </w:rPr>
      </w:pPr>
    </w:p>
    <w:p w:rsidR="001C5A6F" w:rsidRDefault="001C5A6F" w:rsidP="001C5A6F">
      <w:pPr>
        <w:pStyle w:val="Corpo"/>
        <w:numPr>
          <w:ilvl w:val="0"/>
          <w:numId w:val="2"/>
        </w:numPr>
        <w:spacing w:before="120" w:after="0"/>
        <w:ind w:left="765"/>
        <w:rPr>
          <w:sz w:val="20"/>
          <w:szCs w:val="23"/>
        </w:rPr>
      </w:pPr>
      <w:r>
        <w:rPr>
          <w:sz w:val="20"/>
          <w:szCs w:val="23"/>
        </w:rPr>
        <w:t xml:space="preserve">Os participantes foram aconselhados a manter seus exercícios e rotinas alimentares normais. </w:t>
      </w:r>
    </w:p>
    <w:p w:rsidR="001C5A6F" w:rsidRDefault="001C5A6F" w:rsidP="001C5A6F">
      <w:pPr>
        <w:pStyle w:val="Corpo"/>
        <w:rPr>
          <w:b/>
          <w:color w:val="339966"/>
          <w:sz w:val="25"/>
          <w:szCs w:val="25"/>
        </w:rPr>
      </w:pPr>
    </w:p>
    <w:p w:rsidR="001C5A6F" w:rsidRPr="00C72C0B" w:rsidRDefault="001C5A6F" w:rsidP="001C5A6F">
      <w:pPr>
        <w:pStyle w:val="Corpo"/>
        <w:rPr>
          <w:b/>
          <w:color w:val="339966"/>
        </w:rPr>
      </w:pPr>
      <w:r w:rsidRPr="00C72C0B">
        <w:rPr>
          <w:b/>
          <w:color w:val="339966"/>
        </w:rPr>
        <w:t>Resultados</w:t>
      </w:r>
      <w:r>
        <w:rPr>
          <w:b/>
          <w:color w:val="339966"/>
        </w:rPr>
        <w:t>:</w:t>
      </w:r>
    </w:p>
    <w:p w:rsidR="001C5A6F" w:rsidRPr="00714E9A" w:rsidRDefault="001C5A6F" w:rsidP="001C5A6F">
      <w:pPr>
        <w:pStyle w:val="Corpo"/>
        <w:rPr>
          <w:sz w:val="16"/>
          <w:szCs w:val="16"/>
        </w:rPr>
      </w:pPr>
    </w:p>
    <w:p w:rsidR="001C5A6F" w:rsidRDefault="001C5A6F" w:rsidP="001C5A6F">
      <w:pPr>
        <w:pStyle w:val="Corpo"/>
        <w:numPr>
          <w:ilvl w:val="0"/>
          <w:numId w:val="1"/>
        </w:numPr>
        <w:spacing w:after="120"/>
        <w:rPr>
          <w:sz w:val="24"/>
        </w:rPr>
      </w:pPr>
      <w:r>
        <w:rPr>
          <w:sz w:val="24"/>
        </w:rPr>
        <w:t xml:space="preserve">Após 8 semanas de tratamento, o grupo placebo apresentou uma redução de 1,05% na massa gorda, conforme determinado pela análise da </w:t>
      </w:r>
      <w:r w:rsidRPr="007910B7">
        <w:rPr>
          <w:sz w:val="24"/>
        </w:rPr>
        <w:t>Bioimpedância Elétrica</w:t>
      </w:r>
      <w:r>
        <w:rPr>
          <w:sz w:val="24"/>
        </w:rPr>
        <w:t>, mas não foi notada diferença na a</w:t>
      </w:r>
      <w:r w:rsidRPr="005F6DC4">
        <w:rPr>
          <w:sz w:val="24"/>
        </w:rPr>
        <w:t>bsorciometria por raios-X com dupla energia</w:t>
      </w:r>
      <w:r>
        <w:rPr>
          <w:sz w:val="24"/>
        </w:rPr>
        <w:t xml:space="preserve"> (DEXA);</w:t>
      </w:r>
    </w:p>
    <w:p w:rsidR="001C5A6F" w:rsidRDefault="001C5A6F" w:rsidP="001C5A6F">
      <w:pPr>
        <w:pStyle w:val="Corpo"/>
        <w:numPr>
          <w:ilvl w:val="0"/>
          <w:numId w:val="1"/>
        </w:numPr>
        <w:spacing w:after="120"/>
        <w:rPr>
          <w:sz w:val="24"/>
        </w:rPr>
      </w:pPr>
      <w:r>
        <w:rPr>
          <w:sz w:val="24"/>
        </w:rPr>
        <w:t>No mesmo período, o grupo 1 teve uma redução de 8,9% e 12,8% na massa gorda avaliada pela impedância e DEXA, respectivamente;</w:t>
      </w:r>
    </w:p>
    <w:p w:rsidR="001C5A6F" w:rsidRDefault="001C5A6F" w:rsidP="001C5A6F">
      <w:pPr>
        <w:pStyle w:val="Corpo"/>
        <w:numPr>
          <w:ilvl w:val="0"/>
          <w:numId w:val="1"/>
        </w:numPr>
        <w:spacing w:after="120"/>
        <w:rPr>
          <w:sz w:val="24"/>
        </w:rPr>
      </w:pPr>
      <w:r>
        <w:rPr>
          <w:sz w:val="24"/>
        </w:rPr>
        <w:t>Esses valores foram significativamente menores que o placebo;</w:t>
      </w:r>
    </w:p>
    <w:p w:rsidR="001C5A6F" w:rsidRDefault="001C5A6F" w:rsidP="001C5A6F">
      <w:pPr>
        <w:pStyle w:val="Corpo"/>
        <w:numPr>
          <w:ilvl w:val="0"/>
          <w:numId w:val="1"/>
        </w:numPr>
        <w:spacing w:after="120"/>
        <w:rPr>
          <w:sz w:val="24"/>
        </w:rPr>
      </w:pPr>
      <w:r>
        <w:rPr>
          <w:sz w:val="24"/>
        </w:rPr>
        <w:t>Comparado ao placebo, o grupo 1 demostrou diminuição significativa na circunferência do quadril e cintura, pressão sistólica e diastólica, colesterol total, triglicerídeos, glicose plasmática em jejum e nos níveis de leptina;</w:t>
      </w:r>
    </w:p>
    <w:p w:rsidR="001C5A6F" w:rsidRDefault="001C5A6F" w:rsidP="001C5A6F">
      <w:pPr>
        <w:pStyle w:val="Corpo"/>
        <w:numPr>
          <w:ilvl w:val="0"/>
          <w:numId w:val="1"/>
        </w:numPr>
        <w:spacing w:after="120"/>
        <w:rPr>
          <w:sz w:val="24"/>
        </w:rPr>
      </w:pPr>
      <w:r>
        <w:rPr>
          <w:sz w:val="24"/>
        </w:rPr>
        <w:t>Houve também um aumento significativos nos níveis de HDL-colesterol e adiponectina no grupo 1.</w:t>
      </w:r>
    </w:p>
    <w:p w:rsidR="001C5A6F" w:rsidRPr="00C23ABE" w:rsidRDefault="001C5A6F" w:rsidP="001C5A6F">
      <w:pPr>
        <w:pStyle w:val="Corpo"/>
        <w:spacing w:after="120"/>
        <w:ind w:left="786"/>
        <w:rPr>
          <w:sz w:val="24"/>
        </w:rPr>
      </w:pPr>
    </w:p>
    <w:p w:rsidR="001C5A6F" w:rsidRDefault="001C5A6F" w:rsidP="001C5A6F">
      <w:pPr>
        <w:pStyle w:val="Corpo"/>
        <w:rPr>
          <w:b/>
          <w:color w:val="339966"/>
        </w:rPr>
      </w:pPr>
      <w:r w:rsidRPr="00151E3B">
        <w:rPr>
          <w:b/>
          <w:color w:val="339966"/>
        </w:rPr>
        <w:t>Conclusão</w:t>
      </w:r>
      <w:r>
        <w:rPr>
          <w:b/>
          <w:color w:val="339966"/>
        </w:rPr>
        <w:t>:</w:t>
      </w:r>
    </w:p>
    <w:p w:rsidR="001C5A6F" w:rsidRPr="0041379C" w:rsidRDefault="001C5A6F" w:rsidP="001C5A6F">
      <w:pPr>
        <w:pStyle w:val="Corpo"/>
        <w:rPr>
          <w:b/>
          <w:color w:val="339966"/>
          <w:sz w:val="16"/>
          <w:szCs w:val="16"/>
        </w:rPr>
      </w:pPr>
    </w:p>
    <w:p w:rsidR="001C5A6F" w:rsidRPr="005F6DC4" w:rsidRDefault="001C5A6F" w:rsidP="001C5A6F">
      <w:pPr>
        <w:pStyle w:val="Corpo"/>
        <w:jc w:val="center"/>
        <w:rPr>
          <w:b/>
          <w:i/>
        </w:rPr>
      </w:pPr>
      <w:r>
        <w:rPr>
          <w:b/>
          <w:i/>
        </w:rPr>
        <w:t xml:space="preserve">A administração de </w:t>
      </w:r>
      <w:r w:rsidRPr="005F6DC4">
        <w:rPr>
          <w:b/>
        </w:rPr>
        <w:t>Cissus quadrangularis</w:t>
      </w:r>
      <w:r>
        <w:rPr>
          <w:b/>
          <w:i/>
        </w:rPr>
        <w:t xml:space="preserve"> foi eficaz na redução da massa gorda, bem como na melhora de parâmetros bioquímicos associados à síndrome metabólica.</w:t>
      </w:r>
    </w:p>
    <w:p w:rsidR="001C5A6F" w:rsidRDefault="001C5A6F" w:rsidP="001C5A6F">
      <w:pPr>
        <w:pStyle w:val="Ttulo1"/>
        <w:jc w:val="center"/>
      </w:pPr>
      <w:bookmarkStart w:id="22" w:name="_Toc175034455"/>
      <w:r>
        <w:t>Formulário</w:t>
      </w:r>
      <w:bookmarkEnd w:id="22"/>
    </w:p>
    <w:p w:rsidR="001C5A6F" w:rsidRDefault="001C5A6F" w:rsidP="001C5A6F">
      <w:pPr>
        <w:pStyle w:val="Corpo"/>
        <w:rPr>
          <w:b/>
          <w:i/>
        </w:rPr>
      </w:pPr>
    </w:p>
    <w:p w:rsidR="001C5A6F" w:rsidRDefault="001C5A6F" w:rsidP="001C5A6F">
      <w:pPr>
        <w:pStyle w:val="Corpo"/>
        <w:rPr>
          <w:b/>
          <w:i/>
        </w:rPr>
      </w:pPr>
    </w:p>
    <w:p w:rsidR="001C5A6F" w:rsidRPr="00FF39AA" w:rsidRDefault="001C5A6F" w:rsidP="001C5A6F">
      <w:pPr>
        <w:pStyle w:val="Corpo"/>
        <w:rPr>
          <w:b/>
          <w:i/>
          <w:sz w:val="24"/>
        </w:rPr>
      </w:pPr>
      <w:r>
        <w:rPr>
          <w:b/>
          <w:i/>
          <w:sz w:val="24"/>
        </w:rPr>
        <w:t>Redução da Massa Gorda e Melhora dos Parâmetros Bioquímicos da Síndrome Metabólica</w:t>
      </w:r>
    </w:p>
    <w:p w:rsidR="001C5A6F" w:rsidRPr="00C30C20" w:rsidRDefault="001C5A6F" w:rsidP="001C5A6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C5A6F" w:rsidRPr="009537E7" w:rsidTr="001C5A6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C5A6F" w:rsidRPr="005F6DC4" w:rsidRDefault="001C5A6F" w:rsidP="001C5A6F">
            <w:pPr>
              <w:pStyle w:val="Corpo"/>
              <w:jc w:val="center"/>
              <w:rPr>
                <w:b/>
                <w:i/>
                <w:color w:val="FFFFFF" w:themeColor="background1"/>
              </w:rPr>
            </w:pPr>
            <w:r>
              <w:rPr>
                <w:b/>
                <w:color w:val="FFFFFF" w:themeColor="background1"/>
                <w:sz w:val="22"/>
              </w:rPr>
              <w:t xml:space="preserve">Cápsulas de </w:t>
            </w:r>
            <w:r>
              <w:rPr>
                <w:b/>
                <w:i/>
                <w:color w:val="FFFFFF" w:themeColor="background1"/>
                <w:sz w:val="22"/>
              </w:rPr>
              <w:t>C. quadrangularis</w:t>
            </w:r>
          </w:p>
        </w:tc>
      </w:tr>
      <w:tr w:rsidR="001C5A6F" w:rsidRPr="009537E7" w:rsidTr="001C5A6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C5A6F" w:rsidRPr="003A6682" w:rsidRDefault="001C5A6F" w:rsidP="001C5A6F">
            <w:pPr>
              <w:pStyle w:val="Corpo"/>
            </w:pPr>
            <w:r w:rsidRPr="005F6DC4">
              <w:rPr>
                <w:i/>
              </w:rPr>
              <w:t>Cissus quadrangularis</w:t>
            </w:r>
            <w:r>
              <w:t>....................300 mg</w:t>
            </w:r>
          </w:p>
        </w:tc>
      </w:tr>
      <w:tr w:rsidR="001C5A6F" w:rsidRPr="009537E7" w:rsidTr="001C5A6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C5A6F" w:rsidRPr="003A6682" w:rsidRDefault="001C5A6F" w:rsidP="001C5A6F">
            <w:pPr>
              <w:pStyle w:val="Corpo"/>
            </w:pPr>
            <w:r>
              <w:t>Excipiente qsp............................1 Cápsula</w:t>
            </w:r>
          </w:p>
        </w:tc>
      </w:tr>
    </w:tbl>
    <w:p w:rsidR="001C5A6F" w:rsidRPr="001C5A6F" w:rsidRDefault="001C5A6F" w:rsidP="001C5A6F">
      <w:pPr>
        <w:pStyle w:val="Corpo"/>
        <w:ind w:right="4818"/>
        <w:jc w:val="center"/>
        <w:rPr>
          <w:sz w:val="22"/>
          <w:szCs w:val="22"/>
        </w:rPr>
      </w:pPr>
      <w:r w:rsidRPr="001C5A6F">
        <w:rPr>
          <w:sz w:val="22"/>
          <w:szCs w:val="22"/>
        </w:rPr>
        <w:t>Administrar 1 cápsula ao dia, antes do café da manhã, ou conforme orientação médica.</w:t>
      </w:r>
    </w:p>
    <w:p w:rsidR="001C5A6F" w:rsidRDefault="001C5A6F" w:rsidP="001C5A6F">
      <w:pPr>
        <w:pStyle w:val="SemEspaamento"/>
      </w:pPr>
    </w:p>
    <w:p w:rsidR="001C5A6F" w:rsidRDefault="001C5A6F" w:rsidP="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37F6C" w:rsidRPr="001C5A6F" w:rsidRDefault="00137F6C" w:rsidP="00137F6C">
      <w:pPr>
        <w:pStyle w:val="Ttulo1"/>
        <w:jc w:val="center"/>
        <w:rPr>
          <w:i/>
          <w:iCs/>
        </w:rPr>
      </w:pPr>
      <w:bookmarkStart w:id="23" w:name="_Toc175034456"/>
      <w:r w:rsidRPr="00137F6C">
        <w:rPr>
          <w:i/>
        </w:rPr>
        <w:t>Kaempferia parviflora</w:t>
      </w:r>
      <w:bookmarkEnd w:id="23"/>
    </w:p>
    <w:p w:rsidR="00137F6C" w:rsidRDefault="00137F6C" w:rsidP="00137F6C">
      <w:pPr>
        <w:pStyle w:val="Corpo"/>
        <w:jc w:val="center"/>
        <w:rPr>
          <w:lang w:eastAsia="pt-BR"/>
        </w:rPr>
      </w:pPr>
      <w:r w:rsidRPr="00137F6C">
        <w:rPr>
          <w:b/>
          <w:color w:val="0070C0"/>
          <w:sz w:val="40"/>
        </w:rPr>
        <w:t>Promove Redução Significativa na Gordura Abdominal</w:t>
      </w:r>
    </w:p>
    <w:p w:rsidR="00137F6C" w:rsidRDefault="00137F6C" w:rsidP="00137F6C">
      <w:pPr>
        <w:pStyle w:val="Corpo"/>
        <w:spacing w:after="120"/>
        <w:rPr>
          <w:sz w:val="24"/>
        </w:rPr>
      </w:pPr>
    </w:p>
    <w:p w:rsidR="00137F6C" w:rsidRDefault="00137F6C" w:rsidP="00137F6C">
      <w:pPr>
        <w:pStyle w:val="Corpo"/>
        <w:spacing w:after="120"/>
        <w:rPr>
          <w:sz w:val="24"/>
        </w:rPr>
      </w:pPr>
    </w:p>
    <w:p w:rsidR="00137F6C" w:rsidRDefault="00137F6C" w:rsidP="00137F6C">
      <w:pPr>
        <w:pStyle w:val="Corpo"/>
        <w:spacing w:after="120"/>
        <w:rPr>
          <w:sz w:val="24"/>
        </w:rPr>
      </w:pPr>
      <w:r w:rsidRPr="00DE6DBD">
        <w:rPr>
          <w:sz w:val="24"/>
        </w:rPr>
        <w:t xml:space="preserve">Um estudo randomizado, duplo-cego, controlado por placebo, </w:t>
      </w:r>
      <w:r>
        <w:rPr>
          <w:sz w:val="24"/>
        </w:rPr>
        <w:t xml:space="preserve">foi desenvolvido </w:t>
      </w:r>
      <w:r w:rsidRPr="00DE6DBD">
        <w:rPr>
          <w:sz w:val="24"/>
        </w:rPr>
        <w:t>para avali</w:t>
      </w:r>
      <w:r>
        <w:rPr>
          <w:sz w:val="24"/>
        </w:rPr>
        <w:t xml:space="preserve">ar a eficácia e a segurança da suplementação de </w:t>
      </w:r>
      <w:r>
        <w:rPr>
          <w:i/>
          <w:sz w:val="24"/>
        </w:rPr>
        <w:t>Kaempferia p</w:t>
      </w:r>
      <w:r w:rsidRPr="005F731C">
        <w:rPr>
          <w:i/>
          <w:sz w:val="24"/>
        </w:rPr>
        <w:t>arviflora</w:t>
      </w:r>
      <w:r w:rsidRPr="005F731C">
        <w:rPr>
          <w:sz w:val="24"/>
        </w:rPr>
        <w:t xml:space="preserve"> </w:t>
      </w:r>
      <w:r>
        <w:rPr>
          <w:sz w:val="24"/>
        </w:rPr>
        <w:t>(KPE).</w:t>
      </w:r>
    </w:p>
    <w:p w:rsidR="00137F6C" w:rsidRDefault="00137F6C" w:rsidP="00137F6C">
      <w:pPr>
        <w:pStyle w:val="Corpo"/>
        <w:rPr>
          <w:sz w:val="24"/>
        </w:rPr>
      </w:pPr>
      <w:r>
        <w:rPr>
          <w:noProof/>
          <w:lang w:eastAsia="pt-BR"/>
        </w:rPr>
        <mc:AlternateContent>
          <mc:Choice Requires="wps">
            <w:drawing>
              <wp:anchor distT="0" distB="0" distL="114300" distR="114300" simplePos="0" relativeHeight="252863488" behindDoc="0" locked="0" layoutInCell="1" allowOverlap="1" wp14:anchorId="0ADC7905" wp14:editId="471B6A3D">
                <wp:simplePos x="0" y="0"/>
                <wp:positionH relativeFrom="margin">
                  <wp:posOffset>-3810</wp:posOffset>
                </wp:positionH>
                <wp:positionV relativeFrom="paragraph">
                  <wp:posOffset>93345</wp:posOffset>
                </wp:positionV>
                <wp:extent cx="5743575" cy="518160"/>
                <wp:effectExtent l="0" t="0" r="28575" b="15240"/>
                <wp:wrapNone/>
                <wp:docPr id="32" name="Caixa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137F6C">
                            <w:pPr>
                              <w:jc w:val="center"/>
                              <w:rPr>
                                <w:rFonts w:ascii="Swis721 Th BT" w:hAnsi="Swis721 Th BT"/>
                                <w:sz w:val="23"/>
                                <w:szCs w:val="23"/>
                              </w:rPr>
                            </w:pPr>
                            <w:r>
                              <w:rPr>
                                <w:rFonts w:ascii="Swis721 Th BT" w:hAnsi="Swis721 Th BT"/>
                                <w:sz w:val="23"/>
                                <w:szCs w:val="23"/>
                              </w:rPr>
                              <w:t>Assim, 76 adultos jovens (homens e mulheres), com idades entre 20 e 65 anos participaram do estudo para receberem durante 12 semanas:</w:t>
                            </w:r>
                          </w:p>
                          <w:p w:rsidR="004950A4" w:rsidRPr="009D65A4" w:rsidRDefault="004950A4" w:rsidP="00137F6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C7905" id="Caixa de texto 32" o:spid="_x0000_s1062" type="#_x0000_t202" style="position:absolute;left:0;text-align:left;margin-left:-.3pt;margin-top:7.35pt;width:452.25pt;height:40.8pt;z-index:25286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" fillcolor="white [3212]" strokecolor="#0070c0">
                <v:textbox>
                  <w:txbxContent>
                    <w:p w:rsidR="004950A4" w:rsidRPr="009D65A4" w:rsidRDefault="004950A4" w:rsidP="00137F6C">
                      <w:pPr>
                        <w:jc w:val="center"/>
                        <w:rPr>
                          <w:rFonts w:ascii="Swis721 Th BT" w:hAnsi="Swis721 Th BT"/>
                          <w:sz w:val="23"/>
                          <w:szCs w:val="23"/>
                        </w:rPr>
                      </w:pPr>
                      <w:r>
                        <w:rPr>
                          <w:rFonts w:ascii="Swis721 Th BT" w:hAnsi="Swis721 Th BT"/>
                          <w:sz w:val="23"/>
                          <w:szCs w:val="23"/>
                        </w:rPr>
                        <w:t>Assim, 76 adultos jovens (homens e mulheres), com idades entre 20 e 65 anos participaram do estudo para receberem durante 12 semanas:</w:t>
                      </w:r>
                    </w:p>
                    <w:p w:rsidR="004950A4" w:rsidRPr="009D65A4" w:rsidRDefault="004950A4" w:rsidP="00137F6C">
                      <w:pPr>
                        <w:jc w:val="center"/>
                        <w:rPr>
                          <w:rFonts w:ascii="Swis721 Th BT" w:hAnsi="Swis721 Th BT"/>
                          <w:sz w:val="23"/>
                          <w:szCs w:val="23"/>
                        </w:rPr>
                      </w:pPr>
                    </w:p>
                  </w:txbxContent>
                </v:textbox>
                <w10:wrap anchorx="margin"/>
              </v:shape>
            </w:pict>
          </mc:Fallback>
        </mc:AlternateContent>
      </w:r>
      <w:r>
        <w:rPr>
          <w:sz w:val="24"/>
        </w:rPr>
        <w:br/>
      </w:r>
    </w:p>
    <w:p w:rsidR="00137F6C" w:rsidRDefault="00137F6C" w:rsidP="00137F6C">
      <w:pPr>
        <w:pStyle w:val="Corpo"/>
      </w:pPr>
    </w:p>
    <w:p w:rsidR="00137F6C" w:rsidRDefault="00137F6C" w:rsidP="00137F6C">
      <w:pPr>
        <w:pStyle w:val="Corpo"/>
      </w:pPr>
    </w:p>
    <w:p w:rsidR="00137F6C" w:rsidRDefault="00137F6C" w:rsidP="00137F6C">
      <w:pPr>
        <w:pStyle w:val="Corpo"/>
      </w:pPr>
      <w:r>
        <w:rPr>
          <w:noProof/>
          <w:lang w:eastAsia="pt-BR"/>
        </w:rPr>
        <mc:AlternateContent>
          <mc:Choice Requires="wps">
            <w:drawing>
              <wp:anchor distT="0" distB="0" distL="114300" distR="114300" simplePos="0" relativeHeight="252861440" behindDoc="0" locked="0" layoutInCell="1" allowOverlap="1" wp14:anchorId="01C7938F" wp14:editId="60748FEB">
                <wp:simplePos x="0" y="0"/>
                <wp:positionH relativeFrom="column">
                  <wp:posOffset>1028700</wp:posOffset>
                </wp:positionH>
                <wp:positionV relativeFrom="paragraph">
                  <wp:posOffset>10795</wp:posOffset>
                </wp:positionV>
                <wp:extent cx="226695" cy="138430"/>
                <wp:effectExtent l="0" t="0" r="1905" b="0"/>
                <wp:wrapNone/>
                <wp:docPr id="33" name="Triângulo isóscele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0D889" id="Triângulo isósceles 33" o:spid="_x0000_s1026" type="#_x0000_t5" style="position:absolute;margin-left:81pt;margin-top:.85pt;width:17.85pt;height:10.9pt;flip:y;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" fillcolor="#d8d8d8 [2732]" stroked="f"/>
            </w:pict>
          </mc:Fallback>
        </mc:AlternateContent>
      </w:r>
      <w:r>
        <w:rPr>
          <w:noProof/>
          <w:lang w:eastAsia="pt-BR"/>
        </w:rPr>
        <mc:AlternateContent>
          <mc:Choice Requires="wps">
            <w:drawing>
              <wp:anchor distT="0" distB="0" distL="114300" distR="114300" simplePos="0" relativeHeight="252860416" behindDoc="0" locked="0" layoutInCell="1" allowOverlap="1" wp14:anchorId="72C20256" wp14:editId="17E09787">
                <wp:simplePos x="0" y="0"/>
                <wp:positionH relativeFrom="column">
                  <wp:posOffset>4502785</wp:posOffset>
                </wp:positionH>
                <wp:positionV relativeFrom="paragraph">
                  <wp:posOffset>10795</wp:posOffset>
                </wp:positionV>
                <wp:extent cx="226695" cy="138430"/>
                <wp:effectExtent l="0" t="0" r="1905" b="0"/>
                <wp:wrapNone/>
                <wp:docPr id="34" name="Triângulo isóscele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064C3" id="Triângulo isósceles 34" o:spid="_x0000_s1026" type="#_x0000_t5" style="position:absolute;margin-left:354.55pt;margin-top:.85pt;width:17.85pt;height:10.9pt;flip:y;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" fillcolor="#d8d8d8 [2732]" stroked="f"/>
            </w:pict>
          </mc:Fallback>
        </mc:AlternateContent>
      </w:r>
    </w:p>
    <w:p w:rsidR="00137F6C" w:rsidRDefault="00137F6C" w:rsidP="00137F6C">
      <w:pPr>
        <w:pStyle w:val="Corpo"/>
      </w:pPr>
      <w:r>
        <w:rPr>
          <w:noProof/>
          <w:lang w:eastAsia="pt-BR"/>
        </w:rPr>
        <mc:AlternateContent>
          <mc:Choice Requires="wps">
            <w:drawing>
              <wp:anchor distT="0" distB="0" distL="114300" distR="114300" simplePos="0" relativeHeight="252862464" behindDoc="0" locked="0" layoutInCell="1" allowOverlap="1" wp14:anchorId="1E21DA4E" wp14:editId="13C0A806">
                <wp:simplePos x="0" y="0"/>
                <wp:positionH relativeFrom="column">
                  <wp:posOffset>3453765</wp:posOffset>
                </wp:positionH>
                <wp:positionV relativeFrom="paragraph">
                  <wp:posOffset>47625</wp:posOffset>
                </wp:positionV>
                <wp:extent cx="2286000" cy="781685"/>
                <wp:effectExtent l="0" t="0" r="19050" b="18415"/>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81685"/>
                        </a:xfrm>
                        <a:prstGeom prst="rect">
                          <a:avLst/>
                        </a:prstGeom>
                        <a:solidFill>
                          <a:srgbClr val="0070C0"/>
                        </a:solidFill>
                        <a:ln w="9525">
                          <a:solidFill>
                            <a:srgbClr val="0070C0"/>
                          </a:solidFill>
                          <a:miter lim="800000"/>
                          <a:headEnd/>
                          <a:tailEnd/>
                        </a:ln>
                      </wps:spPr>
                      <wps:txbx>
                        <w:txbxContent>
                          <w:p w:rsidR="004950A4" w:rsidRDefault="004950A4" w:rsidP="00137F6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37F6C">
                            <w:pPr>
                              <w:spacing w:after="0" w:line="240" w:lineRule="auto"/>
                              <w:jc w:val="center"/>
                              <w:rPr>
                                <w:rFonts w:ascii="Swis721 Th BT" w:hAnsi="Swis721 Th BT"/>
                                <w:b/>
                                <w:color w:val="FFFFFF" w:themeColor="background1"/>
                                <w:sz w:val="23"/>
                                <w:szCs w:val="23"/>
                              </w:rPr>
                            </w:pPr>
                          </w:p>
                          <w:p w:rsidR="004950A4" w:rsidRDefault="004950A4" w:rsidP="00137F6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21DA4E" id="Caixa de texto 35" o:spid="_x0000_s1063" type="#_x0000_t202" style="position:absolute;left:0;text-align:left;margin-left:271.95pt;margin-top:3.75pt;width:180pt;height:61.55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" fillcolor="#0070c0" strokecolor="#0070c0">
                <v:textbox>
                  <w:txbxContent>
                    <w:p w:rsidR="004950A4" w:rsidRDefault="004950A4" w:rsidP="00137F6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37F6C">
                      <w:pPr>
                        <w:spacing w:after="0" w:line="240" w:lineRule="auto"/>
                        <w:jc w:val="center"/>
                        <w:rPr>
                          <w:rFonts w:ascii="Swis721 Th BT" w:hAnsi="Swis721 Th BT"/>
                          <w:b/>
                          <w:color w:val="FFFFFF" w:themeColor="background1"/>
                          <w:sz w:val="23"/>
                          <w:szCs w:val="23"/>
                        </w:rPr>
                      </w:pPr>
                    </w:p>
                    <w:p w:rsidR="004950A4" w:rsidRDefault="004950A4" w:rsidP="00137F6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859392" behindDoc="0" locked="0" layoutInCell="1" allowOverlap="1" wp14:anchorId="60FA9ECE" wp14:editId="09AB409F">
                <wp:simplePos x="0" y="0"/>
                <wp:positionH relativeFrom="column">
                  <wp:posOffset>-3810</wp:posOffset>
                </wp:positionH>
                <wp:positionV relativeFrom="paragraph">
                  <wp:posOffset>46990</wp:posOffset>
                </wp:positionV>
                <wp:extent cx="2296160" cy="781685"/>
                <wp:effectExtent l="0" t="0" r="27940" b="18415"/>
                <wp:wrapNone/>
                <wp:docPr id="36"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781685"/>
                        </a:xfrm>
                        <a:prstGeom prst="rect">
                          <a:avLst/>
                        </a:prstGeom>
                        <a:solidFill>
                          <a:srgbClr val="0070C0"/>
                        </a:solidFill>
                        <a:ln w="9525">
                          <a:solidFill>
                            <a:srgbClr val="0070C0"/>
                          </a:solidFill>
                          <a:miter lim="800000"/>
                          <a:headEnd/>
                          <a:tailEnd/>
                        </a:ln>
                      </wps:spPr>
                      <wps:txbx>
                        <w:txbxContent>
                          <w:p w:rsidR="004950A4" w:rsidRPr="005F731C" w:rsidRDefault="004950A4" w:rsidP="00137F6C">
                            <w:pPr>
                              <w:spacing w:after="0" w:line="240" w:lineRule="auto"/>
                              <w:jc w:val="center"/>
                              <w:rPr>
                                <w:rFonts w:ascii="Swis721 Th BT" w:hAnsi="Swis721 Th BT"/>
                                <w:color w:val="FFFFFF"/>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5F731C">
                              <w:rPr>
                                <w:rFonts w:ascii="Swis721 Th BT" w:hAnsi="Swis721 Th BT"/>
                                <w:i/>
                                <w:color w:val="FFFFFF"/>
                                <w:szCs w:val="23"/>
                              </w:rPr>
                              <w:t>Kaempferia Parviflora</w:t>
                            </w:r>
                            <w:r w:rsidRPr="005F731C">
                              <w:rPr>
                                <w:rFonts w:ascii="Swis721 Th BT" w:hAnsi="Swis721 Th BT"/>
                                <w:color w:val="FFFFFF"/>
                                <w:szCs w:val="23"/>
                              </w:rPr>
                              <w:t xml:space="preserve"> 150 mg </w:t>
                            </w:r>
                          </w:p>
                          <w:p w:rsidR="004950A4" w:rsidRPr="005F731C" w:rsidRDefault="004950A4" w:rsidP="00137F6C">
                            <w:pPr>
                              <w:spacing w:after="0" w:line="240" w:lineRule="auto"/>
                              <w:jc w:val="center"/>
                              <w:rPr>
                                <w:rFonts w:ascii="Swis721 Th BT" w:hAnsi="Swis721 Th BT"/>
                                <w:color w:val="FFFFFF"/>
                                <w:szCs w:val="23"/>
                              </w:rPr>
                            </w:pPr>
                            <w:r>
                              <w:rPr>
                                <w:rFonts w:ascii="Swis721 Th BT" w:hAnsi="Swis721 Th BT"/>
                                <w:color w:val="FFFFFF"/>
                                <w:szCs w:val="23"/>
                              </w:rPr>
                              <w:t>Dose diária</w:t>
                            </w:r>
                          </w:p>
                          <w:p w:rsidR="004950A4" w:rsidRPr="007910B7" w:rsidRDefault="004950A4" w:rsidP="00137F6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FA9ECE" id="Caixa de texto 36" o:spid="_x0000_s1064" type="#_x0000_t202" style="position:absolute;left:0;text-align:left;margin-left:-.3pt;margin-top:3.7pt;width:180.8pt;height:61.55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" fillcolor="#0070c0" strokecolor="#0070c0">
                <v:textbox>
                  <w:txbxContent>
                    <w:p w:rsidR="004950A4" w:rsidRPr="005F731C" w:rsidRDefault="004950A4" w:rsidP="00137F6C">
                      <w:pPr>
                        <w:spacing w:after="0" w:line="240" w:lineRule="auto"/>
                        <w:jc w:val="center"/>
                        <w:rPr>
                          <w:rFonts w:ascii="Swis721 Th BT" w:hAnsi="Swis721 Th BT"/>
                          <w:color w:val="FFFFFF"/>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5F731C">
                        <w:rPr>
                          <w:rFonts w:ascii="Swis721 Th BT" w:hAnsi="Swis721 Th BT"/>
                          <w:i/>
                          <w:color w:val="FFFFFF"/>
                          <w:szCs w:val="23"/>
                        </w:rPr>
                        <w:t>Kaempferia Parviflora</w:t>
                      </w:r>
                      <w:r w:rsidRPr="005F731C">
                        <w:rPr>
                          <w:rFonts w:ascii="Swis721 Th BT" w:hAnsi="Swis721 Th BT"/>
                          <w:color w:val="FFFFFF"/>
                          <w:szCs w:val="23"/>
                        </w:rPr>
                        <w:t xml:space="preserve"> 150 mg </w:t>
                      </w:r>
                    </w:p>
                    <w:p w:rsidR="004950A4" w:rsidRPr="005F731C" w:rsidRDefault="004950A4" w:rsidP="00137F6C">
                      <w:pPr>
                        <w:spacing w:after="0" w:line="240" w:lineRule="auto"/>
                        <w:jc w:val="center"/>
                        <w:rPr>
                          <w:rFonts w:ascii="Swis721 Th BT" w:hAnsi="Swis721 Th BT"/>
                          <w:color w:val="FFFFFF"/>
                          <w:szCs w:val="23"/>
                        </w:rPr>
                      </w:pPr>
                      <w:r>
                        <w:rPr>
                          <w:rFonts w:ascii="Swis721 Th BT" w:hAnsi="Swis721 Th BT"/>
                          <w:color w:val="FFFFFF"/>
                          <w:szCs w:val="23"/>
                        </w:rPr>
                        <w:t>Dose diária</w:t>
                      </w:r>
                    </w:p>
                    <w:p w:rsidR="004950A4" w:rsidRPr="007910B7" w:rsidRDefault="004950A4" w:rsidP="00137F6C">
                      <w:pPr>
                        <w:spacing w:after="0" w:line="240" w:lineRule="auto"/>
                        <w:jc w:val="center"/>
                        <w:rPr>
                          <w:rFonts w:ascii="Swis721 Th BT" w:hAnsi="Swis721 Th BT"/>
                          <w:color w:val="FFFFFF" w:themeColor="background1"/>
                          <w:szCs w:val="23"/>
                        </w:rPr>
                      </w:pPr>
                    </w:p>
                  </w:txbxContent>
                </v:textbox>
              </v:shape>
            </w:pict>
          </mc:Fallback>
        </mc:AlternateContent>
      </w:r>
    </w:p>
    <w:p w:rsidR="00137F6C" w:rsidRDefault="00137F6C" w:rsidP="00137F6C">
      <w:pPr>
        <w:pStyle w:val="Corpo"/>
      </w:pPr>
    </w:p>
    <w:p w:rsidR="00137F6C" w:rsidRDefault="00137F6C" w:rsidP="00137F6C">
      <w:pPr>
        <w:pStyle w:val="Corpo"/>
      </w:pPr>
    </w:p>
    <w:p w:rsidR="00137F6C" w:rsidRDefault="00137F6C" w:rsidP="00137F6C">
      <w:pPr>
        <w:pStyle w:val="Corpo"/>
      </w:pPr>
    </w:p>
    <w:p w:rsidR="00137F6C" w:rsidRDefault="00137F6C" w:rsidP="00137F6C">
      <w:pPr>
        <w:pStyle w:val="Corpo"/>
      </w:pPr>
    </w:p>
    <w:p w:rsidR="00137F6C" w:rsidRPr="00137F6C" w:rsidRDefault="00137F6C" w:rsidP="00473985">
      <w:pPr>
        <w:pStyle w:val="Corpo"/>
        <w:numPr>
          <w:ilvl w:val="0"/>
          <w:numId w:val="10"/>
        </w:numPr>
        <w:rPr>
          <w:sz w:val="20"/>
          <w:szCs w:val="20"/>
        </w:rPr>
      </w:pPr>
      <w:r w:rsidRPr="00137F6C">
        <w:rPr>
          <w:sz w:val="20"/>
          <w:szCs w:val="20"/>
        </w:rPr>
        <w:t>Os indivíduos foram instruídos a manter seus hábitos regulares de comer, exercitar-se, dormir, fumar e beber durante o período do estudo.</w:t>
      </w:r>
    </w:p>
    <w:p w:rsidR="00137F6C" w:rsidRDefault="00137F6C" w:rsidP="00137F6C">
      <w:pPr>
        <w:pStyle w:val="Corpo"/>
      </w:pPr>
    </w:p>
    <w:p w:rsidR="00137F6C" w:rsidRDefault="00137F6C" w:rsidP="00137F6C">
      <w:pPr>
        <w:pStyle w:val="Corpo"/>
        <w:rPr>
          <w:b/>
          <w:color w:val="339966"/>
          <w:sz w:val="25"/>
          <w:szCs w:val="25"/>
        </w:rPr>
      </w:pPr>
    </w:p>
    <w:p w:rsidR="00137F6C" w:rsidRPr="00C72C0B" w:rsidRDefault="00137F6C" w:rsidP="00137F6C">
      <w:pPr>
        <w:pStyle w:val="Corpo"/>
        <w:rPr>
          <w:b/>
          <w:color w:val="339966"/>
        </w:rPr>
      </w:pPr>
      <w:r w:rsidRPr="00C72C0B">
        <w:rPr>
          <w:b/>
          <w:color w:val="339966"/>
        </w:rPr>
        <w:t>Resultados</w:t>
      </w:r>
      <w:r>
        <w:rPr>
          <w:b/>
          <w:color w:val="339966"/>
        </w:rPr>
        <w:t>:</w:t>
      </w:r>
    </w:p>
    <w:p w:rsidR="00137F6C" w:rsidRPr="00714E9A" w:rsidRDefault="00137F6C" w:rsidP="00137F6C">
      <w:pPr>
        <w:pStyle w:val="Corpo"/>
        <w:rPr>
          <w:sz w:val="16"/>
          <w:szCs w:val="16"/>
        </w:rPr>
      </w:pPr>
    </w:p>
    <w:p w:rsidR="00137F6C" w:rsidRDefault="00137F6C" w:rsidP="00473985">
      <w:pPr>
        <w:pStyle w:val="Corpo"/>
        <w:numPr>
          <w:ilvl w:val="0"/>
          <w:numId w:val="9"/>
        </w:numPr>
        <w:spacing w:after="120"/>
        <w:ind w:left="360"/>
        <w:rPr>
          <w:sz w:val="24"/>
        </w:rPr>
      </w:pPr>
      <w:r w:rsidRPr="00137F6C">
        <w:rPr>
          <w:sz w:val="24"/>
        </w:rPr>
        <w:t>O grupo que recebeu suplementação de KPE mostrou redução significativa na área de gordura abdominal (visceral, subcutânea e gordura total) e níveis de triglicérides após 12 semanas;</w:t>
      </w:r>
    </w:p>
    <w:p w:rsidR="00137F6C" w:rsidRPr="00137F6C" w:rsidRDefault="00137F6C" w:rsidP="00137F6C">
      <w:pPr>
        <w:pStyle w:val="Corpo"/>
        <w:spacing w:after="120"/>
        <w:ind w:left="360"/>
        <w:rPr>
          <w:sz w:val="24"/>
        </w:rPr>
      </w:pPr>
    </w:p>
    <w:p w:rsidR="00137F6C" w:rsidRPr="00137F6C" w:rsidRDefault="00137F6C" w:rsidP="00473985">
      <w:pPr>
        <w:pStyle w:val="Corpo"/>
        <w:numPr>
          <w:ilvl w:val="0"/>
          <w:numId w:val="9"/>
        </w:numPr>
        <w:spacing w:after="120"/>
        <w:ind w:left="360"/>
        <w:rPr>
          <w:sz w:val="24"/>
        </w:rPr>
      </w:pPr>
      <w:r w:rsidRPr="00137F6C">
        <w:rPr>
          <w:sz w:val="24"/>
        </w:rPr>
        <w:t>O aumento do gasto de energia induzido por KPE poderia ter contribuído na redução observada na gordura abdominal.</w:t>
      </w:r>
    </w:p>
    <w:p w:rsidR="00137F6C" w:rsidRPr="00C23ABE" w:rsidRDefault="00137F6C" w:rsidP="00137F6C">
      <w:pPr>
        <w:pStyle w:val="Corpo"/>
        <w:spacing w:after="120"/>
        <w:ind w:left="786"/>
        <w:rPr>
          <w:sz w:val="24"/>
        </w:rPr>
      </w:pPr>
    </w:p>
    <w:p w:rsidR="00137F6C" w:rsidRDefault="00137F6C" w:rsidP="00137F6C">
      <w:pPr>
        <w:pStyle w:val="Corpo"/>
        <w:rPr>
          <w:b/>
          <w:color w:val="339966"/>
        </w:rPr>
      </w:pPr>
      <w:r w:rsidRPr="00151E3B">
        <w:rPr>
          <w:b/>
          <w:color w:val="339966"/>
        </w:rPr>
        <w:t>Conclusão</w:t>
      </w:r>
      <w:r>
        <w:rPr>
          <w:b/>
          <w:color w:val="339966"/>
        </w:rPr>
        <w:t>:</w:t>
      </w:r>
    </w:p>
    <w:p w:rsidR="00137F6C" w:rsidRPr="0041379C" w:rsidRDefault="00137F6C" w:rsidP="00137F6C">
      <w:pPr>
        <w:pStyle w:val="Corpo"/>
        <w:rPr>
          <w:b/>
          <w:color w:val="339966"/>
          <w:sz w:val="16"/>
          <w:szCs w:val="16"/>
        </w:rPr>
      </w:pPr>
    </w:p>
    <w:p w:rsidR="00137F6C" w:rsidRPr="005277E2" w:rsidRDefault="00137F6C" w:rsidP="00137F6C">
      <w:pPr>
        <w:pStyle w:val="Corpo"/>
        <w:jc w:val="center"/>
        <w:rPr>
          <w:b/>
          <w:i/>
        </w:rPr>
      </w:pPr>
      <w:r>
        <w:rPr>
          <w:b/>
          <w:i/>
        </w:rPr>
        <w:t xml:space="preserve">Os resultados </w:t>
      </w:r>
      <w:r w:rsidRPr="005277E2">
        <w:rPr>
          <w:b/>
          <w:i/>
        </w:rPr>
        <w:t>indicam que a ingestão contínua de KPE reduz a gordura abdominal em humanos saudáv</w:t>
      </w:r>
      <w:r>
        <w:rPr>
          <w:b/>
          <w:i/>
        </w:rPr>
        <w:t>eis com um IMC≥24 e &lt;30 kg/m</w:t>
      </w:r>
      <w:r w:rsidRPr="00B33BB0">
        <w:rPr>
          <w:b/>
          <w:i/>
          <w:vertAlign w:val="superscript"/>
        </w:rPr>
        <w:t>2</w:t>
      </w:r>
      <w:r w:rsidRPr="005277E2">
        <w:rPr>
          <w:b/>
          <w:i/>
        </w:rPr>
        <w:t xml:space="preserve">. KPE pode, portanto, ser um </w:t>
      </w:r>
      <w:r>
        <w:rPr>
          <w:b/>
          <w:i/>
        </w:rPr>
        <w:t>suplemento</w:t>
      </w:r>
      <w:r w:rsidRPr="005277E2">
        <w:rPr>
          <w:b/>
          <w:i/>
        </w:rPr>
        <w:t xml:space="preserve"> útil e s</w:t>
      </w:r>
      <w:r>
        <w:rPr>
          <w:b/>
          <w:i/>
        </w:rPr>
        <w:t>eguro para prevenir e</w:t>
      </w:r>
      <w:r w:rsidRPr="005277E2">
        <w:rPr>
          <w:b/>
          <w:i/>
        </w:rPr>
        <w:t xml:space="preserve"> melhorar a obesidade e o desenvolvimento de distúrbios metabólicos relacionados à </w:t>
      </w:r>
      <w:r>
        <w:rPr>
          <w:b/>
          <w:i/>
        </w:rPr>
        <w:t>essa patologia</w:t>
      </w:r>
      <w:r w:rsidRPr="005277E2">
        <w:rPr>
          <w:b/>
          <w:i/>
        </w:rPr>
        <w:t>.</w:t>
      </w:r>
    </w:p>
    <w:p w:rsidR="00137F6C" w:rsidRDefault="00137F6C" w:rsidP="00137F6C">
      <w:pPr>
        <w:pStyle w:val="Corpo"/>
        <w:jc w:val="center"/>
        <w:rPr>
          <w:b/>
          <w:i/>
        </w:rPr>
      </w:pPr>
    </w:p>
    <w:p w:rsidR="00137F6C" w:rsidRDefault="00137F6C" w:rsidP="00137F6C">
      <w:pPr>
        <w:pStyle w:val="Corpo"/>
        <w:jc w:val="center"/>
        <w:rPr>
          <w:b/>
          <w:i/>
        </w:rPr>
      </w:pPr>
    </w:p>
    <w:p w:rsidR="00137F6C" w:rsidRDefault="00137F6C" w:rsidP="00137F6C">
      <w:pPr>
        <w:pStyle w:val="Corpo"/>
        <w:jc w:val="center"/>
        <w:rPr>
          <w:b/>
          <w:i/>
        </w:rPr>
      </w:pPr>
    </w:p>
    <w:p w:rsidR="00137F6C" w:rsidRDefault="00137F6C" w:rsidP="00137F6C">
      <w:pPr>
        <w:pStyle w:val="Corpo"/>
        <w:jc w:val="center"/>
        <w:rPr>
          <w:b/>
          <w:i/>
        </w:rPr>
      </w:pPr>
    </w:p>
    <w:p w:rsidR="00137F6C" w:rsidRDefault="00137F6C" w:rsidP="00137F6C">
      <w:pPr>
        <w:pStyle w:val="Ttulo1"/>
        <w:jc w:val="center"/>
      </w:pPr>
      <w:bookmarkStart w:id="24" w:name="_Toc175034457"/>
      <w:r>
        <w:t>Formulário</w:t>
      </w:r>
      <w:bookmarkEnd w:id="24"/>
    </w:p>
    <w:p w:rsidR="00137F6C" w:rsidRDefault="00137F6C" w:rsidP="00137F6C">
      <w:pPr>
        <w:pStyle w:val="Corpo"/>
        <w:rPr>
          <w:b/>
          <w:i/>
        </w:rPr>
      </w:pPr>
    </w:p>
    <w:p w:rsidR="00137F6C" w:rsidRDefault="00137F6C" w:rsidP="00137F6C">
      <w:pPr>
        <w:pStyle w:val="Corpo"/>
        <w:rPr>
          <w:b/>
          <w:i/>
        </w:rPr>
      </w:pPr>
    </w:p>
    <w:p w:rsidR="00137F6C" w:rsidRPr="00137F6C" w:rsidRDefault="00137F6C" w:rsidP="00137F6C">
      <w:pPr>
        <w:pStyle w:val="Corpo"/>
        <w:rPr>
          <w:b/>
          <w:i/>
          <w:iCs/>
          <w:sz w:val="24"/>
        </w:rPr>
      </w:pPr>
      <w:r w:rsidRPr="00137F6C">
        <w:rPr>
          <w:b/>
          <w:i/>
          <w:sz w:val="24"/>
        </w:rPr>
        <w:t>Kaempferia parviflora</w:t>
      </w:r>
      <w:r>
        <w:rPr>
          <w:b/>
          <w:i/>
          <w:iCs/>
          <w:sz w:val="24"/>
        </w:rPr>
        <w:t xml:space="preserve"> </w:t>
      </w:r>
      <w:r w:rsidRPr="00137F6C">
        <w:rPr>
          <w:b/>
          <w:i/>
          <w:sz w:val="24"/>
        </w:rPr>
        <w:t>Promove Redução Significativa na Gordura Abdominal</w:t>
      </w:r>
    </w:p>
    <w:p w:rsidR="00137F6C" w:rsidRPr="00C30C20" w:rsidRDefault="00137F6C" w:rsidP="00137F6C">
      <w:pPr>
        <w:pStyle w:val="Corpo"/>
      </w:pPr>
    </w:p>
    <w:tbl>
      <w:tblPr>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137F6C" w:rsidRPr="005F731C" w:rsidTr="00137F6C">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137F6C" w:rsidRPr="00A9418C" w:rsidRDefault="00137F6C" w:rsidP="003F27C2">
            <w:pPr>
              <w:pStyle w:val="Corpo"/>
              <w:jc w:val="center"/>
              <w:rPr>
                <w:b/>
                <w:color w:val="FFFFFF"/>
              </w:rPr>
            </w:pPr>
            <w:r>
              <w:rPr>
                <w:b/>
                <w:color w:val="FFFFFF"/>
                <w:sz w:val="22"/>
              </w:rPr>
              <w:t xml:space="preserve">Cápsulas de </w:t>
            </w:r>
            <w:r>
              <w:rPr>
                <w:b/>
                <w:i/>
                <w:color w:val="FFFFFF"/>
                <w:sz w:val="22"/>
              </w:rPr>
              <w:t>K. parviflora</w:t>
            </w:r>
            <w:r>
              <w:rPr>
                <w:b/>
                <w:color w:val="FFFFFF"/>
                <w:sz w:val="22"/>
              </w:rPr>
              <w:t xml:space="preserve"> </w:t>
            </w:r>
          </w:p>
        </w:tc>
      </w:tr>
      <w:tr w:rsidR="00137F6C" w:rsidRPr="005F731C" w:rsidTr="003F27C2">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137F6C" w:rsidRPr="005F731C" w:rsidRDefault="00137F6C" w:rsidP="003F27C2">
            <w:pPr>
              <w:pStyle w:val="Corpo"/>
            </w:pPr>
            <w:r w:rsidRPr="005F731C">
              <w:rPr>
                <w:i/>
              </w:rPr>
              <w:t xml:space="preserve">Kaempferia </w:t>
            </w:r>
            <w:r>
              <w:rPr>
                <w:i/>
              </w:rPr>
              <w:t>p</w:t>
            </w:r>
            <w:r w:rsidRPr="005F731C">
              <w:rPr>
                <w:i/>
              </w:rPr>
              <w:t>arviflora.....................</w:t>
            </w:r>
            <w:r w:rsidRPr="005F731C">
              <w:t>150 mg</w:t>
            </w:r>
          </w:p>
        </w:tc>
      </w:tr>
      <w:tr w:rsidR="00137F6C" w:rsidRPr="005F731C" w:rsidTr="003F27C2">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137F6C" w:rsidRPr="005F731C" w:rsidRDefault="00137F6C" w:rsidP="003F27C2">
            <w:pPr>
              <w:pStyle w:val="Corpo"/>
            </w:pPr>
            <w:r w:rsidRPr="005F731C">
              <w:t>Excipiente qsp............................1 Cápsula</w:t>
            </w:r>
          </w:p>
        </w:tc>
      </w:tr>
    </w:tbl>
    <w:p w:rsidR="00137F6C" w:rsidRPr="00137F6C" w:rsidRDefault="00137F6C" w:rsidP="00137F6C">
      <w:pPr>
        <w:pStyle w:val="Corpo"/>
        <w:ind w:right="4676"/>
        <w:jc w:val="center"/>
        <w:rPr>
          <w:sz w:val="22"/>
          <w:szCs w:val="22"/>
        </w:rPr>
      </w:pPr>
      <w:r w:rsidRPr="00137F6C">
        <w:rPr>
          <w:sz w:val="22"/>
          <w:szCs w:val="22"/>
        </w:rPr>
        <w:t>Administrar 1 cápsula ao dia ou conforme orientação médica.</w:t>
      </w:r>
    </w:p>
    <w:p w:rsidR="00137F6C" w:rsidRDefault="00137F6C" w:rsidP="00137F6C">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06F99" w:rsidRPr="001C5A6F" w:rsidRDefault="00106F99" w:rsidP="00106F99">
      <w:pPr>
        <w:pStyle w:val="Ttulo1"/>
        <w:jc w:val="center"/>
        <w:rPr>
          <w:i/>
          <w:iCs/>
        </w:rPr>
      </w:pPr>
      <w:bookmarkStart w:id="25" w:name="_Toc175034458"/>
      <w:r w:rsidRPr="00106F99">
        <w:rPr>
          <w:i/>
        </w:rPr>
        <w:t>Spirulina platensis</w:t>
      </w:r>
      <w:bookmarkEnd w:id="25"/>
    </w:p>
    <w:p w:rsidR="00106F99" w:rsidRPr="00106F99" w:rsidRDefault="00106F99" w:rsidP="00106F99">
      <w:pPr>
        <w:pStyle w:val="Corpo"/>
        <w:spacing w:after="120"/>
        <w:jc w:val="center"/>
        <w:rPr>
          <w:b/>
          <w:color w:val="0070C0"/>
          <w:sz w:val="40"/>
        </w:rPr>
      </w:pPr>
      <w:r w:rsidRPr="00106F99">
        <w:rPr>
          <w:b/>
          <w:color w:val="0070C0"/>
          <w:sz w:val="40"/>
        </w:rPr>
        <w:t>Eficaz na Modulação do Peso Corporal e do Apetite e Modifica Parcialmente os Lipídios Séricos</w:t>
      </w:r>
    </w:p>
    <w:p w:rsidR="00106F99" w:rsidRDefault="00106F99" w:rsidP="00106F99">
      <w:pPr>
        <w:pStyle w:val="Corpo"/>
        <w:spacing w:after="120"/>
        <w:rPr>
          <w:sz w:val="24"/>
        </w:rPr>
      </w:pPr>
    </w:p>
    <w:p w:rsidR="00106F99" w:rsidRPr="00106F99" w:rsidRDefault="00106F99" w:rsidP="00106F99">
      <w:pPr>
        <w:pStyle w:val="Corpo"/>
        <w:rPr>
          <w:sz w:val="24"/>
        </w:rPr>
      </w:pPr>
      <w:r w:rsidRPr="00106F99">
        <w:rPr>
          <w:sz w:val="24"/>
        </w:rPr>
        <w:t>Um estudo conduzido por Zeinalian </w:t>
      </w:r>
      <w:r w:rsidRPr="00106F99">
        <w:rPr>
          <w:i/>
          <w:sz w:val="24"/>
        </w:rPr>
        <w:t xml:space="preserve">et al. </w:t>
      </w:r>
      <w:r w:rsidRPr="00106F99">
        <w:rPr>
          <w:sz w:val="24"/>
        </w:rPr>
        <w:t>(2017) teve como objetivo determinar os efeitos da Spirulina platensis sobre parâmetros antropométricos, lipídios séricos, apetite e Fator de Crescimento Endotelial Vascular (VEGF) sérico em indivíduos obesos.</w:t>
      </w:r>
    </w:p>
    <w:p w:rsidR="00106F99" w:rsidRDefault="00106F99" w:rsidP="00106F99">
      <w:pPr>
        <w:pStyle w:val="Corpo"/>
        <w:rPr>
          <w:sz w:val="24"/>
        </w:rPr>
      </w:pPr>
      <w:r>
        <w:rPr>
          <w:noProof/>
          <w:lang w:eastAsia="pt-BR"/>
        </w:rPr>
        <mc:AlternateContent>
          <mc:Choice Requires="wps">
            <w:drawing>
              <wp:anchor distT="0" distB="0" distL="114300" distR="114300" simplePos="0" relativeHeight="252869632" behindDoc="0" locked="0" layoutInCell="1" allowOverlap="1" wp14:anchorId="43D42D4D" wp14:editId="3DDAC355">
                <wp:simplePos x="0" y="0"/>
                <wp:positionH relativeFrom="margin">
                  <wp:posOffset>-3810</wp:posOffset>
                </wp:positionH>
                <wp:positionV relativeFrom="paragraph">
                  <wp:posOffset>93345</wp:posOffset>
                </wp:positionV>
                <wp:extent cx="5743575" cy="518160"/>
                <wp:effectExtent l="0" t="0" r="28575" b="15240"/>
                <wp:wrapNone/>
                <wp:docPr id="37"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106F99">
                            <w:pPr>
                              <w:jc w:val="center"/>
                              <w:rPr>
                                <w:rFonts w:ascii="Swis721 Th BT" w:hAnsi="Swis721 Th BT"/>
                                <w:sz w:val="23"/>
                                <w:szCs w:val="23"/>
                              </w:rPr>
                            </w:pPr>
                            <w:r>
                              <w:rPr>
                                <w:rFonts w:ascii="Swis721 Th BT" w:hAnsi="Swis721 Th BT"/>
                                <w:sz w:val="23"/>
                                <w:szCs w:val="23"/>
                              </w:rPr>
                              <w:t xml:space="preserve">Para isso, 64 pacientes obesos, </w:t>
                            </w:r>
                            <w:r w:rsidRPr="00C26BC2">
                              <w:rPr>
                                <w:rFonts w:ascii="Swis721 Th BT" w:hAnsi="Swis721 Th BT"/>
                                <w:sz w:val="23"/>
                                <w:szCs w:val="23"/>
                              </w:rPr>
                              <w:t>com idades entre 20 e 50 ano</w:t>
                            </w:r>
                            <w:r>
                              <w:rPr>
                                <w:rFonts w:ascii="Swis721 Th BT" w:hAnsi="Swis721 Th BT"/>
                                <w:sz w:val="23"/>
                                <w:szCs w:val="23"/>
                              </w:rPr>
                              <w:t xml:space="preserve">s, foram randomizados em dois grupos, nos quais receberam durante 12 semanas: </w:t>
                            </w:r>
                          </w:p>
                          <w:p w:rsidR="004950A4" w:rsidRPr="009D65A4" w:rsidRDefault="004950A4" w:rsidP="00106F99">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D4D" id="Caixa de texto 37" o:spid="_x0000_s1065" type="#_x0000_t202" style="position:absolute;left:0;text-align:left;margin-left:-.3pt;margin-top:7.35pt;width:452.25pt;height:40.8pt;z-index:25286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" fillcolor="white [3212]" strokecolor="#0070c0">
                <v:textbox>
                  <w:txbxContent>
                    <w:p w:rsidR="004950A4" w:rsidRPr="009D65A4" w:rsidRDefault="004950A4" w:rsidP="00106F99">
                      <w:pPr>
                        <w:jc w:val="center"/>
                        <w:rPr>
                          <w:rFonts w:ascii="Swis721 Th BT" w:hAnsi="Swis721 Th BT"/>
                          <w:sz w:val="23"/>
                          <w:szCs w:val="23"/>
                        </w:rPr>
                      </w:pPr>
                      <w:r>
                        <w:rPr>
                          <w:rFonts w:ascii="Swis721 Th BT" w:hAnsi="Swis721 Th BT"/>
                          <w:sz w:val="23"/>
                          <w:szCs w:val="23"/>
                        </w:rPr>
                        <w:t xml:space="preserve">Para isso, 64 pacientes obesos, </w:t>
                      </w:r>
                      <w:r w:rsidRPr="00C26BC2">
                        <w:rPr>
                          <w:rFonts w:ascii="Swis721 Th BT" w:hAnsi="Swis721 Th BT"/>
                          <w:sz w:val="23"/>
                          <w:szCs w:val="23"/>
                        </w:rPr>
                        <w:t>com idades entre 20 e 50 ano</w:t>
                      </w:r>
                      <w:r>
                        <w:rPr>
                          <w:rFonts w:ascii="Swis721 Th BT" w:hAnsi="Swis721 Th BT"/>
                          <w:sz w:val="23"/>
                          <w:szCs w:val="23"/>
                        </w:rPr>
                        <w:t xml:space="preserve">s, foram randomizados em dois grupos, nos quais receberam durante 12 semanas: </w:t>
                      </w:r>
                    </w:p>
                    <w:p w:rsidR="004950A4" w:rsidRPr="009D65A4" w:rsidRDefault="004950A4" w:rsidP="00106F99">
                      <w:pPr>
                        <w:jc w:val="center"/>
                        <w:rPr>
                          <w:rFonts w:ascii="Swis721 Th BT" w:hAnsi="Swis721 Th BT"/>
                          <w:sz w:val="23"/>
                          <w:szCs w:val="23"/>
                        </w:rPr>
                      </w:pPr>
                    </w:p>
                  </w:txbxContent>
                </v:textbox>
                <w10:wrap anchorx="margin"/>
              </v:shape>
            </w:pict>
          </mc:Fallback>
        </mc:AlternateContent>
      </w:r>
      <w:r>
        <w:rPr>
          <w:sz w:val="24"/>
        </w:rPr>
        <w:br/>
      </w:r>
    </w:p>
    <w:p w:rsidR="00106F99" w:rsidRDefault="00106F99" w:rsidP="00106F99">
      <w:pPr>
        <w:pStyle w:val="Corpo"/>
      </w:pPr>
    </w:p>
    <w:p w:rsidR="00106F99" w:rsidRDefault="00106F99" w:rsidP="00106F99">
      <w:pPr>
        <w:pStyle w:val="Corpo"/>
      </w:pPr>
    </w:p>
    <w:p w:rsidR="00106F99" w:rsidRDefault="00106F99" w:rsidP="00106F99">
      <w:pPr>
        <w:pStyle w:val="Corpo"/>
      </w:pPr>
      <w:r>
        <w:rPr>
          <w:noProof/>
          <w:lang w:eastAsia="pt-BR"/>
        </w:rPr>
        <mc:AlternateContent>
          <mc:Choice Requires="wps">
            <w:drawing>
              <wp:anchor distT="0" distB="0" distL="114300" distR="114300" simplePos="0" relativeHeight="252867584" behindDoc="0" locked="0" layoutInCell="1" allowOverlap="1" wp14:anchorId="0C845DFD" wp14:editId="4D1658AC">
                <wp:simplePos x="0" y="0"/>
                <wp:positionH relativeFrom="column">
                  <wp:posOffset>1028700</wp:posOffset>
                </wp:positionH>
                <wp:positionV relativeFrom="paragraph">
                  <wp:posOffset>10795</wp:posOffset>
                </wp:positionV>
                <wp:extent cx="226695" cy="138430"/>
                <wp:effectExtent l="0" t="0" r="1905" b="0"/>
                <wp:wrapNone/>
                <wp:docPr id="38" name="Triângulo isóscele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DAD10" id="Triângulo isósceles 38" o:spid="_x0000_s1026" type="#_x0000_t5" style="position:absolute;margin-left:81pt;margin-top:.85pt;width:17.85pt;height:10.9pt;flip:y;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" fillcolor="#d8d8d8 [2732]" stroked="f"/>
            </w:pict>
          </mc:Fallback>
        </mc:AlternateContent>
      </w:r>
      <w:r>
        <w:rPr>
          <w:noProof/>
          <w:lang w:eastAsia="pt-BR"/>
        </w:rPr>
        <mc:AlternateContent>
          <mc:Choice Requires="wps">
            <w:drawing>
              <wp:anchor distT="0" distB="0" distL="114300" distR="114300" simplePos="0" relativeHeight="252866560" behindDoc="0" locked="0" layoutInCell="1" allowOverlap="1" wp14:anchorId="6D54AD4D" wp14:editId="6489559C">
                <wp:simplePos x="0" y="0"/>
                <wp:positionH relativeFrom="column">
                  <wp:posOffset>4502785</wp:posOffset>
                </wp:positionH>
                <wp:positionV relativeFrom="paragraph">
                  <wp:posOffset>10795</wp:posOffset>
                </wp:positionV>
                <wp:extent cx="226695" cy="138430"/>
                <wp:effectExtent l="0" t="0" r="1905" b="0"/>
                <wp:wrapNone/>
                <wp:docPr id="39" name="Triângulo isóscele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F0AE4" id="Triângulo isósceles 39" o:spid="_x0000_s1026" type="#_x0000_t5" style="position:absolute;margin-left:354.55pt;margin-top:.85pt;width:17.85pt;height:10.9pt;flip:y;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" fillcolor="#d8d8d8 [2732]" stroked="f"/>
            </w:pict>
          </mc:Fallback>
        </mc:AlternateContent>
      </w:r>
    </w:p>
    <w:p w:rsidR="00106F99" w:rsidRDefault="00106F99" w:rsidP="00106F99">
      <w:pPr>
        <w:pStyle w:val="Corpo"/>
      </w:pPr>
      <w:r>
        <w:rPr>
          <w:noProof/>
          <w:lang w:eastAsia="pt-BR"/>
        </w:rPr>
        <mc:AlternateContent>
          <mc:Choice Requires="wps">
            <w:drawing>
              <wp:anchor distT="0" distB="0" distL="114300" distR="114300" simplePos="0" relativeHeight="252868608" behindDoc="0" locked="0" layoutInCell="1" allowOverlap="1" wp14:anchorId="03A63E95" wp14:editId="1BBB85BD">
                <wp:simplePos x="0" y="0"/>
                <wp:positionH relativeFrom="column">
                  <wp:posOffset>3453765</wp:posOffset>
                </wp:positionH>
                <wp:positionV relativeFrom="paragraph">
                  <wp:posOffset>47625</wp:posOffset>
                </wp:positionV>
                <wp:extent cx="2286000" cy="781685"/>
                <wp:effectExtent l="0" t="0" r="19050" b="18415"/>
                <wp:wrapNone/>
                <wp:docPr id="40" name="Caixa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81685"/>
                        </a:xfrm>
                        <a:prstGeom prst="rect">
                          <a:avLst/>
                        </a:prstGeom>
                        <a:solidFill>
                          <a:srgbClr val="0070C0"/>
                        </a:solidFill>
                        <a:ln w="9525">
                          <a:solidFill>
                            <a:srgbClr val="0070C0"/>
                          </a:solidFill>
                          <a:miter lim="800000"/>
                          <a:headEnd/>
                          <a:tailEnd/>
                        </a:ln>
                      </wps:spPr>
                      <wps:txbx>
                        <w:txbxContent>
                          <w:p w:rsidR="004950A4" w:rsidRDefault="004950A4" w:rsidP="00106F9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06F99">
                            <w:pPr>
                              <w:spacing w:after="0" w:line="240" w:lineRule="auto"/>
                              <w:jc w:val="center"/>
                              <w:rPr>
                                <w:rFonts w:ascii="Swis721 Th BT" w:hAnsi="Swis721 Th BT"/>
                                <w:b/>
                                <w:color w:val="FFFFFF" w:themeColor="background1"/>
                                <w:sz w:val="23"/>
                                <w:szCs w:val="23"/>
                              </w:rPr>
                            </w:pPr>
                          </w:p>
                          <w:p w:rsidR="004950A4" w:rsidRDefault="004950A4" w:rsidP="00106F99">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A63E95" id="Caixa de texto 40" o:spid="_x0000_s1066" type="#_x0000_t202" style="position:absolute;left:0;text-align:left;margin-left:271.95pt;margin-top:3.75pt;width:180pt;height:61.55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" fillcolor="#0070c0" strokecolor="#0070c0">
                <v:textbox>
                  <w:txbxContent>
                    <w:p w:rsidR="004950A4" w:rsidRDefault="004950A4" w:rsidP="00106F9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06F99">
                      <w:pPr>
                        <w:spacing w:after="0" w:line="240" w:lineRule="auto"/>
                        <w:jc w:val="center"/>
                        <w:rPr>
                          <w:rFonts w:ascii="Swis721 Th BT" w:hAnsi="Swis721 Th BT"/>
                          <w:b/>
                          <w:color w:val="FFFFFF" w:themeColor="background1"/>
                          <w:sz w:val="23"/>
                          <w:szCs w:val="23"/>
                        </w:rPr>
                      </w:pPr>
                    </w:p>
                    <w:p w:rsidR="004950A4" w:rsidRDefault="004950A4" w:rsidP="00106F99">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865536" behindDoc="0" locked="0" layoutInCell="1" allowOverlap="1" wp14:anchorId="04067290" wp14:editId="0665BC0F">
                <wp:simplePos x="0" y="0"/>
                <wp:positionH relativeFrom="column">
                  <wp:posOffset>-3810</wp:posOffset>
                </wp:positionH>
                <wp:positionV relativeFrom="paragraph">
                  <wp:posOffset>46990</wp:posOffset>
                </wp:positionV>
                <wp:extent cx="2296160" cy="781685"/>
                <wp:effectExtent l="0" t="0" r="27940" b="18415"/>
                <wp:wrapNone/>
                <wp:docPr id="41" name="Caixa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781685"/>
                        </a:xfrm>
                        <a:prstGeom prst="rect">
                          <a:avLst/>
                        </a:prstGeom>
                        <a:solidFill>
                          <a:srgbClr val="0070C0"/>
                        </a:solidFill>
                        <a:ln w="9525">
                          <a:solidFill>
                            <a:srgbClr val="0070C0"/>
                          </a:solidFill>
                          <a:miter lim="800000"/>
                          <a:headEnd/>
                          <a:tailEnd/>
                        </a:ln>
                      </wps:spPr>
                      <wps:txbx>
                        <w:txbxContent>
                          <w:p w:rsidR="004950A4" w:rsidRPr="00C26BC2" w:rsidRDefault="004950A4" w:rsidP="00106F99">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C26BC2">
                              <w:rPr>
                                <w:rFonts w:ascii="Swis721 Th BT" w:hAnsi="Swis721 Th BT"/>
                                <w:i/>
                                <w:color w:val="FFFFFF" w:themeColor="background1"/>
                                <w:sz w:val="23"/>
                                <w:szCs w:val="23"/>
                              </w:rPr>
                              <w:t>Spirulina platensis</w:t>
                            </w:r>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500 mg</w:t>
                            </w:r>
                          </w:p>
                          <w:p w:rsidR="004950A4" w:rsidRPr="00086CFC" w:rsidRDefault="004950A4" w:rsidP="00106F99">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p w:rsidR="004950A4" w:rsidRPr="007910B7" w:rsidRDefault="004950A4" w:rsidP="00106F9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067290" id="Caixa de texto 41" o:spid="_x0000_s1067" type="#_x0000_t202" style="position:absolute;left:0;text-align:left;margin-left:-.3pt;margin-top:3.7pt;width:180.8pt;height:61.55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" fillcolor="#0070c0" strokecolor="#0070c0">
                <v:textbox>
                  <w:txbxContent>
                    <w:p w:rsidR="004950A4" w:rsidRPr="00C26BC2" w:rsidRDefault="004950A4" w:rsidP="00106F99">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C26BC2">
                        <w:rPr>
                          <w:rFonts w:ascii="Swis721 Th BT" w:hAnsi="Swis721 Th BT"/>
                          <w:i/>
                          <w:color w:val="FFFFFF" w:themeColor="background1"/>
                          <w:sz w:val="23"/>
                          <w:szCs w:val="23"/>
                        </w:rPr>
                        <w:t>Spirulina platensis</w:t>
                      </w:r>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500 mg</w:t>
                      </w:r>
                    </w:p>
                    <w:p w:rsidR="004950A4" w:rsidRPr="00086CFC" w:rsidRDefault="004950A4" w:rsidP="00106F99">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p w:rsidR="004950A4" w:rsidRPr="007910B7" w:rsidRDefault="004950A4" w:rsidP="00106F99">
                      <w:pPr>
                        <w:spacing w:after="0" w:line="240" w:lineRule="auto"/>
                        <w:jc w:val="center"/>
                        <w:rPr>
                          <w:rFonts w:ascii="Swis721 Th BT" w:hAnsi="Swis721 Th BT"/>
                          <w:color w:val="FFFFFF" w:themeColor="background1"/>
                          <w:szCs w:val="23"/>
                        </w:rPr>
                      </w:pPr>
                    </w:p>
                  </w:txbxContent>
                </v:textbox>
              </v:shape>
            </w:pict>
          </mc:Fallback>
        </mc:AlternateContent>
      </w:r>
    </w:p>
    <w:p w:rsidR="00106F99" w:rsidRDefault="00106F99" w:rsidP="00106F99">
      <w:pPr>
        <w:pStyle w:val="Corpo"/>
      </w:pPr>
    </w:p>
    <w:p w:rsidR="00106F99" w:rsidRDefault="00106F99" w:rsidP="00106F99">
      <w:pPr>
        <w:pStyle w:val="Corpo"/>
      </w:pPr>
    </w:p>
    <w:p w:rsidR="00106F99" w:rsidRDefault="00106F99" w:rsidP="00106F99">
      <w:pPr>
        <w:pStyle w:val="Corpo"/>
      </w:pPr>
    </w:p>
    <w:p w:rsidR="00106F99" w:rsidRDefault="00106F99" w:rsidP="00106F99">
      <w:pPr>
        <w:pStyle w:val="Corpo"/>
      </w:pPr>
    </w:p>
    <w:p w:rsidR="00106F99" w:rsidRDefault="00106F99" w:rsidP="00106F99">
      <w:pPr>
        <w:pStyle w:val="Corpo"/>
        <w:numPr>
          <w:ilvl w:val="0"/>
          <w:numId w:val="2"/>
        </w:numPr>
        <w:spacing w:before="120" w:after="0"/>
        <w:ind w:left="360"/>
        <w:rPr>
          <w:sz w:val="20"/>
          <w:szCs w:val="23"/>
        </w:rPr>
      </w:pPr>
      <w:r w:rsidRPr="00C26BC2">
        <w:rPr>
          <w:sz w:val="20"/>
          <w:szCs w:val="23"/>
        </w:rPr>
        <w:t>Parâmetros antropométricos e VEGF sérico e perfil lipídico foram medidos em amostras de sangue em jejum no início e no final do período de estudo. A ingestão alimentar foi avaliada por um método recordatório de 24 horas e o apetite foi medido usando a escala analógica visual padrão (VAS).</w:t>
      </w:r>
    </w:p>
    <w:p w:rsidR="00106F99" w:rsidRDefault="00106F99" w:rsidP="00106F99">
      <w:pPr>
        <w:pStyle w:val="Corpo"/>
      </w:pPr>
    </w:p>
    <w:p w:rsidR="00106F99" w:rsidRPr="00C72C0B" w:rsidRDefault="00106F99" w:rsidP="00106F99">
      <w:pPr>
        <w:pStyle w:val="Corpo"/>
        <w:rPr>
          <w:b/>
          <w:color w:val="339966"/>
        </w:rPr>
      </w:pPr>
      <w:r w:rsidRPr="00C72C0B">
        <w:rPr>
          <w:b/>
          <w:color w:val="339966"/>
        </w:rPr>
        <w:t>Resultados</w:t>
      </w:r>
      <w:r>
        <w:rPr>
          <w:b/>
          <w:color w:val="339966"/>
        </w:rPr>
        <w:t>:</w:t>
      </w:r>
    </w:p>
    <w:p w:rsidR="00106F99" w:rsidRPr="00714E9A" w:rsidRDefault="00106F99" w:rsidP="00106F99">
      <w:pPr>
        <w:pStyle w:val="Corpo"/>
        <w:spacing w:after="0"/>
        <w:rPr>
          <w:sz w:val="16"/>
          <w:szCs w:val="16"/>
        </w:rPr>
      </w:pPr>
    </w:p>
    <w:p w:rsidR="00106F99" w:rsidRDefault="00106F99" w:rsidP="00106F99">
      <w:pPr>
        <w:pStyle w:val="Corpo"/>
        <w:numPr>
          <w:ilvl w:val="0"/>
          <w:numId w:val="1"/>
        </w:numPr>
        <w:spacing w:after="0"/>
        <w:rPr>
          <w:sz w:val="24"/>
        </w:rPr>
      </w:pPr>
      <w:r w:rsidRPr="00C26BC2">
        <w:rPr>
          <w:sz w:val="24"/>
        </w:rPr>
        <w:t xml:space="preserve">O peso corporal e o índice de massa corporal (IMC) diminuíram nos grupos tratados com intervenção e placebo, embora a redução média no grupo tratado com </w:t>
      </w:r>
      <w:r w:rsidRPr="00C26BC2">
        <w:rPr>
          <w:i/>
          <w:sz w:val="24"/>
        </w:rPr>
        <w:t>Spirulina platensis</w:t>
      </w:r>
      <w:r w:rsidRPr="00C26BC2">
        <w:rPr>
          <w:sz w:val="24"/>
        </w:rPr>
        <w:t xml:space="preserve"> tenha </w:t>
      </w:r>
      <w:r>
        <w:rPr>
          <w:sz w:val="24"/>
        </w:rPr>
        <w:t>sido significativamente maior (</w:t>
      </w:r>
      <w:r w:rsidRPr="00C26BC2">
        <w:rPr>
          <w:i/>
          <w:iCs/>
          <w:sz w:val="24"/>
        </w:rPr>
        <w:t>P</w:t>
      </w:r>
      <w:r>
        <w:rPr>
          <w:sz w:val="24"/>
        </w:rPr>
        <w:t> &lt; 0,05);</w:t>
      </w:r>
    </w:p>
    <w:p w:rsidR="00106F99" w:rsidRDefault="00106F99" w:rsidP="00106F99">
      <w:pPr>
        <w:pStyle w:val="Corpo"/>
        <w:numPr>
          <w:ilvl w:val="0"/>
          <w:numId w:val="1"/>
        </w:numPr>
        <w:spacing w:after="0"/>
        <w:rPr>
          <w:sz w:val="24"/>
        </w:rPr>
      </w:pPr>
      <w:r>
        <w:rPr>
          <w:sz w:val="24"/>
        </w:rPr>
        <w:t xml:space="preserve">O colesterol total sérico </w:t>
      </w:r>
      <w:r w:rsidRPr="00C26BC2">
        <w:rPr>
          <w:sz w:val="24"/>
        </w:rPr>
        <w:t>reduziu significativa</w:t>
      </w:r>
      <w:r>
        <w:rPr>
          <w:sz w:val="24"/>
        </w:rPr>
        <w:t>mente no grupo de intervenção (</w:t>
      </w:r>
      <w:r w:rsidRPr="00C26BC2">
        <w:rPr>
          <w:i/>
          <w:iCs/>
          <w:sz w:val="24"/>
        </w:rPr>
        <w:t>P</w:t>
      </w:r>
      <w:r>
        <w:rPr>
          <w:sz w:val="24"/>
        </w:rPr>
        <w:t> </w:t>
      </w:r>
      <w:r w:rsidRPr="00C26BC2">
        <w:rPr>
          <w:sz w:val="24"/>
        </w:rPr>
        <w:t xml:space="preserve">&lt;0,05). Além disso, o tratamento com </w:t>
      </w:r>
      <w:r w:rsidRPr="00C26BC2">
        <w:rPr>
          <w:i/>
          <w:sz w:val="24"/>
        </w:rPr>
        <w:t>Spirulina platensis</w:t>
      </w:r>
      <w:r w:rsidRPr="00C26BC2">
        <w:rPr>
          <w:sz w:val="24"/>
        </w:rPr>
        <w:t xml:space="preserve"> reduziu</w:t>
      </w:r>
      <w:r>
        <w:rPr>
          <w:sz w:val="24"/>
        </w:rPr>
        <w:t xml:space="preserve"> significativamente o apetite (</w:t>
      </w:r>
      <w:r w:rsidRPr="00C26BC2">
        <w:rPr>
          <w:i/>
          <w:iCs/>
          <w:sz w:val="24"/>
        </w:rPr>
        <w:t>P</w:t>
      </w:r>
      <w:r>
        <w:rPr>
          <w:sz w:val="24"/>
        </w:rPr>
        <w:t>= 0,008);</w:t>
      </w:r>
    </w:p>
    <w:p w:rsidR="00106F99" w:rsidRDefault="00106F99" w:rsidP="00106F99">
      <w:pPr>
        <w:pStyle w:val="Corpo"/>
        <w:numPr>
          <w:ilvl w:val="0"/>
          <w:numId w:val="1"/>
        </w:numPr>
        <w:spacing w:after="0"/>
        <w:rPr>
          <w:sz w:val="24"/>
        </w:rPr>
      </w:pPr>
      <w:r w:rsidRPr="00C26BC2">
        <w:rPr>
          <w:sz w:val="24"/>
        </w:rPr>
        <w:t>A média sérica de VEGF, colesterol de lipoproteína de baixa densidade e triglicerídeos não se alterou signifi</w:t>
      </w:r>
      <w:r>
        <w:rPr>
          <w:sz w:val="24"/>
        </w:rPr>
        <w:t>cativamente após a intervenção;</w:t>
      </w:r>
    </w:p>
    <w:p w:rsidR="00106F99" w:rsidRDefault="00106F99" w:rsidP="00106F99">
      <w:pPr>
        <w:pStyle w:val="Corpo"/>
        <w:numPr>
          <w:ilvl w:val="0"/>
          <w:numId w:val="1"/>
        </w:numPr>
        <w:spacing w:after="0"/>
        <w:rPr>
          <w:sz w:val="24"/>
        </w:rPr>
      </w:pPr>
      <w:r w:rsidRPr="00C26BC2">
        <w:rPr>
          <w:sz w:val="24"/>
        </w:rPr>
        <w:t>As concentrações séricas de colesterol de lipoproteína de alta densidade (HDL-c) aumentaram significativamente em ambos os grupos, embora nenhuma diferença na diferença média dessa mudança tenha sido observada.</w:t>
      </w:r>
    </w:p>
    <w:p w:rsidR="00106F99" w:rsidRPr="00C23ABE" w:rsidRDefault="00106F99" w:rsidP="00106F99">
      <w:pPr>
        <w:pStyle w:val="Corpo"/>
        <w:spacing w:after="120"/>
        <w:ind w:left="786"/>
        <w:rPr>
          <w:sz w:val="24"/>
        </w:rPr>
      </w:pPr>
    </w:p>
    <w:p w:rsidR="00106F99" w:rsidRDefault="00106F99" w:rsidP="00106F99">
      <w:pPr>
        <w:pStyle w:val="Corpo"/>
        <w:rPr>
          <w:b/>
          <w:color w:val="339966"/>
        </w:rPr>
      </w:pPr>
      <w:r w:rsidRPr="00151E3B">
        <w:rPr>
          <w:b/>
          <w:color w:val="339966"/>
        </w:rPr>
        <w:t>Conclusão</w:t>
      </w:r>
      <w:r>
        <w:rPr>
          <w:b/>
          <w:color w:val="339966"/>
        </w:rPr>
        <w:t>:</w:t>
      </w:r>
    </w:p>
    <w:p w:rsidR="00106F99" w:rsidRPr="0041379C" w:rsidRDefault="00106F99" w:rsidP="00106F99">
      <w:pPr>
        <w:pStyle w:val="Corpo"/>
        <w:rPr>
          <w:b/>
          <w:color w:val="339966"/>
          <w:sz w:val="16"/>
          <w:szCs w:val="16"/>
        </w:rPr>
      </w:pPr>
    </w:p>
    <w:p w:rsidR="00106F99" w:rsidRDefault="00106F99" w:rsidP="00106F99">
      <w:pPr>
        <w:pStyle w:val="Corpo"/>
        <w:jc w:val="center"/>
        <w:rPr>
          <w:b/>
          <w:i/>
        </w:rPr>
      </w:pPr>
      <w:r w:rsidRPr="00C26BC2">
        <w:rPr>
          <w:b/>
          <w:i/>
        </w:rPr>
        <w:t>A suplementação com espirulina é eficaz na modulação do peso corporal e do apetite e modifica parcialmente os lipídios séricos. Isso pode confirmar ainda mais a eficácia deste suplemento no controle e prevenção da obesi</w:t>
      </w:r>
      <w:r>
        <w:rPr>
          <w:b/>
          <w:i/>
        </w:rPr>
        <w:t>dade e distúrbios relacionados</w:t>
      </w:r>
      <w:r w:rsidRPr="00C26BC2">
        <w:rPr>
          <w:b/>
          <w:i/>
        </w:rPr>
        <w:t>.</w:t>
      </w:r>
    </w:p>
    <w:p w:rsidR="00106F99" w:rsidRDefault="00106F99" w:rsidP="00106F99">
      <w:pPr>
        <w:pStyle w:val="Ttulo1"/>
        <w:jc w:val="center"/>
      </w:pPr>
      <w:bookmarkStart w:id="26" w:name="_Toc175034459"/>
      <w:r>
        <w:t>Formulário</w:t>
      </w:r>
      <w:bookmarkEnd w:id="26"/>
    </w:p>
    <w:p w:rsidR="00106F99" w:rsidRDefault="00106F99" w:rsidP="00106F99">
      <w:pPr>
        <w:pStyle w:val="Corpo"/>
        <w:rPr>
          <w:b/>
          <w:i/>
        </w:rPr>
      </w:pPr>
    </w:p>
    <w:p w:rsidR="00106F99" w:rsidRDefault="00106F99" w:rsidP="00106F99">
      <w:pPr>
        <w:pStyle w:val="Corpo"/>
        <w:rPr>
          <w:b/>
          <w:i/>
        </w:rPr>
      </w:pPr>
    </w:p>
    <w:p w:rsidR="00106F99" w:rsidRPr="00BE05DC" w:rsidRDefault="00106F99" w:rsidP="00106F99">
      <w:pPr>
        <w:pStyle w:val="Corpo"/>
        <w:rPr>
          <w:b/>
          <w:i/>
          <w:sz w:val="24"/>
        </w:rPr>
      </w:pPr>
      <w:r w:rsidRPr="00BE05DC">
        <w:rPr>
          <w:b/>
          <w:i/>
          <w:sz w:val="24"/>
        </w:rPr>
        <w:t>Espirulina é Eficaz na Modulação do Peso Corporal e do Apetite e Modifica Parcialmente os Lipídios Séricos</w:t>
      </w:r>
    </w:p>
    <w:p w:rsidR="00106F99" w:rsidRPr="00C30C20" w:rsidRDefault="00106F99" w:rsidP="00106F99">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06F99" w:rsidRPr="009537E7" w:rsidTr="00C4238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06F99" w:rsidRPr="00C87A84" w:rsidRDefault="00106F99" w:rsidP="003F27C2">
            <w:pPr>
              <w:pStyle w:val="Corpo"/>
              <w:jc w:val="center"/>
              <w:rPr>
                <w:b/>
                <w:color w:val="FFFFFF" w:themeColor="background1"/>
              </w:rPr>
            </w:pPr>
            <w:r>
              <w:rPr>
                <w:b/>
                <w:color w:val="FFFFFF" w:themeColor="background1"/>
                <w:sz w:val="22"/>
              </w:rPr>
              <w:t xml:space="preserve">Cápsulas de </w:t>
            </w:r>
            <w:r w:rsidRPr="00BE05DC">
              <w:rPr>
                <w:b/>
                <w:i/>
                <w:color w:val="FFFFFF" w:themeColor="background1"/>
                <w:sz w:val="22"/>
              </w:rPr>
              <w:t>Spirulina platensis</w:t>
            </w:r>
          </w:p>
        </w:tc>
      </w:tr>
      <w:tr w:rsidR="00106F99"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06F99" w:rsidRPr="00BE05DC" w:rsidRDefault="00106F99" w:rsidP="003F27C2">
            <w:pPr>
              <w:pStyle w:val="Corpo"/>
            </w:pPr>
            <w:r w:rsidRPr="00BE05DC">
              <w:rPr>
                <w:i/>
              </w:rPr>
              <w:t>Spirulina platensis</w:t>
            </w:r>
            <w:r>
              <w:t>.........</w:t>
            </w:r>
            <w:r w:rsidRPr="00BE05DC">
              <w:t>...................</w:t>
            </w:r>
            <w:r>
              <w:t>500</w:t>
            </w:r>
            <w:r w:rsidRPr="00BE05DC">
              <w:t xml:space="preserve"> mg</w:t>
            </w:r>
          </w:p>
        </w:tc>
      </w:tr>
      <w:tr w:rsidR="00106F99" w:rsidRPr="009537E7" w:rsidTr="003F27C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06F99" w:rsidRPr="003A6682" w:rsidRDefault="00106F99" w:rsidP="003F27C2">
            <w:pPr>
              <w:pStyle w:val="Corpo"/>
            </w:pPr>
            <w:r>
              <w:t>Excipiente qsp............................1 Cápsula</w:t>
            </w:r>
          </w:p>
        </w:tc>
      </w:tr>
    </w:tbl>
    <w:p w:rsidR="00106F99" w:rsidRPr="00C4238E" w:rsidRDefault="00106F99" w:rsidP="00106F99">
      <w:pPr>
        <w:pStyle w:val="Corpo"/>
        <w:ind w:right="4818"/>
        <w:jc w:val="center"/>
        <w:rPr>
          <w:sz w:val="22"/>
          <w:szCs w:val="22"/>
        </w:rPr>
      </w:pPr>
      <w:r w:rsidRPr="00C4238E">
        <w:rPr>
          <w:sz w:val="22"/>
          <w:szCs w:val="22"/>
        </w:rPr>
        <w:t>Administrar uma cápsula duas vezes ao dia ou conforme orientação médica.</w:t>
      </w: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Pr="001C5A6F" w:rsidRDefault="003F27C2" w:rsidP="00B26B7A">
      <w:pPr>
        <w:pStyle w:val="Ttulo1"/>
        <w:jc w:val="center"/>
        <w:rPr>
          <w:i/>
          <w:iCs/>
        </w:rPr>
      </w:pPr>
      <w:bookmarkStart w:id="27" w:name="_Toc175034460"/>
      <w:r>
        <w:rPr>
          <w:i/>
        </w:rPr>
        <w:t>Gymnema sylvestre</w:t>
      </w:r>
      <w:bookmarkEnd w:id="27"/>
    </w:p>
    <w:p w:rsidR="00B26B7A" w:rsidRDefault="003F27C2" w:rsidP="003F27C2">
      <w:pPr>
        <w:pStyle w:val="Corpo"/>
        <w:jc w:val="center"/>
        <w:rPr>
          <w:b/>
          <w:color w:val="0070C0"/>
          <w:sz w:val="40"/>
        </w:rPr>
      </w:pPr>
      <w:r w:rsidRPr="003F27C2">
        <w:rPr>
          <w:b/>
          <w:color w:val="0070C0"/>
          <w:sz w:val="40"/>
        </w:rPr>
        <w:t>Reduz o Peso Corpóreo, IMC e o VLDL em Pacientes com Síndrome Metabólica</w:t>
      </w:r>
    </w:p>
    <w:p w:rsidR="003F27C2" w:rsidRDefault="003F27C2" w:rsidP="00B26B7A">
      <w:pPr>
        <w:pStyle w:val="Corpo"/>
        <w:rPr>
          <w:sz w:val="24"/>
        </w:rPr>
      </w:pPr>
    </w:p>
    <w:p w:rsidR="003F27C2" w:rsidRPr="003F27C2" w:rsidRDefault="003F27C2" w:rsidP="003F27C2">
      <w:pPr>
        <w:pStyle w:val="Corpo"/>
        <w:rPr>
          <w:sz w:val="24"/>
        </w:rPr>
      </w:pPr>
      <w:r w:rsidRPr="003F27C2">
        <w:rPr>
          <w:sz w:val="24"/>
        </w:rPr>
        <w:t xml:space="preserve">Zuñiga </w:t>
      </w:r>
      <w:r w:rsidRPr="003F27C2">
        <w:rPr>
          <w:i/>
          <w:sz w:val="24"/>
        </w:rPr>
        <w:t>et al</w:t>
      </w:r>
      <w:r w:rsidRPr="003F27C2">
        <w:rPr>
          <w:sz w:val="24"/>
        </w:rPr>
        <w:t xml:space="preserve">. (2017) conduziram este estudo clínico placebo-controlado, duplo-cego e randomizado com o objetivo de avaliar os efeitos da administração de </w:t>
      </w:r>
      <w:r w:rsidRPr="003F27C2">
        <w:rPr>
          <w:i/>
          <w:sz w:val="24"/>
        </w:rPr>
        <w:t>G. sylvestre</w:t>
      </w:r>
      <w:r w:rsidRPr="003F27C2">
        <w:rPr>
          <w:sz w:val="24"/>
        </w:rPr>
        <w:t xml:space="preserve"> na síndrome metabólica, na secreção e na sensibilidade à insulina.</w:t>
      </w:r>
    </w:p>
    <w:p w:rsidR="00B26B7A" w:rsidRDefault="00B26B7A" w:rsidP="00B26B7A">
      <w:pPr>
        <w:pStyle w:val="Corpo"/>
        <w:rPr>
          <w:sz w:val="24"/>
        </w:rPr>
      </w:pPr>
      <w:r>
        <w:rPr>
          <w:noProof/>
          <w:lang w:eastAsia="pt-BR"/>
        </w:rPr>
        <mc:AlternateContent>
          <mc:Choice Requires="wps">
            <w:drawing>
              <wp:anchor distT="0" distB="0" distL="114300" distR="114300" simplePos="0" relativeHeight="252893184" behindDoc="0" locked="0" layoutInCell="1" allowOverlap="1" wp14:anchorId="2D2F3A80" wp14:editId="07E3FE78">
                <wp:simplePos x="0" y="0"/>
                <wp:positionH relativeFrom="margin">
                  <wp:align>right</wp:align>
                </wp:positionH>
                <wp:positionV relativeFrom="paragraph">
                  <wp:posOffset>93345</wp:posOffset>
                </wp:positionV>
                <wp:extent cx="5734050" cy="674914"/>
                <wp:effectExtent l="0" t="0" r="19050" b="11430"/>
                <wp:wrapNone/>
                <wp:docPr id="1780170119" name="Caixa de texto 1780170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4914"/>
                        </a:xfrm>
                        <a:prstGeom prst="rect">
                          <a:avLst/>
                        </a:prstGeom>
                        <a:solidFill>
                          <a:schemeClr val="bg1">
                            <a:lumMod val="100000"/>
                            <a:lumOff val="0"/>
                          </a:schemeClr>
                        </a:solidFill>
                        <a:ln w="9525">
                          <a:solidFill>
                            <a:srgbClr val="0070C0"/>
                          </a:solidFill>
                          <a:miter lim="800000"/>
                          <a:headEnd/>
                          <a:tailEnd/>
                        </a:ln>
                      </wps:spPr>
                      <wps:txbx>
                        <w:txbxContent>
                          <w:p w:rsidR="004950A4" w:rsidRPr="003F27C2" w:rsidRDefault="004950A4" w:rsidP="003F27C2">
                            <w:pPr>
                              <w:jc w:val="center"/>
                              <w:rPr>
                                <w:rFonts w:ascii="Swis721 Th BT" w:hAnsi="Swis721 Th BT"/>
                                <w:sz w:val="23"/>
                                <w:szCs w:val="23"/>
                              </w:rPr>
                            </w:pPr>
                            <w:r w:rsidRPr="003F27C2">
                              <w:rPr>
                                <w:rFonts w:ascii="Swis721 Th BT" w:hAnsi="Swis721 Th BT"/>
                                <w:sz w:val="23"/>
                                <w:szCs w:val="23"/>
                              </w:rPr>
                              <w:t>Para isso, 24 pacientes diagnosticados com SM com idade entre 30 a 60 anos e sem tratamento farmacológico foram divididos em dois grupos para receberem por doze semanas a seguinte posologia:</w:t>
                            </w:r>
                          </w:p>
                          <w:p w:rsidR="004950A4" w:rsidRPr="00D125E6" w:rsidRDefault="004950A4" w:rsidP="00B26B7A">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F3A80" id="Caixa de texto 1780170119" o:spid="_x0000_s1068" type="#_x0000_t202" style="position:absolute;left:0;text-align:left;margin-left:400.3pt;margin-top:7.35pt;width:451.5pt;height:53.15pt;z-index:252893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" fillcolor="white [3212]" strokecolor="#0070c0">
                <v:textbox>
                  <w:txbxContent>
                    <w:p w:rsidR="004950A4" w:rsidRPr="003F27C2" w:rsidRDefault="004950A4" w:rsidP="003F27C2">
                      <w:pPr>
                        <w:jc w:val="center"/>
                        <w:rPr>
                          <w:rFonts w:ascii="Swis721 Th BT" w:hAnsi="Swis721 Th BT"/>
                          <w:sz w:val="23"/>
                          <w:szCs w:val="23"/>
                        </w:rPr>
                      </w:pPr>
                      <w:r w:rsidRPr="003F27C2">
                        <w:rPr>
                          <w:rFonts w:ascii="Swis721 Th BT" w:hAnsi="Swis721 Th BT"/>
                          <w:sz w:val="23"/>
                          <w:szCs w:val="23"/>
                        </w:rPr>
                        <w:t>Para isso, 24 pacientes diagnosticados com SM com idade entre 30 a 60 anos e sem tratamento farmacológico foram divididos em dois grupos para receberem por doze semanas a seguinte posologia:</w:t>
                      </w:r>
                    </w:p>
                    <w:p w:rsidR="004950A4" w:rsidRPr="00D125E6" w:rsidRDefault="004950A4" w:rsidP="00B26B7A">
                      <w:pPr>
                        <w:jc w:val="center"/>
                        <w:rPr>
                          <w:rFonts w:ascii="Swis721 Th BT" w:hAnsi="Swis721 Th BT"/>
                          <w:sz w:val="23"/>
                          <w:szCs w:val="23"/>
                        </w:rPr>
                      </w:pPr>
                    </w:p>
                  </w:txbxContent>
                </v:textbox>
                <w10:wrap anchorx="margin"/>
              </v:shape>
            </w:pict>
          </mc:Fallback>
        </mc:AlternateContent>
      </w:r>
      <w:r>
        <w:rPr>
          <w:sz w:val="24"/>
        </w:rPr>
        <w:br/>
      </w:r>
    </w:p>
    <w:p w:rsidR="00B26B7A" w:rsidRDefault="00B26B7A" w:rsidP="00B26B7A">
      <w:pPr>
        <w:pStyle w:val="Corpo"/>
      </w:pPr>
    </w:p>
    <w:p w:rsidR="003F27C2" w:rsidRDefault="003F27C2" w:rsidP="00B26B7A">
      <w:pPr>
        <w:pStyle w:val="Corpo"/>
      </w:pPr>
    </w:p>
    <w:p w:rsidR="00B26B7A" w:rsidRDefault="003F27C2" w:rsidP="00B26B7A">
      <w:pPr>
        <w:pStyle w:val="Corpo"/>
      </w:pPr>
      <w:r>
        <w:rPr>
          <w:noProof/>
          <w:lang w:eastAsia="pt-BR"/>
        </w:rPr>
        <mc:AlternateContent>
          <mc:Choice Requires="wps">
            <w:drawing>
              <wp:anchor distT="0" distB="0" distL="114300" distR="114300" simplePos="0" relativeHeight="252896256" behindDoc="0" locked="0" layoutInCell="1" allowOverlap="1" wp14:anchorId="31062BDF" wp14:editId="54CDDB75">
                <wp:simplePos x="0" y="0"/>
                <wp:positionH relativeFrom="column">
                  <wp:posOffset>847725</wp:posOffset>
                </wp:positionH>
                <wp:positionV relativeFrom="paragraph">
                  <wp:posOffset>154305</wp:posOffset>
                </wp:positionV>
                <wp:extent cx="226695" cy="138430"/>
                <wp:effectExtent l="0" t="0" r="1905" b="0"/>
                <wp:wrapNone/>
                <wp:docPr id="1780170121" name="Triângulo isósceles 1780170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2D838" id="Triângulo isósceles 1780170121" o:spid="_x0000_s1026" type="#_x0000_t5" style="position:absolute;margin-left:66.75pt;margin-top:12.15pt;width:17.85pt;height:10.9pt;flip:y;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FN4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" fillcolor="#d8d8d8 [2732]" stroked="f"/>
            </w:pict>
          </mc:Fallback>
        </mc:AlternateContent>
      </w:r>
      <w:r>
        <w:rPr>
          <w:noProof/>
          <w:lang w:eastAsia="pt-BR"/>
        </w:rPr>
        <mc:AlternateContent>
          <mc:Choice Requires="wps">
            <w:drawing>
              <wp:anchor distT="0" distB="0" distL="114300" distR="114300" simplePos="0" relativeHeight="252895232" behindDoc="0" locked="0" layoutInCell="1" allowOverlap="1" wp14:anchorId="50A5FD63" wp14:editId="0AF696DC">
                <wp:simplePos x="0" y="0"/>
                <wp:positionH relativeFrom="column">
                  <wp:posOffset>4674235</wp:posOffset>
                </wp:positionH>
                <wp:positionV relativeFrom="paragraph">
                  <wp:posOffset>154305</wp:posOffset>
                </wp:positionV>
                <wp:extent cx="226695" cy="138430"/>
                <wp:effectExtent l="0" t="0" r="1905" b="0"/>
                <wp:wrapNone/>
                <wp:docPr id="1780170120" name="Triângulo isósceles 1780170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6E8BE" id="Triângulo isósceles 1780170120" o:spid="_x0000_s1026" type="#_x0000_t5" style="position:absolute;margin-left:368.05pt;margin-top:12.15pt;width:17.85pt;height:10.9pt;flip:y;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" fillcolor="#d8d8d8 [2732]" stroked="f"/>
            </w:pict>
          </mc:Fallback>
        </mc:AlternateContent>
      </w:r>
    </w:p>
    <w:p w:rsidR="00B26B7A" w:rsidRDefault="00B26B7A" w:rsidP="00B26B7A">
      <w:pPr>
        <w:pStyle w:val="Corpo"/>
      </w:pPr>
    </w:p>
    <w:p w:rsidR="00B26B7A" w:rsidRDefault="00B26B7A" w:rsidP="00B26B7A">
      <w:pPr>
        <w:pStyle w:val="Corpo"/>
      </w:pPr>
      <w:r>
        <w:rPr>
          <w:noProof/>
          <w:lang w:eastAsia="pt-BR"/>
        </w:rPr>
        <mc:AlternateContent>
          <mc:Choice Requires="wps">
            <w:drawing>
              <wp:anchor distT="0" distB="0" distL="114300" distR="114300" simplePos="0" relativeHeight="252897280" behindDoc="0" locked="0" layoutInCell="1" allowOverlap="1" wp14:anchorId="78690259" wp14:editId="6F8C1148">
                <wp:simplePos x="0" y="0"/>
                <wp:positionH relativeFrom="column">
                  <wp:posOffset>3644265</wp:posOffset>
                </wp:positionH>
                <wp:positionV relativeFrom="paragraph">
                  <wp:posOffset>23404</wp:posOffset>
                </wp:positionV>
                <wp:extent cx="2090057" cy="1153795"/>
                <wp:effectExtent l="0" t="0" r="24765" b="27305"/>
                <wp:wrapNone/>
                <wp:docPr id="1780170122" name="Caixa de texto 1780170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057" cy="1153795"/>
                        </a:xfrm>
                        <a:prstGeom prst="rect">
                          <a:avLst/>
                        </a:prstGeom>
                        <a:solidFill>
                          <a:srgbClr val="0070C0"/>
                        </a:solidFill>
                        <a:ln w="9525">
                          <a:solidFill>
                            <a:srgbClr val="0070C0"/>
                          </a:solidFill>
                          <a:miter lim="800000"/>
                          <a:headEnd/>
                          <a:tailEnd/>
                        </a:ln>
                      </wps:spPr>
                      <wps:txbx>
                        <w:txbxContent>
                          <w:p w:rsidR="004950A4" w:rsidRDefault="004950A4" w:rsidP="00B26B7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B26B7A">
                            <w:pPr>
                              <w:spacing w:after="0" w:line="240" w:lineRule="auto"/>
                              <w:jc w:val="center"/>
                              <w:rPr>
                                <w:rFonts w:ascii="Swis721 Th BT" w:hAnsi="Swis721 Th BT"/>
                                <w:b/>
                                <w:color w:val="FFFFFF" w:themeColor="background1"/>
                                <w:sz w:val="23"/>
                                <w:szCs w:val="23"/>
                              </w:rPr>
                            </w:pPr>
                          </w:p>
                          <w:p w:rsidR="004950A4" w:rsidRDefault="004950A4" w:rsidP="00B26B7A">
                            <w:pPr>
                              <w:spacing w:after="0" w:line="240" w:lineRule="auto"/>
                              <w:jc w:val="center"/>
                              <w:rPr>
                                <w:rFonts w:ascii="Swis721 Th BT" w:hAnsi="Swis721 Th BT"/>
                                <w:b/>
                                <w:color w:val="FFFFFF" w:themeColor="background1"/>
                                <w:sz w:val="23"/>
                                <w:szCs w:val="23"/>
                              </w:rPr>
                            </w:pPr>
                          </w:p>
                          <w:p w:rsidR="004950A4" w:rsidRDefault="004950A4" w:rsidP="00B26B7A">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690259" id="Caixa de texto 1780170122" o:spid="_x0000_s1069" type="#_x0000_t202" style="position:absolute;left:0;text-align:left;margin-left:286.95pt;margin-top:1.85pt;width:164.55pt;height:90.85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" fillcolor="#0070c0" strokecolor="#0070c0">
                <v:textbox>
                  <w:txbxContent>
                    <w:p w:rsidR="004950A4" w:rsidRDefault="004950A4" w:rsidP="00B26B7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B26B7A">
                      <w:pPr>
                        <w:spacing w:after="0" w:line="240" w:lineRule="auto"/>
                        <w:jc w:val="center"/>
                        <w:rPr>
                          <w:rFonts w:ascii="Swis721 Th BT" w:hAnsi="Swis721 Th BT"/>
                          <w:b/>
                          <w:color w:val="FFFFFF" w:themeColor="background1"/>
                          <w:sz w:val="23"/>
                          <w:szCs w:val="23"/>
                        </w:rPr>
                      </w:pPr>
                    </w:p>
                    <w:p w:rsidR="004950A4" w:rsidRDefault="004950A4" w:rsidP="00B26B7A">
                      <w:pPr>
                        <w:spacing w:after="0" w:line="240" w:lineRule="auto"/>
                        <w:jc w:val="center"/>
                        <w:rPr>
                          <w:rFonts w:ascii="Swis721 Th BT" w:hAnsi="Swis721 Th BT"/>
                          <w:b/>
                          <w:color w:val="FFFFFF" w:themeColor="background1"/>
                          <w:sz w:val="23"/>
                          <w:szCs w:val="23"/>
                        </w:rPr>
                      </w:pPr>
                    </w:p>
                    <w:p w:rsidR="004950A4" w:rsidRDefault="004950A4" w:rsidP="00B26B7A">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894208" behindDoc="0" locked="0" layoutInCell="1" allowOverlap="1" wp14:anchorId="6B7FE839" wp14:editId="24FCB04B">
                <wp:simplePos x="0" y="0"/>
                <wp:positionH relativeFrom="margin">
                  <wp:align>left</wp:align>
                </wp:positionH>
                <wp:positionV relativeFrom="paragraph">
                  <wp:posOffset>18415</wp:posOffset>
                </wp:positionV>
                <wp:extent cx="2111828" cy="1153886"/>
                <wp:effectExtent l="0" t="0" r="22225" b="27305"/>
                <wp:wrapNone/>
                <wp:docPr id="1780170123" name="Caixa de texto 1780170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828" cy="1153886"/>
                        </a:xfrm>
                        <a:prstGeom prst="rect">
                          <a:avLst/>
                        </a:prstGeom>
                        <a:solidFill>
                          <a:srgbClr val="0070C0"/>
                        </a:solidFill>
                        <a:ln w="9525">
                          <a:solidFill>
                            <a:srgbClr val="0070C0"/>
                          </a:solidFill>
                          <a:miter lim="800000"/>
                          <a:headEnd/>
                          <a:tailEnd/>
                        </a:ln>
                      </wps:spPr>
                      <wps:txbx>
                        <w:txbxContent>
                          <w:p w:rsidR="004950A4" w:rsidRPr="003F27C2" w:rsidRDefault="004950A4" w:rsidP="003F27C2">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3F27C2">
                              <w:rPr>
                                <w:rFonts w:ascii="Swis721 Th BT" w:hAnsi="Swis721 Th BT"/>
                                <w:i/>
                                <w:color w:val="FFFFFF" w:themeColor="background1"/>
                                <w:sz w:val="23"/>
                                <w:szCs w:val="23"/>
                              </w:rPr>
                              <w:t xml:space="preserve">G. sylvestre </w:t>
                            </w:r>
                          </w:p>
                          <w:p w:rsidR="004950A4" w:rsidRPr="003F27C2" w:rsidRDefault="004950A4" w:rsidP="003F27C2">
                            <w:pPr>
                              <w:spacing w:after="0" w:line="240" w:lineRule="auto"/>
                              <w:jc w:val="center"/>
                              <w:rPr>
                                <w:rFonts w:ascii="Swis721 Th BT" w:hAnsi="Swis721 Th BT"/>
                                <w:color w:val="FFFFFF" w:themeColor="background1"/>
                                <w:sz w:val="23"/>
                                <w:szCs w:val="23"/>
                              </w:rPr>
                            </w:pPr>
                            <w:r w:rsidRPr="003F27C2">
                              <w:rPr>
                                <w:rFonts w:ascii="Swis721 Th BT" w:hAnsi="Swis721 Th BT"/>
                                <w:color w:val="FFFFFF" w:themeColor="background1"/>
                                <w:sz w:val="23"/>
                                <w:szCs w:val="23"/>
                              </w:rPr>
                              <w:t>300 mg, duas vezes ao dia, antes do café da manhã e jantar</w:t>
                            </w:r>
                          </w:p>
                          <w:p w:rsidR="004950A4" w:rsidRDefault="004950A4" w:rsidP="003F27C2">
                            <w:pPr>
                              <w:spacing w:after="0" w:line="240"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7FE839" id="Caixa de texto 1780170123" o:spid="_x0000_s1070" type="#_x0000_t202" style="position:absolute;left:0;text-align:left;margin-left:0;margin-top:1.45pt;width:166.3pt;height:90.85pt;z-index:252894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" fillcolor="#0070c0" strokecolor="#0070c0">
                <v:textbox>
                  <w:txbxContent>
                    <w:p w:rsidR="004950A4" w:rsidRPr="003F27C2" w:rsidRDefault="004950A4" w:rsidP="003F27C2">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3F27C2">
                        <w:rPr>
                          <w:rFonts w:ascii="Swis721 Th BT" w:hAnsi="Swis721 Th BT"/>
                          <w:i/>
                          <w:color w:val="FFFFFF" w:themeColor="background1"/>
                          <w:sz w:val="23"/>
                          <w:szCs w:val="23"/>
                        </w:rPr>
                        <w:t xml:space="preserve">G. sylvestre </w:t>
                      </w:r>
                    </w:p>
                    <w:p w:rsidR="004950A4" w:rsidRPr="003F27C2" w:rsidRDefault="004950A4" w:rsidP="003F27C2">
                      <w:pPr>
                        <w:spacing w:after="0" w:line="240" w:lineRule="auto"/>
                        <w:jc w:val="center"/>
                        <w:rPr>
                          <w:rFonts w:ascii="Swis721 Th BT" w:hAnsi="Swis721 Th BT"/>
                          <w:color w:val="FFFFFF" w:themeColor="background1"/>
                          <w:sz w:val="23"/>
                          <w:szCs w:val="23"/>
                        </w:rPr>
                      </w:pPr>
                      <w:r w:rsidRPr="003F27C2">
                        <w:rPr>
                          <w:rFonts w:ascii="Swis721 Th BT" w:hAnsi="Swis721 Th BT"/>
                          <w:color w:val="FFFFFF" w:themeColor="background1"/>
                          <w:sz w:val="23"/>
                          <w:szCs w:val="23"/>
                        </w:rPr>
                        <w:t>300 mg, duas vezes ao dia, antes do café da manhã e jantar</w:t>
                      </w:r>
                    </w:p>
                    <w:p w:rsidR="004950A4" w:rsidRDefault="004950A4" w:rsidP="003F27C2">
                      <w:pPr>
                        <w:spacing w:after="0" w:line="240" w:lineRule="auto"/>
                        <w:jc w:val="center"/>
                      </w:pPr>
                    </w:p>
                  </w:txbxContent>
                </v:textbox>
                <w10:wrap anchorx="margin"/>
              </v:shape>
            </w:pict>
          </mc:Fallback>
        </mc:AlternateContent>
      </w:r>
    </w:p>
    <w:p w:rsidR="00B26B7A" w:rsidRDefault="00B26B7A" w:rsidP="00B26B7A">
      <w:pPr>
        <w:pStyle w:val="Corpo"/>
      </w:pPr>
    </w:p>
    <w:p w:rsidR="00B26B7A" w:rsidRDefault="00B26B7A" w:rsidP="00B26B7A">
      <w:pPr>
        <w:pStyle w:val="Corpo"/>
      </w:pPr>
    </w:p>
    <w:p w:rsidR="00B26B7A" w:rsidRDefault="00B26B7A" w:rsidP="00B26B7A">
      <w:pPr>
        <w:pStyle w:val="Corpo"/>
        <w:spacing w:before="120"/>
        <w:rPr>
          <w:sz w:val="20"/>
        </w:rPr>
      </w:pPr>
    </w:p>
    <w:p w:rsidR="00B26B7A" w:rsidRDefault="00B26B7A" w:rsidP="00B26B7A">
      <w:pPr>
        <w:pStyle w:val="Corpo"/>
        <w:spacing w:before="120"/>
        <w:rPr>
          <w:sz w:val="20"/>
        </w:rPr>
      </w:pPr>
    </w:p>
    <w:p w:rsidR="00B26B7A" w:rsidRDefault="00B26B7A" w:rsidP="00B26B7A">
      <w:pPr>
        <w:pStyle w:val="Corpo"/>
        <w:spacing w:before="120"/>
        <w:rPr>
          <w:sz w:val="20"/>
        </w:rPr>
      </w:pPr>
    </w:p>
    <w:p w:rsidR="00B26B7A" w:rsidRDefault="00B26B7A" w:rsidP="00B26B7A">
      <w:pPr>
        <w:pStyle w:val="Corpo"/>
        <w:rPr>
          <w:b/>
          <w:color w:val="339966"/>
          <w:sz w:val="25"/>
          <w:szCs w:val="25"/>
        </w:rPr>
      </w:pPr>
    </w:p>
    <w:p w:rsidR="00B26B7A" w:rsidRPr="00C4238E" w:rsidRDefault="00B26B7A" w:rsidP="00B26B7A">
      <w:pPr>
        <w:pStyle w:val="Corpo"/>
        <w:rPr>
          <w:b/>
          <w:color w:val="00B050"/>
        </w:rPr>
      </w:pPr>
      <w:r w:rsidRPr="00C4238E">
        <w:rPr>
          <w:b/>
          <w:color w:val="00B050"/>
        </w:rPr>
        <w:t>Resultados:</w:t>
      </w:r>
    </w:p>
    <w:p w:rsidR="00B26B7A" w:rsidRPr="00714E9A" w:rsidRDefault="00B26B7A" w:rsidP="00B26B7A">
      <w:pPr>
        <w:pStyle w:val="Corpo"/>
        <w:rPr>
          <w:sz w:val="16"/>
          <w:szCs w:val="16"/>
        </w:rPr>
      </w:pPr>
    </w:p>
    <w:p w:rsidR="003F27C2" w:rsidRPr="003F27C2" w:rsidRDefault="003F27C2" w:rsidP="00473985">
      <w:pPr>
        <w:pStyle w:val="Corpo"/>
        <w:numPr>
          <w:ilvl w:val="0"/>
          <w:numId w:val="13"/>
        </w:numPr>
        <w:spacing w:after="120"/>
        <w:rPr>
          <w:sz w:val="24"/>
        </w:rPr>
      </w:pPr>
      <w:r w:rsidRPr="003F27C2">
        <w:rPr>
          <w:sz w:val="24"/>
        </w:rPr>
        <w:t xml:space="preserve">Após a suplementação com </w:t>
      </w:r>
      <w:r w:rsidRPr="003F27C2">
        <w:rPr>
          <w:i/>
          <w:sz w:val="24"/>
        </w:rPr>
        <w:t>G. sylvestre,</w:t>
      </w:r>
      <w:r w:rsidRPr="003F27C2">
        <w:rPr>
          <w:sz w:val="24"/>
        </w:rPr>
        <w:t xml:space="preserve"> houve uma diminuição significativa do PC, do IMC e dos níveis de VLDL;</w:t>
      </w:r>
    </w:p>
    <w:p w:rsidR="003F27C2" w:rsidRDefault="003F27C2" w:rsidP="00473985">
      <w:pPr>
        <w:pStyle w:val="Corpo"/>
        <w:numPr>
          <w:ilvl w:val="0"/>
          <w:numId w:val="13"/>
        </w:numPr>
        <w:spacing w:after="120"/>
        <w:rPr>
          <w:sz w:val="24"/>
        </w:rPr>
      </w:pPr>
      <w:r w:rsidRPr="003F27C2">
        <w:rPr>
          <w:sz w:val="24"/>
        </w:rPr>
        <w:t>Não foram observadas alterações significativas na secreção e na sensibilidade à insulina no grupo 1.</w:t>
      </w:r>
    </w:p>
    <w:p w:rsidR="003F27C2" w:rsidRDefault="003F27C2" w:rsidP="003F27C2">
      <w:pPr>
        <w:pStyle w:val="Corpo"/>
        <w:spacing w:after="120"/>
        <w:rPr>
          <w:sz w:val="24"/>
        </w:rPr>
      </w:pPr>
    </w:p>
    <w:tbl>
      <w:tblPr>
        <w:tblStyle w:val="TabelaSimples51"/>
        <w:tblW w:w="0" w:type="auto"/>
        <w:jc w:val="center"/>
        <w:tblLook w:val="04A0" w:firstRow="1" w:lastRow="0" w:firstColumn="1" w:lastColumn="0" w:noHBand="0" w:noVBand="1"/>
      </w:tblPr>
      <w:tblGrid>
        <w:gridCol w:w="1577"/>
        <w:gridCol w:w="1559"/>
        <w:gridCol w:w="1640"/>
        <w:gridCol w:w="1559"/>
        <w:gridCol w:w="1640"/>
      </w:tblGrid>
      <w:tr w:rsidR="003F27C2" w:rsidRPr="00410E1C" w:rsidTr="003F27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vAlign w:val="center"/>
          </w:tcPr>
          <w:p w:rsidR="003F27C2" w:rsidRPr="00410E1C" w:rsidRDefault="003F27C2" w:rsidP="003F27C2">
            <w:pPr>
              <w:pStyle w:val="Corpo"/>
              <w:jc w:val="center"/>
              <w:rPr>
                <w:b/>
                <w:sz w:val="20"/>
              </w:rPr>
            </w:pPr>
          </w:p>
        </w:tc>
        <w:tc>
          <w:tcPr>
            <w:tcW w:w="0" w:type="auto"/>
            <w:gridSpan w:val="2"/>
            <w:vAlign w:val="center"/>
          </w:tcPr>
          <w:p w:rsidR="003F27C2" w:rsidRPr="000410CE" w:rsidRDefault="003F27C2" w:rsidP="003F27C2">
            <w:pPr>
              <w:pStyle w:val="Corpo"/>
              <w:jc w:val="center"/>
              <w:cnfStyle w:val="100000000000" w:firstRow="1" w:lastRow="0" w:firstColumn="0" w:lastColumn="0" w:oddVBand="0" w:evenVBand="0" w:oddHBand="0" w:evenHBand="0" w:firstRowFirstColumn="0" w:firstRowLastColumn="0" w:lastRowFirstColumn="0" w:lastRowLastColumn="0"/>
              <w:rPr>
                <w:b/>
                <w:i w:val="0"/>
                <w:sz w:val="20"/>
              </w:rPr>
            </w:pPr>
            <w:r w:rsidRPr="000410CE">
              <w:rPr>
                <w:b/>
                <w:i w:val="0"/>
                <w:sz w:val="20"/>
              </w:rPr>
              <w:t>Placebo</w:t>
            </w:r>
          </w:p>
        </w:tc>
        <w:tc>
          <w:tcPr>
            <w:tcW w:w="0" w:type="auto"/>
            <w:gridSpan w:val="2"/>
            <w:vAlign w:val="center"/>
          </w:tcPr>
          <w:p w:rsidR="003F27C2" w:rsidRPr="00410E1C" w:rsidRDefault="003F27C2" w:rsidP="003F27C2">
            <w:pPr>
              <w:pStyle w:val="Corpo"/>
              <w:jc w:val="center"/>
              <w:cnfStyle w:val="100000000000" w:firstRow="1" w:lastRow="0" w:firstColumn="0" w:lastColumn="0" w:oddVBand="0" w:evenVBand="0" w:oddHBand="0" w:evenHBand="0" w:firstRowFirstColumn="0" w:firstRowLastColumn="0" w:lastRowFirstColumn="0" w:lastRowLastColumn="0"/>
              <w:rPr>
                <w:b/>
                <w:sz w:val="20"/>
              </w:rPr>
            </w:pPr>
            <w:r w:rsidRPr="00410E1C">
              <w:rPr>
                <w:b/>
                <w:sz w:val="20"/>
              </w:rPr>
              <w:t>G. sylvestre</w:t>
            </w:r>
          </w:p>
        </w:tc>
      </w:tr>
      <w:tr w:rsidR="003F27C2" w:rsidRPr="00410E1C" w:rsidTr="003F27C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3F27C2" w:rsidRPr="000410CE" w:rsidRDefault="003F27C2" w:rsidP="003F27C2">
            <w:pPr>
              <w:pStyle w:val="Corpo"/>
              <w:jc w:val="center"/>
              <w:rPr>
                <w:b/>
                <w:i w:val="0"/>
                <w:sz w:val="20"/>
              </w:rPr>
            </w:pPr>
            <w:r w:rsidRPr="000410CE">
              <w:rPr>
                <w:b/>
                <w:i w:val="0"/>
                <w:sz w:val="20"/>
              </w:rPr>
              <w:t>Parâmetro</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b/>
                <w:sz w:val="20"/>
              </w:rPr>
            </w:pPr>
            <w:r w:rsidRPr="00410E1C">
              <w:rPr>
                <w:b/>
                <w:sz w:val="20"/>
              </w:rPr>
              <w:t>Início do Estudo</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b/>
                <w:sz w:val="20"/>
              </w:rPr>
            </w:pPr>
            <w:r w:rsidRPr="00410E1C">
              <w:rPr>
                <w:b/>
                <w:sz w:val="20"/>
              </w:rPr>
              <w:t>Após Tratamento</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b/>
                <w:sz w:val="20"/>
              </w:rPr>
            </w:pPr>
            <w:r w:rsidRPr="00410E1C">
              <w:rPr>
                <w:b/>
                <w:sz w:val="20"/>
              </w:rPr>
              <w:t>Início do Estudo</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b/>
                <w:sz w:val="20"/>
              </w:rPr>
            </w:pPr>
            <w:r w:rsidRPr="00410E1C">
              <w:rPr>
                <w:b/>
                <w:sz w:val="20"/>
              </w:rPr>
              <w:t>Após Tratamento</w:t>
            </w:r>
          </w:p>
        </w:tc>
      </w:tr>
      <w:tr w:rsidR="003F27C2" w:rsidRPr="00410E1C" w:rsidTr="003F27C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3F27C2" w:rsidRPr="000410CE" w:rsidRDefault="003F27C2" w:rsidP="003F27C2">
            <w:pPr>
              <w:pStyle w:val="Corpo"/>
              <w:jc w:val="center"/>
              <w:rPr>
                <w:b/>
                <w:i w:val="0"/>
                <w:sz w:val="20"/>
              </w:rPr>
            </w:pPr>
            <w:r w:rsidRPr="000410CE">
              <w:rPr>
                <w:b/>
                <w:i w:val="0"/>
                <w:sz w:val="20"/>
              </w:rPr>
              <w:t>PC (kg)</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Pr>
                <w:sz w:val="20"/>
              </w:rPr>
              <w:t>78,8±16,</w:t>
            </w:r>
            <w:r w:rsidRPr="00410E1C">
              <w:rPr>
                <w:sz w:val="20"/>
              </w:rPr>
              <w:t>1</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Pr>
                <w:sz w:val="20"/>
              </w:rPr>
              <w:t>80,3±18,2</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sidRPr="00410E1C">
              <w:rPr>
                <w:sz w:val="20"/>
              </w:rPr>
              <w:t>81.3 ±10.6</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sidRPr="00410E1C">
              <w:rPr>
                <w:sz w:val="20"/>
              </w:rPr>
              <w:t>77.9 ± 8,4</w:t>
            </w:r>
          </w:p>
        </w:tc>
      </w:tr>
      <w:tr w:rsidR="003F27C2" w:rsidRPr="00410E1C" w:rsidTr="003F27C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3F27C2" w:rsidRPr="000410CE" w:rsidRDefault="003F27C2" w:rsidP="003F27C2">
            <w:pPr>
              <w:pStyle w:val="Corpo"/>
              <w:jc w:val="center"/>
              <w:rPr>
                <w:b/>
                <w:i w:val="0"/>
                <w:sz w:val="20"/>
              </w:rPr>
            </w:pPr>
            <w:r w:rsidRPr="000410CE">
              <w:rPr>
                <w:b/>
                <w:i w:val="0"/>
                <w:sz w:val="20"/>
              </w:rPr>
              <w:t>IMC (kg/m</w:t>
            </w:r>
            <w:r w:rsidRPr="000410CE">
              <w:rPr>
                <w:b/>
                <w:i w:val="0"/>
                <w:sz w:val="20"/>
                <w:vertAlign w:val="superscript"/>
              </w:rPr>
              <w:t>2</w:t>
            </w:r>
            <w:r w:rsidRPr="000410CE">
              <w:rPr>
                <w:b/>
                <w:i w:val="0"/>
                <w:sz w:val="20"/>
              </w:rPr>
              <w:t>)</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Pr>
                <w:sz w:val="20"/>
              </w:rPr>
              <w:t>30,3±3,</w:t>
            </w:r>
            <w:r w:rsidRPr="00410E1C">
              <w:rPr>
                <w:sz w:val="20"/>
              </w:rPr>
              <w:t>2</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Pr>
                <w:sz w:val="20"/>
              </w:rPr>
              <w:t>30,7±3,</w:t>
            </w:r>
            <w:r w:rsidRPr="00410E1C">
              <w:rPr>
                <w:sz w:val="20"/>
              </w:rPr>
              <w:t>7</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sidRPr="00410E1C">
              <w:rPr>
                <w:sz w:val="20"/>
              </w:rPr>
              <w:t>31.2 ± 2.5</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sidRPr="00410E1C">
              <w:rPr>
                <w:sz w:val="20"/>
              </w:rPr>
              <w:t>30.4 ± 2.2</w:t>
            </w:r>
          </w:p>
        </w:tc>
      </w:tr>
      <w:tr w:rsidR="003F27C2" w:rsidRPr="00410E1C" w:rsidTr="003F27C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3F27C2" w:rsidRPr="000410CE" w:rsidRDefault="003F27C2" w:rsidP="003F27C2">
            <w:pPr>
              <w:pStyle w:val="Corpo"/>
              <w:jc w:val="center"/>
              <w:rPr>
                <w:b/>
                <w:i w:val="0"/>
                <w:sz w:val="20"/>
              </w:rPr>
            </w:pPr>
            <w:r w:rsidRPr="000410CE">
              <w:rPr>
                <w:b/>
                <w:i w:val="0"/>
                <w:sz w:val="20"/>
              </w:rPr>
              <w:t>VLDL (mmol/dL)</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Pr>
                <w:sz w:val="20"/>
              </w:rPr>
              <w:t>0,5±0,</w:t>
            </w:r>
            <w:r w:rsidRPr="00410E1C">
              <w:rPr>
                <w:sz w:val="20"/>
              </w:rPr>
              <w:t>2</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Pr>
                <w:sz w:val="20"/>
              </w:rPr>
              <w:t>0,6±</w:t>
            </w:r>
            <w:r w:rsidRPr="00410E1C">
              <w:rPr>
                <w:sz w:val="20"/>
              </w:rPr>
              <w:t>0</w:t>
            </w:r>
            <w:r>
              <w:rPr>
                <w:sz w:val="20"/>
              </w:rPr>
              <w:t>,</w:t>
            </w:r>
            <w:r w:rsidRPr="00410E1C">
              <w:rPr>
                <w:sz w:val="20"/>
              </w:rPr>
              <w:t>1</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sidRPr="00410E1C">
              <w:rPr>
                <w:sz w:val="20"/>
              </w:rPr>
              <w:t>0.45 ± 0,15</w:t>
            </w:r>
          </w:p>
        </w:tc>
        <w:tc>
          <w:tcPr>
            <w:tcW w:w="0" w:type="auto"/>
            <w:vAlign w:val="center"/>
          </w:tcPr>
          <w:p w:rsidR="003F27C2" w:rsidRPr="00410E1C" w:rsidRDefault="003F27C2" w:rsidP="003F27C2">
            <w:pPr>
              <w:pStyle w:val="Corpo"/>
              <w:jc w:val="center"/>
              <w:cnfStyle w:val="000000000000" w:firstRow="0" w:lastRow="0" w:firstColumn="0" w:lastColumn="0" w:oddVBand="0" w:evenVBand="0" w:oddHBand="0" w:evenHBand="0" w:firstRowFirstColumn="0" w:firstRowLastColumn="0" w:lastRowFirstColumn="0" w:lastRowLastColumn="0"/>
              <w:rPr>
                <w:sz w:val="20"/>
              </w:rPr>
            </w:pPr>
            <w:r w:rsidRPr="00410E1C">
              <w:rPr>
                <w:sz w:val="20"/>
              </w:rPr>
              <w:t>0.35 ± 0.15</w:t>
            </w:r>
          </w:p>
        </w:tc>
      </w:tr>
    </w:tbl>
    <w:p w:rsidR="003F27C2" w:rsidRPr="003F27C2" w:rsidRDefault="003F27C2" w:rsidP="003F27C2">
      <w:pPr>
        <w:pStyle w:val="Corpo"/>
        <w:spacing w:after="120"/>
        <w:rPr>
          <w:sz w:val="24"/>
        </w:rPr>
      </w:pPr>
    </w:p>
    <w:p w:rsidR="00B26B7A" w:rsidRPr="00C40B1F" w:rsidRDefault="00B26B7A" w:rsidP="00B26B7A">
      <w:pPr>
        <w:pStyle w:val="Corpo"/>
        <w:spacing w:after="120"/>
        <w:ind w:left="360"/>
        <w:rPr>
          <w:sz w:val="24"/>
        </w:rPr>
      </w:pPr>
    </w:p>
    <w:p w:rsidR="00B26B7A" w:rsidRPr="00C4238E" w:rsidRDefault="00B26B7A" w:rsidP="00B26B7A">
      <w:pPr>
        <w:pStyle w:val="Corpo"/>
        <w:rPr>
          <w:b/>
          <w:color w:val="00B050"/>
        </w:rPr>
      </w:pPr>
      <w:r w:rsidRPr="00C4238E">
        <w:rPr>
          <w:b/>
          <w:color w:val="00B050"/>
        </w:rPr>
        <w:t>Conclusão:</w:t>
      </w:r>
    </w:p>
    <w:p w:rsidR="00B26B7A" w:rsidRPr="0041379C" w:rsidRDefault="00B26B7A" w:rsidP="00B26B7A">
      <w:pPr>
        <w:pStyle w:val="Corpo"/>
        <w:rPr>
          <w:b/>
          <w:color w:val="339966"/>
          <w:sz w:val="16"/>
          <w:szCs w:val="16"/>
        </w:rPr>
      </w:pPr>
    </w:p>
    <w:p w:rsidR="003F27C2" w:rsidRPr="003F27C2" w:rsidRDefault="003F27C2" w:rsidP="003F27C2">
      <w:pPr>
        <w:pStyle w:val="Corpo"/>
        <w:jc w:val="center"/>
        <w:rPr>
          <w:b/>
          <w:i/>
        </w:rPr>
      </w:pPr>
      <w:r w:rsidRPr="003F27C2">
        <w:rPr>
          <w:b/>
          <w:i/>
        </w:rPr>
        <w:t>Os pesquisadores concluíram que a administração de G. sylvestre foi capaz de reduzir o peso corpóreo, o IMC e os níveis de VLDL em pacientes com síndrome metabólica.</w:t>
      </w:r>
    </w:p>
    <w:p w:rsidR="00B26B7A" w:rsidRDefault="00B26B7A" w:rsidP="00B26B7A">
      <w:pPr>
        <w:pStyle w:val="Corpo"/>
        <w:jc w:val="center"/>
        <w:rPr>
          <w:b/>
          <w:i/>
        </w:rPr>
      </w:pPr>
    </w:p>
    <w:p w:rsidR="00B26B7A" w:rsidRDefault="00B26B7A" w:rsidP="00B26B7A">
      <w:pPr>
        <w:pStyle w:val="Ttulo1"/>
        <w:jc w:val="center"/>
      </w:pPr>
      <w:bookmarkStart w:id="28" w:name="_Toc175034461"/>
      <w:r>
        <w:t>Formulário</w:t>
      </w:r>
      <w:bookmarkEnd w:id="28"/>
    </w:p>
    <w:p w:rsidR="00B26B7A" w:rsidRDefault="00B26B7A" w:rsidP="00B26B7A">
      <w:pPr>
        <w:pStyle w:val="Corpo"/>
        <w:rPr>
          <w:b/>
          <w:i/>
        </w:rPr>
      </w:pPr>
    </w:p>
    <w:p w:rsidR="00B26B7A" w:rsidRDefault="00B26B7A" w:rsidP="00B26B7A">
      <w:pPr>
        <w:pStyle w:val="Corpo"/>
        <w:rPr>
          <w:b/>
          <w:i/>
        </w:rPr>
      </w:pPr>
    </w:p>
    <w:p w:rsidR="003F27C2" w:rsidRPr="003F27C2" w:rsidRDefault="003F27C2" w:rsidP="003F27C2">
      <w:pPr>
        <w:pStyle w:val="Corpo"/>
        <w:rPr>
          <w:b/>
          <w:i/>
          <w:sz w:val="24"/>
        </w:rPr>
      </w:pPr>
      <w:r w:rsidRPr="003F27C2">
        <w:rPr>
          <w:b/>
          <w:i/>
          <w:sz w:val="24"/>
        </w:rPr>
        <w:t>Redução do Peso Corpóreo, IMC e VLDL</w:t>
      </w:r>
    </w:p>
    <w:p w:rsidR="00B26B7A" w:rsidRPr="00C30C20" w:rsidRDefault="00B26B7A" w:rsidP="00B26B7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26B7A"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B26B7A" w:rsidRPr="00C87A84" w:rsidRDefault="003F27C2" w:rsidP="003F27C2">
            <w:pPr>
              <w:pStyle w:val="Corpo"/>
              <w:jc w:val="center"/>
              <w:rPr>
                <w:b/>
                <w:color w:val="FFFFFF" w:themeColor="background1"/>
              </w:rPr>
            </w:pPr>
            <w:r w:rsidRPr="003F27C2">
              <w:rPr>
                <w:b/>
                <w:color w:val="FFFFFF" w:themeColor="background1"/>
              </w:rPr>
              <w:t xml:space="preserve">Cápsulas de </w:t>
            </w:r>
            <w:r w:rsidRPr="003F27C2">
              <w:rPr>
                <w:b/>
                <w:i/>
                <w:color w:val="FFFFFF" w:themeColor="background1"/>
              </w:rPr>
              <w:t>G. sylvestre</w:t>
            </w:r>
          </w:p>
        </w:tc>
      </w:tr>
      <w:tr w:rsidR="00B26B7A" w:rsidRPr="001A2A6C"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6B7A" w:rsidRPr="001A2A6C" w:rsidRDefault="003F27C2" w:rsidP="003F27C2">
            <w:pPr>
              <w:pStyle w:val="Corpo"/>
            </w:pPr>
            <w:r w:rsidRPr="003F27C2">
              <w:rPr>
                <w:i/>
              </w:rPr>
              <w:t>G. sy</w:t>
            </w:r>
            <w:r>
              <w:rPr>
                <w:i/>
              </w:rPr>
              <w:t>lvestre</w:t>
            </w:r>
            <w:r w:rsidRPr="003F27C2">
              <w:t>.....................................300 mg</w:t>
            </w:r>
          </w:p>
        </w:tc>
      </w:tr>
      <w:tr w:rsidR="00B26B7A" w:rsidRPr="001A2A6C" w:rsidTr="003F27C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6B7A" w:rsidRPr="001A2A6C" w:rsidRDefault="00B26B7A" w:rsidP="003F27C2">
            <w:pPr>
              <w:pStyle w:val="Corpo"/>
            </w:pPr>
            <w:r>
              <w:t>Excipiente qsp............................1 Cápsula</w:t>
            </w:r>
          </w:p>
        </w:tc>
      </w:tr>
    </w:tbl>
    <w:p w:rsidR="003F27C2" w:rsidRPr="003F27C2" w:rsidRDefault="003F27C2" w:rsidP="003F27C2">
      <w:pPr>
        <w:pStyle w:val="SemEspaamento"/>
        <w:ind w:right="4960"/>
        <w:jc w:val="center"/>
        <w:rPr>
          <w:rFonts w:ascii="Swis721 Th BT" w:eastAsia="MS Mincho" w:hAnsi="Swis721 Th BT"/>
          <w:b/>
          <w:color w:val="404040" w:themeColor="text1" w:themeTint="BF"/>
        </w:rPr>
      </w:pPr>
      <w:r w:rsidRPr="003F27C2">
        <w:rPr>
          <w:rFonts w:ascii="Swis721 Th BT" w:eastAsia="MS Mincho" w:hAnsi="Swis721 Th BT"/>
          <w:color w:val="404040" w:themeColor="text1" w:themeTint="BF"/>
        </w:rPr>
        <w:t>Administrar 1 cápsula 2 vezes ao dia, antes do café da manhã e do jantar, ou conforme orientação médica.</w:t>
      </w:r>
    </w:p>
    <w:p w:rsidR="00B26B7A" w:rsidRDefault="00B26B7A" w:rsidP="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B26B7A" w:rsidRDefault="00B26B7A">
      <w:pPr>
        <w:pStyle w:val="SemEspaamento"/>
      </w:pPr>
    </w:p>
    <w:p w:rsidR="00C4238E" w:rsidRPr="001C5A6F" w:rsidRDefault="00C4238E" w:rsidP="00C4238E">
      <w:pPr>
        <w:pStyle w:val="Ttulo1"/>
        <w:jc w:val="center"/>
        <w:rPr>
          <w:i/>
          <w:iCs/>
        </w:rPr>
      </w:pPr>
      <w:bookmarkStart w:id="29" w:name="_Toc175034462"/>
      <w:r w:rsidRPr="00C4238E">
        <w:rPr>
          <w:i/>
        </w:rPr>
        <w:t>Green coffee</w:t>
      </w:r>
      <w:bookmarkEnd w:id="29"/>
    </w:p>
    <w:p w:rsidR="00C4238E" w:rsidRDefault="00C4238E" w:rsidP="00C4238E">
      <w:pPr>
        <w:pStyle w:val="Corpo"/>
        <w:spacing w:after="120"/>
        <w:jc w:val="center"/>
        <w:rPr>
          <w:sz w:val="24"/>
        </w:rPr>
      </w:pPr>
      <w:r w:rsidRPr="00C4238E">
        <w:rPr>
          <w:b/>
          <w:color w:val="0070C0"/>
          <w:sz w:val="40"/>
        </w:rPr>
        <w:t>Melhora os Parâmetros Relacionados À Síndrome Metabólica</w:t>
      </w:r>
    </w:p>
    <w:p w:rsidR="00C4238E" w:rsidRDefault="00C4238E" w:rsidP="00C4238E">
      <w:pPr>
        <w:pStyle w:val="Corpo"/>
        <w:rPr>
          <w:sz w:val="24"/>
        </w:rPr>
      </w:pPr>
    </w:p>
    <w:p w:rsidR="00C4238E" w:rsidRPr="00D125E6" w:rsidRDefault="00C4238E" w:rsidP="00C4238E">
      <w:pPr>
        <w:pStyle w:val="Corpo"/>
        <w:spacing w:after="120"/>
        <w:rPr>
          <w:sz w:val="24"/>
        </w:rPr>
      </w:pPr>
      <w:r>
        <w:rPr>
          <w:sz w:val="24"/>
        </w:rPr>
        <w:t xml:space="preserve">Esse estudo teve como objetivo avaliar os efeitos do extrato de </w:t>
      </w:r>
      <w:r>
        <w:rPr>
          <w:i/>
          <w:sz w:val="24"/>
        </w:rPr>
        <w:t>Green coffee</w:t>
      </w:r>
      <w:r>
        <w:rPr>
          <w:sz w:val="24"/>
        </w:rPr>
        <w:t xml:space="preserve"> descafeinado nos índices antropométricos, controle glicêmico, pressão arterial, perfil lipídico, resistência à insulina e apetite em pacientes com síndrome metabólica </w:t>
      </w:r>
      <w:r>
        <w:rPr>
          <w:sz w:val="24"/>
        </w:rPr>
        <w:fldChar w:fldCharType="begin">
          <w:fldData xml:space="preserve">PEVuZE5vdGU+PENpdGU+PEF1dGhvcj5Sb3NoYW48L0F1dGhvcj48WWVhcj4yMDE4PC9ZZWFyPjxJ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</w:fldData>
        </w:fldChar>
      </w:r>
      <w:r>
        <w:rPr>
          <w:sz w:val="24"/>
        </w:rPr>
        <w:instrText xml:space="preserve"> ADDIN EN.CITE </w:instrText>
      </w:r>
      <w:r>
        <w:rPr>
          <w:sz w:val="24"/>
        </w:rPr>
        <w:fldChar w:fldCharType="begin">
          <w:fldData xml:space="preserve">PEVuZE5vdGU+PENpdGU+PEF1dGhvcj5Sb3NoYW48L0F1dGhvcj48WWVhcj4yMDE4PC9ZZWFyPjxJ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(Roshan</w:t>
      </w:r>
      <w:r w:rsidRPr="001A6AF8">
        <w:rPr>
          <w:i/>
          <w:noProof/>
          <w:sz w:val="24"/>
        </w:rPr>
        <w:t xml:space="preserve"> et al.</w:t>
      </w:r>
      <w:r>
        <w:rPr>
          <w:noProof/>
          <w:sz w:val="24"/>
        </w:rPr>
        <w:t>, 2018)</w:t>
      </w:r>
      <w:r>
        <w:rPr>
          <w:sz w:val="24"/>
        </w:rPr>
        <w:fldChar w:fldCharType="end"/>
      </w:r>
      <w:r>
        <w:rPr>
          <w:sz w:val="24"/>
        </w:rPr>
        <w:t xml:space="preserve">. </w:t>
      </w:r>
    </w:p>
    <w:p w:rsidR="00C4238E" w:rsidRDefault="00C4238E" w:rsidP="00C4238E">
      <w:pPr>
        <w:pStyle w:val="Corpo"/>
        <w:rPr>
          <w:sz w:val="24"/>
        </w:rPr>
      </w:pPr>
      <w:r>
        <w:rPr>
          <w:noProof/>
          <w:lang w:eastAsia="pt-BR"/>
        </w:rPr>
        <mc:AlternateContent>
          <mc:Choice Requires="wps">
            <w:drawing>
              <wp:anchor distT="0" distB="0" distL="114300" distR="114300" simplePos="0" relativeHeight="252871680" behindDoc="0" locked="0" layoutInCell="1" allowOverlap="1" wp14:anchorId="2C28E95B" wp14:editId="388D0A39">
                <wp:simplePos x="0" y="0"/>
                <wp:positionH relativeFrom="margin">
                  <wp:align>right</wp:align>
                </wp:positionH>
                <wp:positionV relativeFrom="paragraph">
                  <wp:posOffset>93345</wp:posOffset>
                </wp:positionV>
                <wp:extent cx="5734050" cy="518160"/>
                <wp:effectExtent l="0" t="0" r="19050" b="15240"/>
                <wp:wrapNone/>
                <wp:docPr id="47"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D125E6" w:rsidRDefault="004950A4" w:rsidP="00C4238E">
                            <w:pPr>
                              <w:jc w:val="center"/>
                              <w:rPr>
                                <w:rFonts w:ascii="Swis721 Th BT" w:hAnsi="Swis721 Th BT"/>
                                <w:sz w:val="23"/>
                                <w:szCs w:val="23"/>
                              </w:rPr>
                            </w:pPr>
                            <w:r>
                              <w:rPr>
                                <w:rFonts w:ascii="Swis721 Th BT" w:hAnsi="Swis721 Th BT"/>
                                <w:sz w:val="23"/>
                                <w:szCs w:val="23"/>
                              </w:rPr>
                              <w:t>Assim, 43 indivíduos com idade entre 18 e 70 anos, diagnosticados com síndrome metabólica e IMC superior a 25 kg/m</w:t>
                            </w:r>
                            <w:r w:rsidRPr="00D125E6">
                              <w:rPr>
                                <w:rFonts w:ascii="Swis721 Th BT" w:hAnsi="Swis721 Th BT"/>
                                <w:sz w:val="23"/>
                                <w:szCs w:val="23"/>
                                <w:vertAlign w:val="superscript"/>
                              </w:rPr>
                              <w:t>2</w:t>
                            </w:r>
                            <w:r>
                              <w:rPr>
                                <w:rFonts w:ascii="Swis721 Th BT" w:hAnsi="Swis721 Th BT"/>
                                <w:sz w:val="23"/>
                                <w:szCs w:val="23"/>
                              </w:rPr>
                              <w:t xml:space="preserve"> receberam durante 8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8E95B" id="Caixa de texto 47" o:spid="_x0000_s1071" type="#_x0000_t202" style="position:absolute;left:0;text-align:left;margin-left:400.3pt;margin-top:7.35pt;width:451.5pt;height:40.8pt;z-index:252871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" fillcolor="white [3212]" strokecolor="#0070c0">
                <v:textbox>
                  <w:txbxContent>
                    <w:p w:rsidR="004950A4" w:rsidRPr="00D125E6" w:rsidRDefault="004950A4" w:rsidP="00C4238E">
                      <w:pPr>
                        <w:jc w:val="center"/>
                        <w:rPr>
                          <w:rFonts w:ascii="Swis721 Th BT" w:hAnsi="Swis721 Th BT"/>
                          <w:sz w:val="23"/>
                          <w:szCs w:val="23"/>
                        </w:rPr>
                      </w:pPr>
                      <w:r>
                        <w:rPr>
                          <w:rFonts w:ascii="Swis721 Th BT" w:hAnsi="Swis721 Th BT"/>
                          <w:sz w:val="23"/>
                          <w:szCs w:val="23"/>
                        </w:rPr>
                        <w:t>Assim, 43 indivíduos com idade entre 18 e 70 anos, diagnosticados com síndrome metabólica e IMC superior a 25 kg/m</w:t>
                      </w:r>
                      <w:r w:rsidRPr="00D125E6">
                        <w:rPr>
                          <w:rFonts w:ascii="Swis721 Th BT" w:hAnsi="Swis721 Th BT"/>
                          <w:sz w:val="23"/>
                          <w:szCs w:val="23"/>
                          <w:vertAlign w:val="superscript"/>
                        </w:rPr>
                        <w:t>2</w:t>
                      </w:r>
                      <w:r>
                        <w:rPr>
                          <w:rFonts w:ascii="Swis721 Th BT" w:hAnsi="Swis721 Th BT"/>
                          <w:sz w:val="23"/>
                          <w:szCs w:val="23"/>
                        </w:rPr>
                        <w:t xml:space="preserve"> receberam durante 8 semanas:</w:t>
                      </w:r>
                    </w:p>
                  </w:txbxContent>
                </v:textbox>
                <w10:wrap anchorx="margin"/>
              </v:shape>
            </w:pict>
          </mc:Fallback>
        </mc:AlternateContent>
      </w:r>
      <w:r>
        <w:rPr>
          <w:sz w:val="24"/>
        </w:rPr>
        <w:br/>
      </w:r>
    </w:p>
    <w:p w:rsidR="00C4238E" w:rsidRDefault="00C4238E" w:rsidP="00C4238E">
      <w:pPr>
        <w:pStyle w:val="Corpo"/>
      </w:pPr>
    </w:p>
    <w:p w:rsidR="00C4238E" w:rsidRDefault="00C4238E" w:rsidP="00C4238E">
      <w:pPr>
        <w:pStyle w:val="Corpo"/>
      </w:pPr>
    </w:p>
    <w:p w:rsidR="00C4238E" w:rsidRDefault="00C4238E" w:rsidP="00C4238E">
      <w:pPr>
        <w:pStyle w:val="Corpo"/>
      </w:pPr>
      <w:r>
        <w:rPr>
          <w:noProof/>
          <w:lang w:eastAsia="pt-BR"/>
        </w:rPr>
        <mc:AlternateContent>
          <mc:Choice Requires="wps">
            <w:drawing>
              <wp:anchor distT="0" distB="0" distL="114300" distR="114300" simplePos="0" relativeHeight="252873728" behindDoc="0" locked="0" layoutInCell="1" allowOverlap="1" wp14:anchorId="15CDEF19" wp14:editId="185A4303">
                <wp:simplePos x="0" y="0"/>
                <wp:positionH relativeFrom="column">
                  <wp:posOffset>4674235</wp:posOffset>
                </wp:positionH>
                <wp:positionV relativeFrom="paragraph">
                  <wp:posOffset>10795</wp:posOffset>
                </wp:positionV>
                <wp:extent cx="226695" cy="138430"/>
                <wp:effectExtent l="0" t="0" r="1905" b="0"/>
                <wp:wrapNone/>
                <wp:docPr id="48" name="Triângulo isóscele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135ED" id="Triângulo isósceles 48" o:spid="_x0000_s1026" type="#_x0000_t5" style="position:absolute;margin-left:368.05pt;margin-top:.85pt;width:17.85pt;height:10.9pt;flip:y;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Fxw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2874752" behindDoc="0" locked="0" layoutInCell="1" allowOverlap="1" wp14:anchorId="59C99504" wp14:editId="2566ACDF">
                <wp:simplePos x="0" y="0"/>
                <wp:positionH relativeFrom="column">
                  <wp:posOffset>847725</wp:posOffset>
                </wp:positionH>
                <wp:positionV relativeFrom="paragraph">
                  <wp:posOffset>10795</wp:posOffset>
                </wp:positionV>
                <wp:extent cx="226695" cy="138430"/>
                <wp:effectExtent l="0" t="0" r="1905" b="0"/>
                <wp:wrapNone/>
                <wp:docPr id="49" name="Triângulo isóscele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40EA6" id="Triângulo isósceles 49" o:spid="_x0000_s1026" type="#_x0000_t5" style="position:absolute;margin-left:66.75pt;margin-top:.85pt;width:17.85pt;height:10.9pt;flip:y;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qIxw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" fillcolor="#d8d8d8 [2732]" stroked="f"/>
            </w:pict>
          </mc:Fallback>
        </mc:AlternateContent>
      </w:r>
    </w:p>
    <w:p w:rsidR="00C4238E" w:rsidRDefault="00C4238E" w:rsidP="00C4238E">
      <w:pPr>
        <w:pStyle w:val="Corpo"/>
      </w:pPr>
      <w:r>
        <w:rPr>
          <w:noProof/>
          <w:lang w:eastAsia="pt-BR"/>
        </w:rPr>
        <mc:AlternateContent>
          <mc:Choice Requires="wps">
            <w:drawing>
              <wp:anchor distT="0" distB="0" distL="114300" distR="114300" simplePos="0" relativeHeight="252872704" behindDoc="0" locked="0" layoutInCell="1" allowOverlap="1" wp14:anchorId="6F02A87F" wp14:editId="540706E6">
                <wp:simplePos x="0" y="0"/>
                <wp:positionH relativeFrom="margin">
                  <wp:align>left</wp:align>
                </wp:positionH>
                <wp:positionV relativeFrom="paragraph">
                  <wp:posOffset>18415</wp:posOffset>
                </wp:positionV>
                <wp:extent cx="1913890" cy="819150"/>
                <wp:effectExtent l="0" t="0" r="10160" b="19050"/>
                <wp:wrapNone/>
                <wp:docPr id="50"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19150"/>
                        </a:xfrm>
                        <a:prstGeom prst="rect">
                          <a:avLst/>
                        </a:prstGeom>
                        <a:solidFill>
                          <a:srgbClr val="0070C0"/>
                        </a:solidFill>
                        <a:ln w="9525">
                          <a:solidFill>
                            <a:srgbClr val="0070C0"/>
                          </a:solidFill>
                          <a:miter lim="800000"/>
                          <a:headEnd/>
                          <a:tailEnd/>
                        </a:ln>
                      </wps:spPr>
                      <wps:txbx>
                        <w:txbxContent>
                          <w:p w:rsidR="004950A4" w:rsidRPr="00F04A36" w:rsidRDefault="004950A4" w:rsidP="00C4238E">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Green coffee</w:t>
                            </w:r>
                          </w:p>
                          <w:p w:rsidR="004950A4" w:rsidRPr="00086CFC" w:rsidRDefault="004950A4" w:rsidP="00C4238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400 mg 2 vezes ao dia</w:t>
                            </w:r>
                            <w:r>
                              <w:rPr>
                                <w:rFonts w:ascii="Swis721 Th BT" w:hAnsi="Swis721 Th BT"/>
                                <w:color w:val="FFFFFF" w:themeColor="background1"/>
                                <w:szCs w:val="23"/>
                              </w:rPr>
                              <w:t xml:space="preserve"> (com as principais refeições)</w:t>
                            </w:r>
                          </w:p>
                          <w:p w:rsidR="004950A4" w:rsidRDefault="004950A4" w:rsidP="00C4238E"/>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02A87F" id="Caixa de texto 50" o:spid="_x0000_s1072" type="#_x0000_t202" style="position:absolute;left:0;text-align:left;margin-left:0;margin-top:1.45pt;width:150.7pt;height:64.5pt;z-index:252872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" fillcolor="#0070c0" strokecolor="#0070c0">
                <v:textbox>
                  <w:txbxContent>
                    <w:p w:rsidR="004950A4" w:rsidRPr="00F04A36" w:rsidRDefault="004950A4" w:rsidP="00C4238E">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Green coffee</w:t>
                      </w:r>
                    </w:p>
                    <w:p w:rsidR="004950A4" w:rsidRPr="00086CFC" w:rsidRDefault="004950A4" w:rsidP="00C4238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400 mg 2 vezes ao dia</w:t>
                      </w:r>
                      <w:r>
                        <w:rPr>
                          <w:rFonts w:ascii="Swis721 Th BT" w:hAnsi="Swis721 Th BT"/>
                          <w:color w:val="FFFFFF" w:themeColor="background1"/>
                          <w:szCs w:val="23"/>
                        </w:rPr>
                        <w:t xml:space="preserve"> (com as principais refeições)</w:t>
                      </w:r>
                    </w:p>
                    <w:p w:rsidR="004950A4" w:rsidRDefault="004950A4" w:rsidP="00C4238E"/>
                  </w:txbxContent>
                </v:textbox>
                <w10:wrap anchorx="margin"/>
              </v:shape>
            </w:pict>
          </mc:Fallback>
        </mc:AlternateContent>
      </w:r>
      <w:r>
        <w:rPr>
          <w:noProof/>
          <w:lang w:eastAsia="pt-BR"/>
        </w:rPr>
        <mc:AlternateContent>
          <mc:Choice Requires="wps">
            <w:drawing>
              <wp:anchor distT="0" distB="0" distL="114300" distR="114300" simplePos="0" relativeHeight="252875776" behindDoc="0" locked="0" layoutInCell="1" allowOverlap="1" wp14:anchorId="2CA07BA6" wp14:editId="23B45DD5">
                <wp:simplePos x="0" y="0"/>
                <wp:positionH relativeFrom="column">
                  <wp:posOffset>3831590</wp:posOffset>
                </wp:positionH>
                <wp:positionV relativeFrom="paragraph">
                  <wp:posOffset>22225</wp:posOffset>
                </wp:positionV>
                <wp:extent cx="1905000" cy="781685"/>
                <wp:effectExtent l="0" t="0" r="19050" b="18415"/>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headEnd/>
                          <a:tailEnd/>
                        </a:ln>
                      </wps:spPr>
                      <wps:txbx>
                        <w:txbxContent>
                          <w:p w:rsidR="004950A4" w:rsidRDefault="004950A4" w:rsidP="00C4238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C4238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A07BA6" id="Caixa de texto 51" o:spid="_x0000_s1073" type="#_x0000_t202" style="position:absolute;left:0;text-align:left;margin-left:301.7pt;margin-top:1.75pt;width:150pt;height:61.55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" fillcolor="#0070c0" strokecolor="#0070c0">
                <v:textbox>
                  <w:txbxContent>
                    <w:p w:rsidR="004950A4" w:rsidRDefault="004950A4" w:rsidP="00C4238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C4238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C4238E" w:rsidRDefault="00C4238E" w:rsidP="00C4238E">
      <w:pPr>
        <w:pStyle w:val="Corpo"/>
      </w:pPr>
    </w:p>
    <w:p w:rsidR="00C4238E" w:rsidRDefault="00C4238E" w:rsidP="00C4238E">
      <w:pPr>
        <w:pStyle w:val="Corpo"/>
      </w:pPr>
    </w:p>
    <w:p w:rsidR="00C4238E" w:rsidRDefault="00C4238E" w:rsidP="00C4238E">
      <w:pPr>
        <w:pStyle w:val="Corpo"/>
        <w:spacing w:before="120"/>
        <w:rPr>
          <w:sz w:val="20"/>
        </w:rPr>
      </w:pPr>
    </w:p>
    <w:p w:rsidR="00C4238E" w:rsidRDefault="00C4238E" w:rsidP="00C4238E">
      <w:pPr>
        <w:pStyle w:val="Corpo"/>
        <w:numPr>
          <w:ilvl w:val="0"/>
          <w:numId w:val="2"/>
        </w:numPr>
        <w:spacing w:before="120" w:after="0"/>
        <w:ind w:left="360"/>
        <w:rPr>
          <w:sz w:val="20"/>
          <w:szCs w:val="23"/>
        </w:rPr>
      </w:pPr>
      <w:r>
        <w:rPr>
          <w:sz w:val="20"/>
          <w:szCs w:val="23"/>
        </w:rPr>
        <w:t>Ambos os grupos foram orientados a seguir uma dieta energética balanceada.</w:t>
      </w:r>
    </w:p>
    <w:p w:rsidR="00C4238E" w:rsidRDefault="00C4238E" w:rsidP="00C4238E">
      <w:pPr>
        <w:pStyle w:val="Corpo"/>
        <w:rPr>
          <w:b/>
          <w:color w:val="339966"/>
          <w:sz w:val="25"/>
          <w:szCs w:val="25"/>
        </w:rPr>
      </w:pPr>
    </w:p>
    <w:p w:rsidR="00C4238E" w:rsidRPr="00C4238E" w:rsidRDefault="00C4238E" w:rsidP="00C4238E">
      <w:pPr>
        <w:pStyle w:val="Corpo"/>
        <w:rPr>
          <w:b/>
          <w:color w:val="00B050"/>
        </w:rPr>
      </w:pPr>
      <w:r w:rsidRPr="00C4238E">
        <w:rPr>
          <w:b/>
          <w:color w:val="00B050"/>
        </w:rPr>
        <w:t>Resultados:</w:t>
      </w:r>
    </w:p>
    <w:p w:rsidR="00C4238E" w:rsidRPr="00714E9A" w:rsidRDefault="00C4238E" w:rsidP="00C4238E">
      <w:pPr>
        <w:pStyle w:val="Corpo"/>
        <w:rPr>
          <w:sz w:val="16"/>
          <w:szCs w:val="16"/>
        </w:rPr>
      </w:pPr>
    </w:p>
    <w:p w:rsidR="00C4238E" w:rsidRDefault="00C4238E" w:rsidP="00C4238E">
      <w:pPr>
        <w:pStyle w:val="Corpo"/>
        <w:numPr>
          <w:ilvl w:val="0"/>
          <w:numId w:val="1"/>
        </w:numPr>
        <w:spacing w:after="120"/>
        <w:rPr>
          <w:sz w:val="24"/>
        </w:rPr>
      </w:pPr>
      <w:r>
        <w:rPr>
          <w:sz w:val="24"/>
        </w:rPr>
        <w:t xml:space="preserve">Após a suplementação com </w:t>
      </w:r>
      <w:r>
        <w:rPr>
          <w:i/>
          <w:sz w:val="24"/>
        </w:rPr>
        <w:t>Green coffee</w:t>
      </w:r>
      <w:r>
        <w:rPr>
          <w:sz w:val="24"/>
        </w:rPr>
        <w:t xml:space="preserve">, a pressão sistólica reduziu significativamente comparado ao placebo (-13,76 </w:t>
      </w:r>
      <w:r w:rsidRPr="00C40B1F">
        <w:rPr>
          <w:i/>
          <w:sz w:val="24"/>
        </w:rPr>
        <w:t>vs</w:t>
      </w:r>
      <w:r>
        <w:rPr>
          <w:sz w:val="24"/>
        </w:rPr>
        <w:t>. -6,56 mmHg, P=0,</w:t>
      </w:r>
      <w:r w:rsidRPr="00C40B1F">
        <w:rPr>
          <w:sz w:val="24"/>
        </w:rPr>
        <w:t>01</w:t>
      </w:r>
      <w:r>
        <w:rPr>
          <w:sz w:val="24"/>
        </w:rPr>
        <w:t>);</w:t>
      </w:r>
    </w:p>
    <w:p w:rsidR="00C4238E" w:rsidRDefault="00C4238E" w:rsidP="00C4238E">
      <w:pPr>
        <w:pStyle w:val="Corpo"/>
        <w:numPr>
          <w:ilvl w:val="0"/>
          <w:numId w:val="1"/>
        </w:numPr>
        <w:spacing w:after="120"/>
        <w:rPr>
          <w:sz w:val="24"/>
        </w:rPr>
      </w:pPr>
      <w:r w:rsidRPr="00C40B1F">
        <w:rPr>
          <w:sz w:val="24"/>
        </w:rPr>
        <w:t xml:space="preserve">O grupo 1 também apresentou redução significativa da glicose em jejum (-5,15 </w:t>
      </w:r>
      <w:r w:rsidRPr="00C40B1F">
        <w:rPr>
          <w:i/>
          <w:sz w:val="24"/>
        </w:rPr>
        <w:t>vs</w:t>
      </w:r>
      <w:r w:rsidRPr="00C40B1F">
        <w:rPr>
          <w:sz w:val="24"/>
        </w:rPr>
        <w:t>. 29,42 mg/dL</w:t>
      </w:r>
      <w:r>
        <w:rPr>
          <w:sz w:val="24"/>
        </w:rPr>
        <w:t>, P=0,03</w:t>
      </w:r>
      <w:r w:rsidRPr="00C40B1F">
        <w:rPr>
          <w:sz w:val="24"/>
        </w:rPr>
        <w:t xml:space="preserve">) e o </w:t>
      </w:r>
      <w:r w:rsidRPr="00C40B1F">
        <w:rPr>
          <w:i/>
          <w:sz w:val="24"/>
        </w:rPr>
        <w:t>Homoeostatic Model Of Assessment Of Insulin Resistance</w:t>
      </w:r>
      <w:r>
        <w:rPr>
          <w:sz w:val="24"/>
        </w:rPr>
        <w:t xml:space="preserve"> em comparação ao placebo (-1,41 </w:t>
      </w:r>
      <w:r>
        <w:rPr>
          <w:i/>
          <w:sz w:val="24"/>
        </w:rPr>
        <w:t>vs.</w:t>
      </w:r>
      <w:r>
        <w:rPr>
          <w:sz w:val="24"/>
        </w:rPr>
        <w:t xml:space="preserve"> 1,23, P=0,02);</w:t>
      </w:r>
    </w:p>
    <w:p w:rsidR="00C4238E" w:rsidRDefault="00C4238E" w:rsidP="00C4238E">
      <w:pPr>
        <w:pStyle w:val="Corpo"/>
        <w:numPr>
          <w:ilvl w:val="0"/>
          <w:numId w:val="1"/>
        </w:numPr>
        <w:spacing w:after="120"/>
        <w:rPr>
          <w:sz w:val="24"/>
        </w:rPr>
      </w:pPr>
      <w:r>
        <w:rPr>
          <w:sz w:val="24"/>
        </w:rPr>
        <w:t xml:space="preserve">Além disso, houve um declínio significativo da circunferência da cintura no grupo 1 (-2,40 </w:t>
      </w:r>
      <w:r>
        <w:rPr>
          <w:i/>
          <w:sz w:val="24"/>
        </w:rPr>
        <w:t>vs</w:t>
      </w:r>
      <w:r>
        <w:rPr>
          <w:sz w:val="24"/>
        </w:rPr>
        <w:t xml:space="preserve">. -0,66, P=0,009) e escores de apetite (-1,44 </w:t>
      </w:r>
      <w:r>
        <w:rPr>
          <w:i/>
          <w:sz w:val="24"/>
        </w:rPr>
        <w:t>vs</w:t>
      </w:r>
      <w:r>
        <w:rPr>
          <w:sz w:val="24"/>
        </w:rPr>
        <w:t>. -0,2, P= 0,01);</w:t>
      </w:r>
    </w:p>
    <w:p w:rsidR="00C4238E" w:rsidRDefault="00C4238E" w:rsidP="00C4238E">
      <w:pPr>
        <w:pStyle w:val="Corpo"/>
        <w:numPr>
          <w:ilvl w:val="0"/>
          <w:numId w:val="1"/>
        </w:numPr>
        <w:spacing w:after="120"/>
        <w:rPr>
          <w:sz w:val="24"/>
        </w:rPr>
      </w:pPr>
      <w:r>
        <w:rPr>
          <w:sz w:val="24"/>
        </w:rPr>
        <w:t>A redução do peso e IMC no grupo 1 foi quase o dobro do que o grupo placebo, no entanto, essa discrepância foi marginalmente significativa;</w:t>
      </w:r>
    </w:p>
    <w:p w:rsidR="00C4238E" w:rsidRDefault="00C4238E" w:rsidP="00C4238E">
      <w:pPr>
        <w:pStyle w:val="Corpo"/>
        <w:numPr>
          <w:ilvl w:val="0"/>
          <w:numId w:val="1"/>
        </w:numPr>
        <w:spacing w:after="120"/>
        <w:rPr>
          <w:sz w:val="24"/>
        </w:rPr>
      </w:pPr>
      <w:r>
        <w:rPr>
          <w:sz w:val="24"/>
        </w:rPr>
        <w:t>Não foram observadas diferenças na porcentagem de hemoglobina glicada (HbA1c) e parâmetros do perfil lipídico entre os dois grupos.</w:t>
      </w:r>
    </w:p>
    <w:p w:rsidR="00C4238E" w:rsidRPr="00C40B1F" w:rsidRDefault="00C4238E" w:rsidP="00C4238E">
      <w:pPr>
        <w:pStyle w:val="Corpo"/>
        <w:spacing w:after="120"/>
        <w:ind w:left="360"/>
        <w:rPr>
          <w:sz w:val="24"/>
        </w:rPr>
      </w:pPr>
    </w:p>
    <w:p w:rsidR="00C4238E" w:rsidRPr="00C4238E" w:rsidRDefault="00C4238E" w:rsidP="00C4238E">
      <w:pPr>
        <w:pStyle w:val="Corpo"/>
        <w:rPr>
          <w:b/>
          <w:color w:val="00B050"/>
        </w:rPr>
      </w:pPr>
      <w:r w:rsidRPr="00C4238E">
        <w:rPr>
          <w:b/>
          <w:color w:val="00B050"/>
        </w:rPr>
        <w:t>Conclusão:</w:t>
      </w:r>
    </w:p>
    <w:p w:rsidR="00C4238E" w:rsidRPr="0041379C" w:rsidRDefault="00C4238E" w:rsidP="00C4238E">
      <w:pPr>
        <w:pStyle w:val="Corpo"/>
        <w:rPr>
          <w:b/>
          <w:color w:val="339966"/>
          <w:sz w:val="16"/>
          <w:szCs w:val="16"/>
        </w:rPr>
      </w:pPr>
    </w:p>
    <w:p w:rsidR="00C4238E" w:rsidRPr="0051068B" w:rsidRDefault="00C4238E" w:rsidP="00C4238E">
      <w:pPr>
        <w:pStyle w:val="Corpo"/>
        <w:jc w:val="center"/>
        <w:rPr>
          <w:b/>
          <w:i/>
        </w:rPr>
      </w:pPr>
      <w:r>
        <w:rPr>
          <w:b/>
          <w:i/>
        </w:rPr>
        <w:t xml:space="preserve">A administração de </w:t>
      </w:r>
      <w:r>
        <w:rPr>
          <w:b/>
        </w:rPr>
        <w:t>Green coffee</w:t>
      </w:r>
      <w:r>
        <w:rPr>
          <w:b/>
          <w:i/>
        </w:rPr>
        <w:t xml:space="preserve"> melhorou alguns componentes da Síndrome Metabólica, como pressão sistólica, glicose em jejum e os principais fatores etiológicos, incluindo resistência à insulina e obesidade abdominal. </w:t>
      </w:r>
    </w:p>
    <w:p w:rsidR="00C4238E" w:rsidRDefault="00C4238E" w:rsidP="00C4238E">
      <w:pPr>
        <w:pStyle w:val="Ttulo1"/>
        <w:jc w:val="center"/>
      </w:pPr>
      <w:bookmarkStart w:id="30" w:name="_Toc175034463"/>
      <w:r>
        <w:t>Formulário</w:t>
      </w:r>
      <w:bookmarkEnd w:id="30"/>
    </w:p>
    <w:p w:rsidR="00C4238E" w:rsidRDefault="00C4238E" w:rsidP="00C4238E">
      <w:pPr>
        <w:pStyle w:val="Corpo"/>
        <w:rPr>
          <w:b/>
          <w:i/>
        </w:rPr>
      </w:pPr>
    </w:p>
    <w:p w:rsidR="00C4238E" w:rsidRDefault="00C4238E" w:rsidP="00C4238E">
      <w:pPr>
        <w:pStyle w:val="Corpo"/>
        <w:rPr>
          <w:b/>
          <w:i/>
        </w:rPr>
      </w:pPr>
    </w:p>
    <w:p w:rsidR="00C4238E" w:rsidRPr="008E13C2" w:rsidRDefault="00C4238E" w:rsidP="00C4238E">
      <w:pPr>
        <w:pStyle w:val="Corpo"/>
        <w:rPr>
          <w:b/>
          <w:i/>
          <w:sz w:val="24"/>
        </w:rPr>
      </w:pPr>
      <w:r w:rsidRPr="00C4238E">
        <w:rPr>
          <w:b/>
          <w:i/>
          <w:sz w:val="24"/>
        </w:rPr>
        <w:t>Green coffee</w:t>
      </w:r>
      <w:r>
        <w:rPr>
          <w:b/>
          <w:i/>
          <w:sz w:val="24"/>
        </w:rPr>
        <w:t xml:space="preserve"> para Melhora da Síndrome Metabólica</w:t>
      </w:r>
    </w:p>
    <w:p w:rsidR="00C4238E" w:rsidRPr="00C30C20" w:rsidRDefault="00C4238E" w:rsidP="00C4238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4238E" w:rsidRPr="009537E7" w:rsidTr="00C4238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4238E" w:rsidRPr="0051068B" w:rsidRDefault="00C4238E" w:rsidP="003F27C2">
            <w:pPr>
              <w:pStyle w:val="Corpo"/>
              <w:jc w:val="center"/>
              <w:rPr>
                <w:b/>
                <w:color w:val="FFFFFF" w:themeColor="background1"/>
              </w:rPr>
            </w:pPr>
            <w:r>
              <w:rPr>
                <w:b/>
                <w:color w:val="FFFFFF" w:themeColor="background1"/>
                <w:sz w:val="22"/>
              </w:rPr>
              <w:t xml:space="preserve">Cápsulas de </w:t>
            </w:r>
            <w:r>
              <w:rPr>
                <w:b/>
                <w:i/>
                <w:color w:val="FFFFFF" w:themeColor="background1"/>
                <w:sz w:val="22"/>
              </w:rPr>
              <w:t>Green Coffee</w:t>
            </w:r>
          </w:p>
        </w:tc>
      </w:tr>
      <w:tr w:rsidR="00C4238E" w:rsidRPr="0051068B"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4238E" w:rsidRPr="0051068B" w:rsidRDefault="00C4238E" w:rsidP="003F27C2">
            <w:pPr>
              <w:pStyle w:val="Corpo"/>
            </w:pPr>
            <w:r>
              <w:rPr>
                <w:i/>
              </w:rPr>
              <w:t>Green coffee</w:t>
            </w:r>
            <w:r>
              <w:t>...................................400 mg</w:t>
            </w:r>
          </w:p>
        </w:tc>
      </w:tr>
      <w:tr w:rsidR="00C4238E" w:rsidRPr="009537E7" w:rsidTr="003F27C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4238E" w:rsidRPr="003A6682" w:rsidRDefault="00C4238E" w:rsidP="003F27C2">
            <w:pPr>
              <w:pStyle w:val="Corpo"/>
            </w:pPr>
            <w:r>
              <w:t>Excipiente qsp............................1 Cápsula</w:t>
            </w:r>
          </w:p>
        </w:tc>
      </w:tr>
    </w:tbl>
    <w:p w:rsidR="00C4238E" w:rsidRPr="00C4238E" w:rsidRDefault="00C4238E" w:rsidP="00C4238E">
      <w:pPr>
        <w:pStyle w:val="Corpo"/>
        <w:ind w:right="4818"/>
        <w:jc w:val="center"/>
        <w:rPr>
          <w:sz w:val="22"/>
          <w:szCs w:val="22"/>
        </w:rPr>
      </w:pPr>
      <w:r w:rsidRPr="00C4238E">
        <w:rPr>
          <w:sz w:val="22"/>
          <w:szCs w:val="22"/>
        </w:rPr>
        <w:t>Administrar 1 cápsula 2 vezes ao dia junto com as principais refeições ou conforme orientação médica.</w:t>
      </w:r>
    </w:p>
    <w:p w:rsidR="00C4238E" w:rsidRDefault="00C4238E" w:rsidP="00C4238E">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D126B6" w:rsidRPr="001C5A6F" w:rsidRDefault="00D126B6" w:rsidP="00D126B6">
      <w:pPr>
        <w:pStyle w:val="Ttulo1"/>
        <w:jc w:val="center"/>
        <w:rPr>
          <w:i/>
          <w:iCs/>
        </w:rPr>
      </w:pPr>
      <w:bookmarkStart w:id="31" w:name="_Toc175034464"/>
      <w:r w:rsidRPr="00C4238E">
        <w:rPr>
          <w:i/>
        </w:rPr>
        <w:t xml:space="preserve">Green </w:t>
      </w:r>
      <w:r>
        <w:rPr>
          <w:i/>
        </w:rPr>
        <w:t>Tea</w:t>
      </w:r>
      <w:bookmarkEnd w:id="31"/>
    </w:p>
    <w:p w:rsidR="00D126B6" w:rsidRPr="00D126B6" w:rsidRDefault="00D126B6" w:rsidP="00D126B6">
      <w:pPr>
        <w:pStyle w:val="Corpo"/>
        <w:jc w:val="center"/>
        <w:rPr>
          <w:b/>
          <w:color w:val="0070C0"/>
          <w:sz w:val="40"/>
        </w:rPr>
      </w:pPr>
      <w:r w:rsidRPr="00D126B6">
        <w:rPr>
          <w:b/>
          <w:color w:val="0070C0"/>
          <w:sz w:val="40"/>
        </w:rPr>
        <w:t>GreenSelect</w:t>
      </w:r>
      <w:r w:rsidRPr="00D126B6">
        <w:rPr>
          <w:b/>
          <w:color w:val="0070C0"/>
          <w:sz w:val="40"/>
          <w:vertAlign w:val="superscript"/>
        </w:rPr>
        <w:t>®</w:t>
      </w:r>
      <w:r>
        <w:rPr>
          <w:b/>
          <w:color w:val="0070C0"/>
          <w:sz w:val="40"/>
          <w:vertAlign w:val="superscript"/>
        </w:rPr>
        <w:t xml:space="preserve"> </w:t>
      </w:r>
      <w:r w:rsidRPr="00D126B6">
        <w:rPr>
          <w:b/>
          <w:color w:val="0070C0"/>
          <w:sz w:val="40"/>
        </w:rPr>
        <w:t>Phytosome Reduz Parâmetros Associados à Síndrome Metabólica</w:t>
      </w:r>
    </w:p>
    <w:p w:rsidR="00D126B6" w:rsidRDefault="00D126B6" w:rsidP="00D126B6">
      <w:pPr>
        <w:pStyle w:val="Corpo"/>
        <w:rPr>
          <w:sz w:val="24"/>
        </w:rPr>
      </w:pPr>
    </w:p>
    <w:p w:rsidR="00D126B6" w:rsidRPr="00D126B6" w:rsidRDefault="00D126B6" w:rsidP="00D126B6">
      <w:pPr>
        <w:pStyle w:val="Corpo"/>
        <w:rPr>
          <w:sz w:val="24"/>
        </w:rPr>
      </w:pPr>
      <w:r w:rsidRPr="00D126B6">
        <w:rPr>
          <w:sz w:val="24"/>
        </w:rPr>
        <w:t xml:space="preserve">Avaliar os efeitos da administração de catequinas do </w:t>
      </w:r>
      <w:r w:rsidRPr="00D126B6">
        <w:rPr>
          <w:i/>
          <w:sz w:val="24"/>
        </w:rPr>
        <w:t>Green tea</w:t>
      </w:r>
      <w:r w:rsidRPr="00D126B6">
        <w:rPr>
          <w:sz w:val="24"/>
        </w:rPr>
        <w:t xml:space="preserve"> em pacientes com síndrome metabólica assintomática (Belcaro</w:t>
      </w:r>
      <w:r w:rsidRPr="00D126B6">
        <w:rPr>
          <w:i/>
          <w:sz w:val="24"/>
        </w:rPr>
        <w:t xml:space="preserve">et al., </w:t>
      </w:r>
      <w:r w:rsidRPr="00D126B6">
        <w:rPr>
          <w:sz w:val="24"/>
        </w:rPr>
        <w:t>2013).</w:t>
      </w:r>
    </w:p>
    <w:p w:rsidR="00D126B6" w:rsidRDefault="00B26B7A" w:rsidP="00D126B6">
      <w:pPr>
        <w:pStyle w:val="Corpo"/>
        <w:rPr>
          <w:sz w:val="24"/>
        </w:rPr>
      </w:pPr>
      <w:r>
        <w:rPr>
          <w:noProof/>
          <w:lang w:eastAsia="pt-BR"/>
        </w:rPr>
        <mc:AlternateContent>
          <mc:Choice Requires="wps">
            <w:drawing>
              <wp:anchor distT="0" distB="0" distL="114300" distR="114300" simplePos="0" relativeHeight="252877824" behindDoc="0" locked="0" layoutInCell="1" allowOverlap="1" wp14:anchorId="3F1420E2" wp14:editId="023E546C">
                <wp:simplePos x="0" y="0"/>
                <wp:positionH relativeFrom="margin">
                  <wp:posOffset>-3900</wp:posOffset>
                </wp:positionH>
                <wp:positionV relativeFrom="paragraph">
                  <wp:posOffset>28031</wp:posOffset>
                </wp:positionV>
                <wp:extent cx="5734050" cy="674914"/>
                <wp:effectExtent l="0" t="0" r="19050" b="11430"/>
                <wp:wrapNone/>
                <wp:docPr id="52" name="Caixa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4914"/>
                        </a:xfrm>
                        <a:prstGeom prst="rect">
                          <a:avLst/>
                        </a:prstGeom>
                        <a:solidFill>
                          <a:schemeClr val="bg1">
                            <a:lumMod val="100000"/>
                            <a:lumOff val="0"/>
                          </a:schemeClr>
                        </a:solidFill>
                        <a:ln w="9525">
                          <a:solidFill>
                            <a:srgbClr val="0070C0"/>
                          </a:solidFill>
                          <a:miter lim="800000"/>
                          <a:headEnd/>
                          <a:tailEnd/>
                        </a:ln>
                      </wps:spPr>
                      <wps:txbx>
                        <w:txbxContent>
                          <w:p w:rsidR="004950A4" w:rsidRPr="00D126B6" w:rsidRDefault="004950A4" w:rsidP="00D126B6">
                            <w:pPr>
                              <w:jc w:val="center"/>
                              <w:rPr>
                                <w:rFonts w:ascii="Swis721 Th BT" w:hAnsi="Swis721 Th BT"/>
                                <w:sz w:val="23"/>
                                <w:szCs w:val="23"/>
                              </w:rPr>
                            </w:pPr>
                            <w:r w:rsidRPr="00D126B6">
                              <w:rPr>
                                <w:rFonts w:ascii="Swis721 Th BT" w:hAnsi="Swis721 Th BT"/>
                                <w:sz w:val="23"/>
                                <w:szCs w:val="23"/>
                              </w:rPr>
                              <w:t>Para isso, 50 indivíduos com síndrome metabólica assintomática e aumento do estresse oxidativo plasmático foram selecionados e divididos em 2 grupos para receber por 24 semanas:</w:t>
                            </w:r>
                          </w:p>
                          <w:p w:rsidR="004950A4" w:rsidRPr="00D125E6" w:rsidRDefault="004950A4" w:rsidP="00D126B6">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420E2" id="Caixa de texto 52" o:spid="_x0000_s1074" type="#_x0000_t202" style="position:absolute;left:0;text-align:left;margin-left:-.3pt;margin-top:2.2pt;width:451.5pt;height:53.15pt;z-index:25287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" fillcolor="white [3212]" strokecolor="#0070c0">
                <v:textbox>
                  <w:txbxContent>
                    <w:p w:rsidR="004950A4" w:rsidRPr="00D126B6" w:rsidRDefault="004950A4" w:rsidP="00D126B6">
                      <w:pPr>
                        <w:jc w:val="center"/>
                        <w:rPr>
                          <w:rFonts w:ascii="Swis721 Th BT" w:hAnsi="Swis721 Th BT"/>
                          <w:sz w:val="23"/>
                          <w:szCs w:val="23"/>
                        </w:rPr>
                      </w:pPr>
                      <w:r w:rsidRPr="00D126B6">
                        <w:rPr>
                          <w:rFonts w:ascii="Swis721 Th BT" w:hAnsi="Swis721 Th BT"/>
                          <w:sz w:val="23"/>
                          <w:szCs w:val="23"/>
                        </w:rPr>
                        <w:t>Para isso, 50 indivíduos com síndrome metabólica assintomática e aumento do estresse oxidativo plasmático foram selecionados e divididos em 2 grupos para receber por 24 semanas:</w:t>
                      </w:r>
                    </w:p>
                    <w:p w:rsidR="004950A4" w:rsidRPr="00D125E6" w:rsidRDefault="004950A4" w:rsidP="00D126B6">
                      <w:pPr>
                        <w:jc w:val="center"/>
                        <w:rPr>
                          <w:rFonts w:ascii="Swis721 Th BT" w:hAnsi="Swis721 Th BT"/>
                          <w:sz w:val="23"/>
                          <w:szCs w:val="23"/>
                        </w:rPr>
                      </w:pPr>
                    </w:p>
                  </w:txbxContent>
                </v:textbox>
                <w10:wrap anchorx="margin"/>
              </v:shape>
            </w:pict>
          </mc:Fallback>
        </mc:AlternateContent>
      </w:r>
      <w:r w:rsidR="00D126B6">
        <w:rPr>
          <w:sz w:val="24"/>
        </w:rPr>
        <w:br/>
      </w:r>
    </w:p>
    <w:p w:rsidR="00D126B6" w:rsidRDefault="00D126B6" w:rsidP="00D126B6">
      <w:pPr>
        <w:pStyle w:val="Corpo"/>
      </w:pPr>
    </w:p>
    <w:p w:rsidR="00D126B6" w:rsidRDefault="00D126B6" w:rsidP="00D126B6">
      <w:pPr>
        <w:pStyle w:val="Corpo"/>
      </w:pPr>
    </w:p>
    <w:p w:rsidR="00D126B6" w:rsidRDefault="00B26B7A" w:rsidP="00D126B6">
      <w:pPr>
        <w:pStyle w:val="Corpo"/>
      </w:pPr>
      <w:r>
        <w:rPr>
          <w:noProof/>
          <w:lang w:eastAsia="pt-BR"/>
        </w:rPr>
        <mc:AlternateContent>
          <mc:Choice Requires="wps">
            <w:drawing>
              <wp:anchor distT="0" distB="0" distL="114300" distR="114300" simplePos="0" relativeHeight="252881920" behindDoc="0" locked="0" layoutInCell="1" allowOverlap="1" wp14:anchorId="02B24A13" wp14:editId="0CD076C6">
                <wp:simplePos x="0" y="0"/>
                <wp:positionH relativeFrom="column">
                  <wp:posOffset>3557179</wp:posOffset>
                </wp:positionH>
                <wp:positionV relativeFrom="paragraph">
                  <wp:posOffset>32566</wp:posOffset>
                </wp:positionV>
                <wp:extent cx="2176780" cy="968285"/>
                <wp:effectExtent l="0" t="0" r="13970" b="22860"/>
                <wp:wrapNone/>
                <wp:docPr id="57" name="Caixa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968285"/>
                        </a:xfrm>
                        <a:prstGeom prst="rect">
                          <a:avLst/>
                        </a:prstGeom>
                        <a:solidFill>
                          <a:srgbClr val="0070C0"/>
                        </a:solidFill>
                        <a:ln w="9525">
                          <a:solidFill>
                            <a:srgbClr val="0070C0"/>
                          </a:solidFill>
                          <a:miter lim="800000"/>
                          <a:headEnd/>
                          <a:tailEnd/>
                        </a:ln>
                      </wps:spPr>
                      <wps:txbx>
                        <w:txbxContent>
                          <w:p w:rsidR="004950A4" w:rsidRDefault="004950A4" w:rsidP="00D126B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Pr="00D126B6" w:rsidRDefault="004950A4" w:rsidP="00D126B6">
                            <w:pPr>
                              <w:spacing w:after="0" w:line="240" w:lineRule="auto"/>
                              <w:jc w:val="center"/>
                              <w:rPr>
                                <w:rFonts w:ascii="Swis721 Th BT" w:hAnsi="Swis721 Th BT"/>
                                <w:color w:val="FFFFFF" w:themeColor="background1"/>
                                <w:sz w:val="23"/>
                                <w:szCs w:val="23"/>
                              </w:rPr>
                            </w:pPr>
                            <w:r w:rsidRPr="00D126B6">
                              <w:rPr>
                                <w:rFonts w:ascii="Swis721 Th BT" w:hAnsi="Swis721 Th BT"/>
                                <w:color w:val="FFFFFF" w:themeColor="background1"/>
                                <w:sz w:val="23"/>
                                <w:szCs w:val="23"/>
                              </w:rPr>
                              <w:t>Modificação de estilo de vida*</w:t>
                            </w:r>
                          </w:p>
                          <w:p w:rsidR="004950A4" w:rsidRPr="00D126B6" w:rsidRDefault="004950A4" w:rsidP="00D126B6">
                            <w:pPr>
                              <w:spacing w:after="0" w:line="240" w:lineRule="auto"/>
                              <w:jc w:val="center"/>
                              <w:rPr>
                                <w:rFonts w:ascii="Swis721 Th BT" w:hAnsi="Swis721 Th BT"/>
                                <w:color w:val="FFFFFF" w:themeColor="background1"/>
                                <w:sz w:val="23"/>
                                <w:szCs w:val="23"/>
                              </w:rPr>
                            </w:pPr>
                            <w:r w:rsidRPr="00D126B6">
                              <w:rPr>
                                <w:rFonts w:ascii="Swis721 Th BT" w:hAnsi="Swis721 Th BT"/>
                                <w:color w:val="FFFFFF" w:themeColor="background1"/>
                                <w:sz w:val="23"/>
                                <w:szCs w:val="23"/>
                              </w:rPr>
                              <w:t>+</w:t>
                            </w:r>
                          </w:p>
                          <w:p w:rsidR="004950A4" w:rsidRPr="00D126B6" w:rsidRDefault="004950A4" w:rsidP="00D126B6">
                            <w:pPr>
                              <w:spacing w:after="0" w:line="240" w:lineRule="auto"/>
                              <w:jc w:val="center"/>
                              <w:rPr>
                                <w:rFonts w:ascii="Swis721 Th BT" w:hAnsi="Swis721 Th BT"/>
                                <w:color w:val="FFFFFF" w:themeColor="background1"/>
                                <w:sz w:val="23"/>
                                <w:szCs w:val="23"/>
                              </w:rPr>
                            </w:pPr>
                            <w:r w:rsidRPr="00D126B6">
                              <w:rPr>
                                <w:rFonts w:ascii="Swis721 Th BT" w:hAnsi="Swis721 Th BT"/>
                                <w:color w:val="FFFFFF" w:themeColor="background1"/>
                                <w:sz w:val="23"/>
                                <w:szCs w:val="23"/>
                              </w:rPr>
                              <w:t xml:space="preserve">Placebo </w:t>
                            </w:r>
                          </w:p>
                          <w:p w:rsidR="004950A4" w:rsidRDefault="004950A4" w:rsidP="00D126B6">
                            <w:pPr>
                              <w:spacing w:after="0" w:line="240"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B24A13" id="Caixa de texto 57" o:spid="_x0000_s1075" type="#_x0000_t202" style="position:absolute;left:0;text-align:left;margin-left:280.1pt;margin-top:2.55pt;width:171.4pt;height:76.2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" fillcolor="#0070c0" strokecolor="#0070c0">
                <v:textbox>
                  <w:txbxContent>
                    <w:p w:rsidR="004950A4" w:rsidRDefault="004950A4" w:rsidP="00D126B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Pr="00D126B6" w:rsidRDefault="004950A4" w:rsidP="00D126B6">
                      <w:pPr>
                        <w:spacing w:after="0" w:line="240" w:lineRule="auto"/>
                        <w:jc w:val="center"/>
                        <w:rPr>
                          <w:rFonts w:ascii="Swis721 Th BT" w:hAnsi="Swis721 Th BT"/>
                          <w:color w:val="FFFFFF" w:themeColor="background1"/>
                          <w:sz w:val="23"/>
                          <w:szCs w:val="23"/>
                        </w:rPr>
                      </w:pPr>
                      <w:r w:rsidRPr="00D126B6">
                        <w:rPr>
                          <w:rFonts w:ascii="Swis721 Th BT" w:hAnsi="Swis721 Th BT"/>
                          <w:color w:val="FFFFFF" w:themeColor="background1"/>
                          <w:sz w:val="23"/>
                          <w:szCs w:val="23"/>
                        </w:rPr>
                        <w:t>Modificação de estilo de vida*</w:t>
                      </w:r>
                    </w:p>
                    <w:p w:rsidR="004950A4" w:rsidRPr="00D126B6" w:rsidRDefault="004950A4" w:rsidP="00D126B6">
                      <w:pPr>
                        <w:spacing w:after="0" w:line="240" w:lineRule="auto"/>
                        <w:jc w:val="center"/>
                        <w:rPr>
                          <w:rFonts w:ascii="Swis721 Th BT" w:hAnsi="Swis721 Th BT"/>
                          <w:color w:val="FFFFFF" w:themeColor="background1"/>
                          <w:sz w:val="23"/>
                          <w:szCs w:val="23"/>
                        </w:rPr>
                      </w:pPr>
                      <w:r w:rsidRPr="00D126B6">
                        <w:rPr>
                          <w:rFonts w:ascii="Swis721 Th BT" w:hAnsi="Swis721 Th BT"/>
                          <w:color w:val="FFFFFF" w:themeColor="background1"/>
                          <w:sz w:val="23"/>
                          <w:szCs w:val="23"/>
                        </w:rPr>
                        <w:t>+</w:t>
                      </w:r>
                    </w:p>
                    <w:p w:rsidR="004950A4" w:rsidRPr="00D126B6" w:rsidRDefault="004950A4" w:rsidP="00D126B6">
                      <w:pPr>
                        <w:spacing w:after="0" w:line="240" w:lineRule="auto"/>
                        <w:jc w:val="center"/>
                        <w:rPr>
                          <w:rFonts w:ascii="Swis721 Th BT" w:hAnsi="Swis721 Th BT"/>
                          <w:color w:val="FFFFFF" w:themeColor="background1"/>
                          <w:sz w:val="23"/>
                          <w:szCs w:val="23"/>
                        </w:rPr>
                      </w:pPr>
                      <w:r w:rsidRPr="00D126B6">
                        <w:rPr>
                          <w:rFonts w:ascii="Swis721 Th BT" w:hAnsi="Swis721 Th BT"/>
                          <w:color w:val="FFFFFF" w:themeColor="background1"/>
                          <w:sz w:val="23"/>
                          <w:szCs w:val="23"/>
                        </w:rPr>
                        <w:t xml:space="preserve">Placebo </w:t>
                      </w:r>
                    </w:p>
                    <w:p w:rsidR="004950A4" w:rsidRDefault="004950A4" w:rsidP="00D126B6">
                      <w:pPr>
                        <w:spacing w:after="0" w:line="240" w:lineRule="auto"/>
                        <w:jc w:val="center"/>
                      </w:pPr>
                    </w:p>
                  </w:txbxContent>
                </v:textbox>
              </v:shape>
            </w:pict>
          </mc:Fallback>
        </mc:AlternateContent>
      </w:r>
      <w:r>
        <w:rPr>
          <w:noProof/>
          <w:lang w:eastAsia="pt-BR"/>
        </w:rPr>
        <mc:AlternateContent>
          <mc:Choice Requires="wps">
            <w:drawing>
              <wp:anchor distT="0" distB="0" distL="114300" distR="114300" simplePos="0" relativeHeight="252878848" behindDoc="0" locked="0" layoutInCell="1" allowOverlap="1" wp14:anchorId="24210EF3" wp14:editId="234755C6">
                <wp:simplePos x="0" y="0"/>
                <wp:positionH relativeFrom="margin">
                  <wp:align>left</wp:align>
                </wp:positionH>
                <wp:positionV relativeFrom="paragraph">
                  <wp:posOffset>18415</wp:posOffset>
                </wp:positionV>
                <wp:extent cx="2133600" cy="979714"/>
                <wp:effectExtent l="0" t="0" r="19050" b="11430"/>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979714"/>
                        </a:xfrm>
                        <a:prstGeom prst="rect">
                          <a:avLst/>
                        </a:prstGeom>
                        <a:solidFill>
                          <a:srgbClr val="0070C0"/>
                        </a:solidFill>
                        <a:ln w="9525">
                          <a:solidFill>
                            <a:srgbClr val="0070C0"/>
                          </a:solidFill>
                          <a:miter lim="800000"/>
                          <a:headEnd/>
                          <a:tailEnd/>
                        </a:ln>
                      </wps:spPr>
                      <wps:txbx>
                        <w:txbxContent>
                          <w:p w:rsidR="004950A4" w:rsidRPr="00D126B6" w:rsidRDefault="004950A4" w:rsidP="00D126B6">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D126B6">
                              <w:rPr>
                                <w:rFonts w:ascii="Swis721 Th BT" w:hAnsi="Swis721 Th BT"/>
                                <w:color w:val="FFFFFF" w:themeColor="background1"/>
                                <w:sz w:val="23"/>
                                <w:szCs w:val="23"/>
                              </w:rPr>
                              <w:t>Modificação de estilo de vida*</w:t>
                            </w:r>
                          </w:p>
                          <w:p w:rsidR="004950A4" w:rsidRPr="00D126B6" w:rsidRDefault="004950A4" w:rsidP="00D126B6">
                            <w:pPr>
                              <w:spacing w:after="0" w:line="240" w:lineRule="auto"/>
                              <w:jc w:val="center"/>
                              <w:rPr>
                                <w:rFonts w:ascii="Swis721 Th BT" w:hAnsi="Swis721 Th BT"/>
                                <w:color w:val="FFFFFF" w:themeColor="background1"/>
                                <w:sz w:val="23"/>
                                <w:szCs w:val="23"/>
                              </w:rPr>
                            </w:pPr>
                            <w:r w:rsidRPr="00D126B6">
                              <w:rPr>
                                <w:rFonts w:ascii="Swis721 Th BT" w:hAnsi="Swis721 Th BT"/>
                                <w:color w:val="FFFFFF" w:themeColor="background1"/>
                                <w:sz w:val="23"/>
                                <w:szCs w:val="23"/>
                              </w:rPr>
                              <w:t>+</w:t>
                            </w:r>
                          </w:p>
                          <w:p w:rsidR="004950A4" w:rsidRPr="00D126B6" w:rsidRDefault="004950A4" w:rsidP="00D126B6">
                            <w:pPr>
                              <w:spacing w:after="0" w:line="240" w:lineRule="auto"/>
                              <w:jc w:val="center"/>
                              <w:rPr>
                                <w:rFonts w:ascii="Swis721 Th BT" w:hAnsi="Swis721 Th BT"/>
                                <w:color w:val="FFFFFF" w:themeColor="background1"/>
                                <w:sz w:val="23"/>
                                <w:szCs w:val="23"/>
                              </w:rPr>
                            </w:pPr>
                            <w:r w:rsidRPr="00D126B6">
                              <w:rPr>
                                <w:rFonts w:ascii="Swis721 Th BT" w:hAnsi="Swis721 Th BT"/>
                                <w:color w:val="FFFFFF" w:themeColor="background1"/>
                                <w:sz w:val="23"/>
                                <w:szCs w:val="23"/>
                              </w:rPr>
                              <w:t>GreenSelect</w:t>
                            </w:r>
                            <w:r w:rsidRPr="00D126B6">
                              <w:rPr>
                                <w:rFonts w:ascii="Swis721 Th BT" w:hAnsi="Swis721 Th BT"/>
                                <w:color w:val="FFFFFF" w:themeColor="background1"/>
                                <w:sz w:val="23"/>
                                <w:szCs w:val="23"/>
                                <w:vertAlign w:val="superscript"/>
                              </w:rPr>
                              <w:t xml:space="preserve">® </w:t>
                            </w:r>
                            <w:r w:rsidRPr="00D126B6">
                              <w:rPr>
                                <w:rFonts w:ascii="Swis721 Th BT" w:hAnsi="Swis721 Th BT"/>
                                <w:color w:val="FFFFFF" w:themeColor="background1"/>
                                <w:sz w:val="23"/>
                                <w:szCs w:val="23"/>
                              </w:rPr>
                              <w:t>Phytosome (150mg, 2 vezes ao dia)</w:t>
                            </w:r>
                          </w:p>
                          <w:p w:rsidR="004950A4" w:rsidRPr="00D126B6" w:rsidRDefault="004950A4" w:rsidP="00D126B6">
                            <w:pPr>
                              <w:spacing w:after="0" w:line="240"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210EF3" id="Caixa de texto 55" o:spid="_x0000_s1076" type="#_x0000_t202" style="position:absolute;left:0;text-align:left;margin-left:0;margin-top:1.45pt;width:168pt;height:77.15pt;z-index:252878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" fillcolor="#0070c0" strokecolor="#0070c0">
                <v:textbox>
                  <w:txbxContent>
                    <w:p w:rsidR="004950A4" w:rsidRPr="00D126B6" w:rsidRDefault="004950A4" w:rsidP="00D126B6">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D126B6">
                        <w:rPr>
                          <w:rFonts w:ascii="Swis721 Th BT" w:hAnsi="Swis721 Th BT"/>
                          <w:color w:val="FFFFFF" w:themeColor="background1"/>
                          <w:sz w:val="23"/>
                          <w:szCs w:val="23"/>
                        </w:rPr>
                        <w:t>Modificação de estilo de vida*</w:t>
                      </w:r>
                    </w:p>
                    <w:p w:rsidR="004950A4" w:rsidRPr="00D126B6" w:rsidRDefault="004950A4" w:rsidP="00D126B6">
                      <w:pPr>
                        <w:spacing w:after="0" w:line="240" w:lineRule="auto"/>
                        <w:jc w:val="center"/>
                        <w:rPr>
                          <w:rFonts w:ascii="Swis721 Th BT" w:hAnsi="Swis721 Th BT"/>
                          <w:color w:val="FFFFFF" w:themeColor="background1"/>
                          <w:sz w:val="23"/>
                          <w:szCs w:val="23"/>
                        </w:rPr>
                      </w:pPr>
                      <w:r w:rsidRPr="00D126B6">
                        <w:rPr>
                          <w:rFonts w:ascii="Swis721 Th BT" w:hAnsi="Swis721 Th BT"/>
                          <w:color w:val="FFFFFF" w:themeColor="background1"/>
                          <w:sz w:val="23"/>
                          <w:szCs w:val="23"/>
                        </w:rPr>
                        <w:t>+</w:t>
                      </w:r>
                    </w:p>
                    <w:p w:rsidR="004950A4" w:rsidRPr="00D126B6" w:rsidRDefault="004950A4" w:rsidP="00D126B6">
                      <w:pPr>
                        <w:spacing w:after="0" w:line="240" w:lineRule="auto"/>
                        <w:jc w:val="center"/>
                        <w:rPr>
                          <w:rFonts w:ascii="Swis721 Th BT" w:hAnsi="Swis721 Th BT"/>
                          <w:color w:val="FFFFFF" w:themeColor="background1"/>
                          <w:sz w:val="23"/>
                          <w:szCs w:val="23"/>
                        </w:rPr>
                      </w:pPr>
                      <w:r w:rsidRPr="00D126B6">
                        <w:rPr>
                          <w:rFonts w:ascii="Swis721 Th BT" w:hAnsi="Swis721 Th BT"/>
                          <w:color w:val="FFFFFF" w:themeColor="background1"/>
                          <w:sz w:val="23"/>
                          <w:szCs w:val="23"/>
                        </w:rPr>
                        <w:t>GreenSelect</w:t>
                      </w:r>
                      <w:r w:rsidRPr="00D126B6">
                        <w:rPr>
                          <w:rFonts w:ascii="Swis721 Th BT" w:hAnsi="Swis721 Th BT"/>
                          <w:color w:val="FFFFFF" w:themeColor="background1"/>
                          <w:sz w:val="23"/>
                          <w:szCs w:val="23"/>
                          <w:vertAlign w:val="superscript"/>
                        </w:rPr>
                        <w:t xml:space="preserve">® </w:t>
                      </w:r>
                      <w:r w:rsidRPr="00D126B6">
                        <w:rPr>
                          <w:rFonts w:ascii="Swis721 Th BT" w:hAnsi="Swis721 Th BT"/>
                          <w:color w:val="FFFFFF" w:themeColor="background1"/>
                          <w:sz w:val="23"/>
                          <w:szCs w:val="23"/>
                        </w:rPr>
                        <w:t>Phytosome (150mg, 2 vezes ao dia)</w:t>
                      </w:r>
                    </w:p>
                    <w:p w:rsidR="004950A4" w:rsidRPr="00D126B6" w:rsidRDefault="004950A4" w:rsidP="00D126B6">
                      <w:pPr>
                        <w:spacing w:after="0" w:line="240" w:lineRule="auto"/>
                        <w:jc w:val="center"/>
                      </w:pPr>
                    </w:p>
                  </w:txbxContent>
                </v:textbox>
                <w10:wrap anchorx="margin"/>
              </v:shape>
            </w:pict>
          </mc:Fallback>
        </mc:AlternateContent>
      </w:r>
    </w:p>
    <w:p w:rsidR="00D126B6" w:rsidRDefault="00D126B6" w:rsidP="00D126B6">
      <w:pPr>
        <w:pStyle w:val="Corpo"/>
      </w:pPr>
    </w:p>
    <w:p w:rsidR="00D126B6" w:rsidRDefault="00D126B6" w:rsidP="00D126B6">
      <w:pPr>
        <w:pStyle w:val="Corpo"/>
      </w:pPr>
    </w:p>
    <w:p w:rsidR="00D126B6" w:rsidRDefault="00D126B6" w:rsidP="00D126B6">
      <w:pPr>
        <w:pStyle w:val="Corpo"/>
        <w:spacing w:before="120"/>
        <w:rPr>
          <w:sz w:val="20"/>
        </w:rPr>
      </w:pPr>
    </w:p>
    <w:p w:rsidR="00D126B6" w:rsidRDefault="00D126B6" w:rsidP="00D126B6">
      <w:pPr>
        <w:pStyle w:val="Corpo"/>
        <w:spacing w:before="120"/>
        <w:rPr>
          <w:sz w:val="20"/>
        </w:rPr>
      </w:pPr>
    </w:p>
    <w:p w:rsidR="00D126B6" w:rsidRPr="00D126B6" w:rsidRDefault="00D126B6" w:rsidP="00D126B6">
      <w:pPr>
        <w:pStyle w:val="Corpo"/>
        <w:rPr>
          <w:sz w:val="20"/>
          <w:szCs w:val="23"/>
        </w:rPr>
      </w:pPr>
      <w:r w:rsidRPr="00D126B6">
        <w:rPr>
          <w:sz w:val="20"/>
          <w:szCs w:val="23"/>
        </w:rPr>
        <w:t xml:space="preserve">*A modificação de estilo de vida consistia em alterações na dieta (evitar </w:t>
      </w:r>
      <w:r w:rsidRPr="00D126B6">
        <w:rPr>
          <w:i/>
          <w:sz w:val="20"/>
          <w:szCs w:val="23"/>
        </w:rPr>
        <w:t>fastfood</w:t>
      </w:r>
      <w:r w:rsidRPr="00D126B6">
        <w:rPr>
          <w:sz w:val="20"/>
          <w:szCs w:val="23"/>
        </w:rPr>
        <w:t xml:space="preserve"> e elementos de elevado teor calórico) associadas à prática regular de atividade física planejada.</w:t>
      </w:r>
    </w:p>
    <w:p w:rsidR="00D126B6" w:rsidRDefault="00D126B6" w:rsidP="00D126B6">
      <w:pPr>
        <w:pStyle w:val="Corpo"/>
        <w:rPr>
          <w:b/>
          <w:color w:val="339966"/>
          <w:sz w:val="25"/>
          <w:szCs w:val="25"/>
        </w:rPr>
      </w:pPr>
    </w:p>
    <w:p w:rsidR="00D126B6" w:rsidRPr="00C4238E" w:rsidRDefault="00D126B6" w:rsidP="00D126B6">
      <w:pPr>
        <w:pStyle w:val="Corpo"/>
        <w:rPr>
          <w:b/>
          <w:color w:val="00B050"/>
        </w:rPr>
      </w:pPr>
      <w:r w:rsidRPr="00C4238E">
        <w:rPr>
          <w:b/>
          <w:color w:val="00B050"/>
        </w:rPr>
        <w:t>Resultados:</w:t>
      </w:r>
    </w:p>
    <w:p w:rsidR="00D126B6" w:rsidRPr="00714E9A" w:rsidRDefault="00D126B6" w:rsidP="00D126B6">
      <w:pPr>
        <w:pStyle w:val="Corpo"/>
        <w:rPr>
          <w:sz w:val="16"/>
          <w:szCs w:val="16"/>
        </w:rPr>
      </w:pPr>
    </w:p>
    <w:tbl>
      <w:tblPr>
        <w:tblStyle w:val="SombreamentoClaro-nfase15"/>
        <w:tblW w:w="0" w:type="auto"/>
        <w:jc w:val="center"/>
        <w:tblLook w:val="04A0" w:firstRow="1" w:lastRow="0" w:firstColumn="1" w:lastColumn="0" w:noHBand="0" w:noVBand="1"/>
      </w:tblPr>
      <w:tblGrid>
        <w:gridCol w:w="2413"/>
        <w:gridCol w:w="2328"/>
        <w:gridCol w:w="2304"/>
        <w:gridCol w:w="2026"/>
      </w:tblGrid>
      <w:tr w:rsidR="00B26B7A" w:rsidTr="003F27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0" w:type="dxa"/>
          </w:tcPr>
          <w:p w:rsidR="00B26B7A" w:rsidRPr="006F2B3F" w:rsidRDefault="00B26B7A" w:rsidP="003F27C2">
            <w:pPr>
              <w:pStyle w:val="Corpo"/>
              <w:jc w:val="center"/>
              <w:rPr>
                <w:rFonts w:ascii="Calibri" w:hAnsi="Calibri" w:cs="Calibri"/>
                <w:sz w:val="18"/>
                <w:szCs w:val="18"/>
              </w:rPr>
            </w:pPr>
            <w:r w:rsidRPr="006F2B3F">
              <w:rPr>
                <w:rFonts w:ascii="Calibri" w:hAnsi="Calibri" w:cs="Calibri"/>
                <w:sz w:val="18"/>
                <w:szCs w:val="18"/>
              </w:rPr>
              <w:t>Parâmetros</w:t>
            </w:r>
          </w:p>
        </w:tc>
        <w:tc>
          <w:tcPr>
            <w:tcW w:w="2449" w:type="dxa"/>
          </w:tcPr>
          <w:p w:rsidR="00B26B7A" w:rsidRPr="006F2B3F" w:rsidRDefault="00B26B7A" w:rsidP="003F27C2">
            <w:pPr>
              <w:pStyle w:val="Corp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F2B3F">
              <w:rPr>
                <w:rFonts w:ascii="Calibri" w:hAnsi="Calibri" w:cs="Calibri"/>
                <w:sz w:val="18"/>
                <w:szCs w:val="18"/>
              </w:rPr>
              <w:t xml:space="preserve">Grupo </w:t>
            </w:r>
          </w:p>
        </w:tc>
        <w:tc>
          <w:tcPr>
            <w:tcW w:w="2440" w:type="dxa"/>
          </w:tcPr>
          <w:p w:rsidR="00B26B7A" w:rsidRPr="006F2B3F" w:rsidRDefault="00B26B7A" w:rsidP="003F27C2">
            <w:pPr>
              <w:pStyle w:val="Corp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F2B3F">
              <w:rPr>
                <w:rFonts w:ascii="Calibri" w:hAnsi="Calibri" w:cs="Calibri"/>
                <w:sz w:val="18"/>
                <w:szCs w:val="18"/>
              </w:rPr>
              <w:t xml:space="preserve">Basal </w:t>
            </w:r>
          </w:p>
        </w:tc>
        <w:tc>
          <w:tcPr>
            <w:tcW w:w="2119" w:type="dxa"/>
          </w:tcPr>
          <w:p w:rsidR="00B26B7A" w:rsidRPr="006F2B3F" w:rsidRDefault="00B26B7A" w:rsidP="003F27C2">
            <w:pPr>
              <w:pStyle w:val="Corp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F2B3F">
              <w:rPr>
                <w:rFonts w:ascii="Calibri" w:hAnsi="Calibri" w:cs="Calibri"/>
                <w:sz w:val="18"/>
                <w:szCs w:val="18"/>
              </w:rPr>
              <w:t>Após 24 Semanas</w:t>
            </w:r>
          </w:p>
        </w:tc>
      </w:tr>
      <w:tr w:rsidR="00B26B7A" w:rsidTr="003F27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0" w:type="dxa"/>
            <w:vAlign w:val="center"/>
          </w:tcPr>
          <w:p w:rsidR="00B26B7A" w:rsidRPr="006F2B3F" w:rsidRDefault="00B26B7A" w:rsidP="003F27C2">
            <w:pPr>
              <w:pStyle w:val="Corpo"/>
              <w:jc w:val="center"/>
              <w:rPr>
                <w:sz w:val="18"/>
                <w:szCs w:val="18"/>
              </w:rPr>
            </w:pPr>
            <w:r w:rsidRPr="006F2B3F">
              <w:rPr>
                <w:sz w:val="18"/>
                <w:szCs w:val="18"/>
              </w:rPr>
              <w:t>Peso Corporal</w:t>
            </w:r>
          </w:p>
        </w:tc>
        <w:tc>
          <w:tcPr>
            <w:tcW w:w="2449" w:type="dxa"/>
            <w:vAlign w:val="center"/>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GSP</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Controle</w:t>
            </w:r>
          </w:p>
        </w:tc>
        <w:tc>
          <w:tcPr>
            <w:tcW w:w="2440" w:type="dxa"/>
            <w:vAlign w:val="center"/>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88,4</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88,9</w:t>
            </w:r>
          </w:p>
        </w:tc>
        <w:tc>
          <w:tcPr>
            <w:tcW w:w="2119" w:type="dxa"/>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76,6</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83,0</w:t>
            </w:r>
          </w:p>
        </w:tc>
      </w:tr>
      <w:tr w:rsidR="00B26B7A" w:rsidTr="003F27C2">
        <w:trPr>
          <w:jc w:val="center"/>
        </w:trPr>
        <w:tc>
          <w:tcPr>
            <w:cnfStyle w:val="001000000000" w:firstRow="0" w:lastRow="0" w:firstColumn="1" w:lastColumn="0" w:oddVBand="0" w:evenVBand="0" w:oddHBand="0" w:evenHBand="0" w:firstRowFirstColumn="0" w:firstRowLastColumn="0" w:lastRowFirstColumn="0" w:lastRowLastColumn="0"/>
            <w:tcW w:w="2500" w:type="dxa"/>
            <w:vAlign w:val="center"/>
          </w:tcPr>
          <w:p w:rsidR="00B26B7A" w:rsidRPr="006F2B3F" w:rsidRDefault="00B26B7A" w:rsidP="003F27C2">
            <w:pPr>
              <w:pStyle w:val="Corpo"/>
              <w:jc w:val="center"/>
              <w:rPr>
                <w:sz w:val="18"/>
                <w:szCs w:val="18"/>
              </w:rPr>
            </w:pPr>
            <w:r w:rsidRPr="006F2B3F">
              <w:rPr>
                <w:sz w:val="18"/>
                <w:szCs w:val="18"/>
              </w:rPr>
              <w:t>IMC</w:t>
            </w:r>
          </w:p>
        </w:tc>
        <w:tc>
          <w:tcPr>
            <w:tcW w:w="2449" w:type="dxa"/>
            <w:vAlign w:val="center"/>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GSP</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Controle</w:t>
            </w:r>
          </w:p>
        </w:tc>
        <w:tc>
          <w:tcPr>
            <w:tcW w:w="2440" w:type="dxa"/>
            <w:vAlign w:val="center"/>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31,0</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30,9</w:t>
            </w:r>
          </w:p>
        </w:tc>
        <w:tc>
          <w:tcPr>
            <w:tcW w:w="2119" w:type="dxa"/>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26,7</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28,9</w:t>
            </w:r>
          </w:p>
        </w:tc>
      </w:tr>
      <w:tr w:rsidR="00B26B7A" w:rsidTr="003F27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0" w:type="dxa"/>
            <w:vAlign w:val="center"/>
          </w:tcPr>
          <w:p w:rsidR="00B26B7A" w:rsidRPr="006F2B3F" w:rsidRDefault="00B26B7A" w:rsidP="003F27C2">
            <w:pPr>
              <w:pStyle w:val="Corpo"/>
              <w:jc w:val="center"/>
              <w:rPr>
                <w:sz w:val="18"/>
                <w:szCs w:val="18"/>
              </w:rPr>
            </w:pPr>
            <w:r w:rsidRPr="006F2B3F">
              <w:rPr>
                <w:sz w:val="18"/>
                <w:szCs w:val="18"/>
              </w:rPr>
              <w:t>Obesidade Central (Circunferência da Cintura)</w:t>
            </w:r>
          </w:p>
        </w:tc>
        <w:tc>
          <w:tcPr>
            <w:tcW w:w="2449" w:type="dxa"/>
            <w:vAlign w:val="center"/>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GSP</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Controle</w:t>
            </w:r>
          </w:p>
        </w:tc>
        <w:tc>
          <w:tcPr>
            <w:tcW w:w="2440" w:type="dxa"/>
            <w:vAlign w:val="center"/>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M 107,0</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F 91,0</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M 105,6</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F 90,0</w:t>
            </w:r>
          </w:p>
        </w:tc>
        <w:tc>
          <w:tcPr>
            <w:tcW w:w="2119" w:type="dxa"/>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M 95,6</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F 82,7</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M 101,2</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F 88,5</w:t>
            </w:r>
          </w:p>
        </w:tc>
      </w:tr>
      <w:tr w:rsidR="00B26B7A" w:rsidTr="003F27C2">
        <w:trPr>
          <w:jc w:val="center"/>
        </w:trPr>
        <w:tc>
          <w:tcPr>
            <w:cnfStyle w:val="001000000000" w:firstRow="0" w:lastRow="0" w:firstColumn="1" w:lastColumn="0" w:oddVBand="0" w:evenVBand="0" w:oddHBand="0" w:evenHBand="0" w:firstRowFirstColumn="0" w:firstRowLastColumn="0" w:lastRowFirstColumn="0" w:lastRowLastColumn="0"/>
            <w:tcW w:w="2500" w:type="dxa"/>
            <w:vAlign w:val="center"/>
          </w:tcPr>
          <w:p w:rsidR="00B26B7A" w:rsidRPr="006F2B3F" w:rsidRDefault="00B26B7A" w:rsidP="003F27C2">
            <w:pPr>
              <w:pStyle w:val="Corpo"/>
              <w:jc w:val="center"/>
              <w:rPr>
                <w:sz w:val="18"/>
                <w:szCs w:val="18"/>
              </w:rPr>
            </w:pPr>
            <w:r w:rsidRPr="006F2B3F">
              <w:rPr>
                <w:sz w:val="18"/>
                <w:szCs w:val="18"/>
              </w:rPr>
              <w:t>Glicose de Jejum</w:t>
            </w:r>
          </w:p>
        </w:tc>
        <w:tc>
          <w:tcPr>
            <w:tcW w:w="2449" w:type="dxa"/>
            <w:vAlign w:val="center"/>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GSP</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Controle</w:t>
            </w:r>
          </w:p>
        </w:tc>
        <w:tc>
          <w:tcPr>
            <w:tcW w:w="2440" w:type="dxa"/>
            <w:vAlign w:val="center"/>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116,1</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115,7</w:t>
            </w:r>
          </w:p>
        </w:tc>
        <w:tc>
          <w:tcPr>
            <w:tcW w:w="2119" w:type="dxa"/>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107,9</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113,7</w:t>
            </w:r>
          </w:p>
        </w:tc>
      </w:tr>
      <w:tr w:rsidR="00B26B7A" w:rsidTr="003F27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0" w:type="dxa"/>
            <w:vAlign w:val="center"/>
          </w:tcPr>
          <w:p w:rsidR="00B26B7A" w:rsidRPr="006F2B3F" w:rsidRDefault="00B26B7A" w:rsidP="003F27C2">
            <w:pPr>
              <w:pStyle w:val="Corpo"/>
              <w:jc w:val="center"/>
              <w:rPr>
                <w:sz w:val="18"/>
                <w:szCs w:val="18"/>
              </w:rPr>
            </w:pPr>
            <w:r w:rsidRPr="006F2B3F">
              <w:rPr>
                <w:sz w:val="18"/>
                <w:szCs w:val="18"/>
              </w:rPr>
              <w:t>Triglicerídeos</w:t>
            </w:r>
          </w:p>
        </w:tc>
        <w:tc>
          <w:tcPr>
            <w:tcW w:w="2449" w:type="dxa"/>
            <w:vAlign w:val="center"/>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GSP</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Controle</w:t>
            </w:r>
          </w:p>
        </w:tc>
        <w:tc>
          <w:tcPr>
            <w:tcW w:w="2440" w:type="dxa"/>
            <w:vAlign w:val="center"/>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168,0</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163,8</w:t>
            </w:r>
          </w:p>
        </w:tc>
        <w:tc>
          <w:tcPr>
            <w:tcW w:w="2119" w:type="dxa"/>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154,7</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160,0</w:t>
            </w:r>
          </w:p>
        </w:tc>
      </w:tr>
      <w:tr w:rsidR="00B26B7A" w:rsidTr="003F27C2">
        <w:trPr>
          <w:jc w:val="center"/>
        </w:trPr>
        <w:tc>
          <w:tcPr>
            <w:cnfStyle w:val="001000000000" w:firstRow="0" w:lastRow="0" w:firstColumn="1" w:lastColumn="0" w:oddVBand="0" w:evenVBand="0" w:oddHBand="0" w:evenHBand="0" w:firstRowFirstColumn="0" w:firstRowLastColumn="0" w:lastRowFirstColumn="0" w:lastRowLastColumn="0"/>
            <w:tcW w:w="2500" w:type="dxa"/>
            <w:vAlign w:val="center"/>
          </w:tcPr>
          <w:p w:rsidR="00B26B7A" w:rsidRPr="006F2B3F" w:rsidRDefault="00B26B7A" w:rsidP="003F27C2">
            <w:pPr>
              <w:pStyle w:val="Corpo"/>
              <w:jc w:val="center"/>
              <w:rPr>
                <w:sz w:val="18"/>
                <w:szCs w:val="18"/>
              </w:rPr>
            </w:pPr>
            <w:r w:rsidRPr="006F2B3F">
              <w:rPr>
                <w:sz w:val="18"/>
                <w:szCs w:val="18"/>
              </w:rPr>
              <w:t>HDL-c</w:t>
            </w:r>
          </w:p>
        </w:tc>
        <w:tc>
          <w:tcPr>
            <w:tcW w:w="2449" w:type="dxa"/>
            <w:vAlign w:val="center"/>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GSP</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Controle</w:t>
            </w:r>
          </w:p>
        </w:tc>
        <w:tc>
          <w:tcPr>
            <w:tcW w:w="2440" w:type="dxa"/>
            <w:vAlign w:val="center"/>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M 34,4</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F 46,4</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M 36,0</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F 44,5</w:t>
            </w:r>
          </w:p>
        </w:tc>
        <w:tc>
          <w:tcPr>
            <w:tcW w:w="2119" w:type="dxa"/>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M 41,8</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F 54,2</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M 36,7</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F 45,8</w:t>
            </w:r>
          </w:p>
        </w:tc>
      </w:tr>
      <w:tr w:rsidR="00B26B7A" w:rsidTr="003F27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0" w:type="dxa"/>
            <w:vAlign w:val="center"/>
          </w:tcPr>
          <w:p w:rsidR="00B26B7A" w:rsidRPr="006F2B3F" w:rsidRDefault="00B26B7A" w:rsidP="003F27C2">
            <w:pPr>
              <w:pStyle w:val="Corpo"/>
              <w:jc w:val="center"/>
              <w:rPr>
                <w:sz w:val="18"/>
                <w:szCs w:val="18"/>
              </w:rPr>
            </w:pPr>
            <w:r w:rsidRPr="006F2B3F">
              <w:rPr>
                <w:sz w:val="18"/>
                <w:szCs w:val="18"/>
              </w:rPr>
              <w:t>Radicais Livres Plasmáticos</w:t>
            </w:r>
          </w:p>
        </w:tc>
        <w:tc>
          <w:tcPr>
            <w:tcW w:w="2449" w:type="dxa"/>
            <w:vAlign w:val="center"/>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GSP</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Controle</w:t>
            </w:r>
          </w:p>
        </w:tc>
        <w:tc>
          <w:tcPr>
            <w:tcW w:w="2440" w:type="dxa"/>
            <w:vAlign w:val="center"/>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466,4</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458,3</w:t>
            </w:r>
          </w:p>
        </w:tc>
        <w:tc>
          <w:tcPr>
            <w:tcW w:w="2119" w:type="dxa"/>
          </w:tcPr>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312,0</w:t>
            </w:r>
          </w:p>
          <w:p w:rsidR="00B26B7A" w:rsidRPr="006F2B3F" w:rsidRDefault="00B26B7A" w:rsidP="003F27C2">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6F2B3F">
              <w:rPr>
                <w:sz w:val="18"/>
                <w:szCs w:val="18"/>
              </w:rPr>
              <w:t>439,3</w:t>
            </w:r>
          </w:p>
        </w:tc>
      </w:tr>
      <w:tr w:rsidR="00B26B7A" w:rsidTr="003F27C2">
        <w:trPr>
          <w:jc w:val="center"/>
        </w:trPr>
        <w:tc>
          <w:tcPr>
            <w:cnfStyle w:val="001000000000" w:firstRow="0" w:lastRow="0" w:firstColumn="1" w:lastColumn="0" w:oddVBand="0" w:evenVBand="0" w:oddHBand="0" w:evenHBand="0" w:firstRowFirstColumn="0" w:firstRowLastColumn="0" w:lastRowFirstColumn="0" w:lastRowLastColumn="0"/>
            <w:tcW w:w="2500" w:type="dxa"/>
            <w:vAlign w:val="center"/>
          </w:tcPr>
          <w:p w:rsidR="00B26B7A" w:rsidRPr="006F2B3F" w:rsidRDefault="00B26B7A" w:rsidP="003F27C2">
            <w:pPr>
              <w:pStyle w:val="Corpo"/>
              <w:jc w:val="center"/>
              <w:rPr>
                <w:sz w:val="18"/>
                <w:szCs w:val="18"/>
              </w:rPr>
            </w:pPr>
            <w:r w:rsidRPr="006F2B3F">
              <w:rPr>
                <w:sz w:val="18"/>
                <w:szCs w:val="18"/>
              </w:rPr>
              <w:t>Pressão Arterial</w:t>
            </w:r>
          </w:p>
        </w:tc>
        <w:tc>
          <w:tcPr>
            <w:tcW w:w="2449" w:type="dxa"/>
            <w:vAlign w:val="center"/>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GSP</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Controle</w:t>
            </w:r>
          </w:p>
        </w:tc>
        <w:tc>
          <w:tcPr>
            <w:tcW w:w="2440" w:type="dxa"/>
            <w:vAlign w:val="center"/>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Sis 136,8</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Dia 88,8</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Sis 137,4</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Dia 89,4</w:t>
            </w:r>
          </w:p>
        </w:tc>
        <w:tc>
          <w:tcPr>
            <w:tcW w:w="2119" w:type="dxa"/>
          </w:tcPr>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Sis 129,6</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Dia 83,6</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Sis 137,5</w:t>
            </w:r>
          </w:p>
          <w:p w:rsidR="00B26B7A" w:rsidRPr="006F2B3F" w:rsidRDefault="00B26B7A" w:rsidP="003F27C2">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F2B3F">
              <w:rPr>
                <w:sz w:val="18"/>
                <w:szCs w:val="18"/>
              </w:rPr>
              <w:t>Dia 86,2</w:t>
            </w:r>
          </w:p>
        </w:tc>
      </w:tr>
    </w:tbl>
    <w:p w:rsidR="00D126B6" w:rsidRPr="00C40B1F" w:rsidRDefault="00B26B7A" w:rsidP="00D126B6">
      <w:pPr>
        <w:pStyle w:val="Corpo"/>
        <w:spacing w:after="120"/>
        <w:ind w:left="360"/>
        <w:rPr>
          <w:sz w:val="24"/>
        </w:rPr>
      </w:pPr>
      <w:r>
        <w:rPr>
          <w:sz w:val="20"/>
          <w:szCs w:val="20"/>
        </w:rPr>
        <w:t>GSP (GreenS</w:t>
      </w:r>
      <w:r w:rsidRPr="006F2B3F">
        <w:rPr>
          <w:sz w:val="20"/>
          <w:szCs w:val="20"/>
        </w:rPr>
        <w:t>elect</w:t>
      </w:r>
      <w:r w:rsidRPr="00175D56">
        <w:rPr>
          <w:sz w:val="20"/>
          <w:szCs w:val="20"/>
          <w:vertAlign w:val="superscript"/>
        </w:rPr>
        <w:t>®</w:t>
      </w:r>
      <w:r w:rsidRPr="006F2B3F">
        <w:rPr>
          <w:sz w:val="20"/>
          <w:szCs w:val="20"/>
        </w:rPr>
        <w:t>Phytosome); M (sex</w:t>
      </w:r>
      <w:r>
        <w:rPr>
          <w:sz w:val="20"/>
          <w:szCs w:val="20"/>
        </w:rPr>
        <w:t>o masculino); F (sexo feminino).</w:t>
      </w:r>
    </w:p>
    <w:p w:rsidR="00D126B6" w:rsidRDefault="00D126B6" w:rsidP="00D126B6">
      <w:pPr>
        <w:pStyle w:val="Ttulo1"/>
        <w:jc w:val="center"/>
      </w:pPr>
      <w:bookmarkStart w:id="32" w:name="_Toc175034465"/>
      <w:r>
        <w:t>Formulário</w:t>
      </w:r>
      <w:bookmarkEnd w:id="32"/>
    </w:p>
    <w:p w:rsidR="00D126B6" w:rsidRDefault="00D126B6" w:rsidP="00D126B6">
      <w:pPr>
        <w:pStyle w:val="Corpo"/>
        <w:rPr>
          <w:b/>
          <w:i/>
        </w:rPr>
      </w:pPr>
    </w:p>
    <w:p w:rsidR="00D126B6" w:rsidRDefault="00D126B6" w:rsidP="00D126B6">
      <w:pPr>
        <w:pStyle w:val="Corpo"/>
        <w:rPr>
          <w:b/>
          <w:i/>
        </w:rPr>
      </w:pPr>
    </w:p>
    <w:p w:rsidR="00B26B7A" w:rsidRPr="00467987" w:rsidRDefault="00B26B7A" w:rsidP="00B26B7A">
      <w:pPr>
        <w:pStyle w:val="Corpo"/>
        <w:rPr>
          <w:b/>
          <w:i/>
          <w:sz w:val="24"/>
        </w:rPr>
      </w:pPr>
      <w:r>
        <w:rPr>
          <w:b/>
          <w:i/>
          <w:sz w:val="24"/>
        </w:rPr>
        <w:t>GreenSelect</w:t>
      </w:r>
      <w:r w:rsidRPr="00106678">
        <w:rPr>
          <w:b/>
          <w:i/>
          <w:sz w:val="24"/>
          <w:vertAlign w:val="superscript"/>
        </w:rPr>
        <w:t>®</w:t>
      </w:r>
      <w:r>
        <w:rPr>
          <w:b/>
          <w:i/>
          <w:sz w:val="24"/>
        </w:rPr>
        <w:t>Phytosomepara Melhora de Parâmetros Relacionados à Síndrome Metabólica</w:t>
      </w:r>
    </w:p>
    <w:p w:rsidR="00B26B7A" w:rsidRDefault="00B26B7A" w:rsidP="00B26B7A">
      <w:pPr>
        <w:pStyle w:val="Corpo"/>
      </w:pPr>
    </w:p>
    <w:p w:rsidR="00B26B7A" w:rsidRPr="00C30C20" w:rsidRDefault="00B26B7A" w:rsidP="00B26B7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26B7A"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B26B7A" w:rsidRPr="00C87A84" w:rsidRDefault="00B26B7A" w:rsidP="003F27C2">
            <w:pPr>
              <w:pStyle w:val="Corpo"/>
              <w:jc w:val="center"/>
              <w:rPr>
                <w:b/>
                <w:color w:val="FFFFFF" w:themeColor="background1"/>
              </w:rPr>
            </w:pPr>
            <w:r>
              <w:rPr>
                <w:b/>
                <w:color w:val="FFFFFF" w:themeColor="background1"/>
                <w:sz w:val="22"/>
              </w:rPr>
              <w:t xml:space="preserve">Cápsulas de </w:t>
            </w:r>
            <w:r w:rsidRPr="00746411">
              <w:rPr>
                <w:b/>
                <w:color w:val="FFFFFF" w:themeColor="background1"/>
                <w:sz w:val="22"/>
              </w:rPr>
              <w:t>GreenSelect</w:t>
            </w:r>
            <w:r w:rsidRPr="00746411">
              <w:rPr>
                <w:b/>
                <w:color w:val="FFFFFF" w:themeColor="background1"/>
                <w:sz w:val="22"/>
                <w:vertAlign w:val="superscript"/>
              </w:rPr>
              <w:t>®</w:t>
            </w:r>
            <w:r w:rsidRPr="00746411">
              <w:rPr>
                <w:b/>
                <w:color w:val="FFFFFF" w:themeColor="background1"/>
                <w:sz w:val="22"/>
              </w:rPr>
              <w:t>Phytosome</w:t>
            </w:r>
          </w:p>
        </w:tc>
      </w:tr>
      <w:tr w:rsidR="00B26B7A"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6B7A" w:rsidRPr="00106678" w:rsidRDefault="00B26B7A" w:rsidP="003F27C2">
            <w:pPr>
              <w:pStyle w:val="Corpo"/>
              <w:rPr>
                <w:color w:val="000000" w:themeColor="text1"/>
              </w:rPr>
            </w:pPr>
            <w:r>
              <w:rPr>
                <w:color w:val="000000" w:themeColor="text1"/>
              </w:rPr>
              <w:t>GreenSelect</w:t>
            </w:r>
            <w:r w:rsidRPr="00106678">
              <w:rPr>
                <w:color w:val="000000" w:themeColor="text1"/>
                <w:vertAlign w:val="superscript"/>
              </w:rPr>
              <w:t>®</w:t>
            </w:r>
            <w:r>
              <w:rPr>
                <w:color w:val="000000" w:themeColor="text1"/>
              </w:rPr>
              <w:t>Phytosome................150 mg</w:t>
            </w:r>
          </w:p>
        </w:tc>
      </w:tr>
      <w:tr w:rsidR="00B26B7A"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6B7A" w:rsidRPr="00B26B7A" w:rsidRDefault="00B26B7A" w:rsidP="003F27C2">
            <w:pPr>
              <w:pStyle w:val="formulas"/>
              <w:rPr>
                <w:rFonts w:ascii="Swis721 Th BT" w:hAnsi="Swis721 Th BT"/>
                <w:b w:val="0"/>
                <w:color w:val="000000" w:themeColor="text1"/>
                <w:sz w:val="20"/>
                <w:szCs w:val="20"/>
              </w:rPr>
            </w:pPr>
            <w:r w:rsidRPr="00B26B7A">
              <w:rPr>
                <w:rFonts w:ascii="Swis721 Th BT" w:hAnsi="Swis721 Th BT"/>
                <w:b w:val="0"/>
                <w:color w:val="000000" w:themeColor="text1"/>
                <w:szCs w:val="20"/>
              </w:rPr>
              <w:t>Excipiente qsp............................1 Cápsula</w:t>
            </w:r>
          </w:p>
        </w:tc>
      </w:tr>
    </w:tbl>
    <w:p w:rsidR="00B26B7A" w:rsidRPr="00B26B7A" w:rsidRDefault="00B26B7A" w:rsidP="00B26B7A">
      <w:pPr>
        <w:pStyle w:val="Corpo"/>
        <w:ind w:right="4960"/>
        <w:jc w:val="center"/>
        <w:rPr>
          <w:sz w:val="22"/>
          <w:szCs w:val="22"/>
        </w:rPr>
      </w:pPr>
      <w:r w:rsidRPr="00B26B7A">
        <w:rPr>
          <w:sz w:val="22"/>
          <w:szCs w:val="22"/>
        </w:rPr>
        <w:t>Administrar 2 cápsulas ao di</w:t>
      </w:r>
      <w:r>
        <w:rPr>
          <w:sz w:val="22"/>
          <w:szCs w:val="22"/>
        </w:rPr>
        <w:t>a ou conforme orientação médica</w:t>
      </w:r>
      <w:r w:rsidRPr="00B26B7A">
        <w:rPr>
          <w:sz w:val="22"/>
          <w:szCs w:val="22"/>
        </w:rPr>
        <w:t>.</w:t>
      </w:r>
    </w:p>
    <w:p w:rsidR="00D126B6" w:rsidRDefault="00D126B6" w:rsidP="00D126B6">
      <w:pPr>
        <w:pStyle w:val="SemEspaamento"/>
      </w:pPr>
    </w:p>
    <w:p w:rsidR="00D126B6" w:rsidRDefault="00D126B6" w:rsidP="00D126B6">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B26B7A" w:rsidRPr="00B26B7A" w:rsidRDefault="00B26B7A" w:rsidP="00B26B7A">
      <w:pPr>
        <w:pStyle w:val="Ttulo1"/>
        <w:jc w:val="center"/>
        <w:rPr>
          <w:iCs/>
        </w:rPr>
      </w:pPr>
      <w:bookmarkStart w:id="33" w:name="_Toc175034466"/>
      <w:r w:rsidRPr="00B26B7A">
        <w:t>Gengibre</w:t>
      </w:r>
      <w:bookmarkEnd w:id="33"/>
    </w:p>
    <w:p w:rsidR="00B26B7A" w:rsidRDefault="00B26B7A" w:rsidP="00B26B7A">
      <w:pPr>
        <w:pStyle w:val="Subtitulocorpo"/>
      </w:pPr>
      <w:r>
        <w:t>Eficaz na Redução do Ganho de Peso e da Circunferência do Quadril</w:t>
      </w:r>
    </w:p>
    <w:p w:rsidR="00B26B7A" w:rsidRDefault="00B26B7A" w:rsidP="00B26B7A">
      <w:pPr>
        <w:pStyle w:val="Corpo"/>
        <w:rPr>
          <w:sz w:val="24"/>
        </w:rPr>
      </w:pPr>
    </w:p>
    <w:p w:rsidR="00B26B7A" w:rsidRPr="009D74B5" w:rsidRDefault="00B26B7A" w:rsidP="00B26B7A">
      <w:pPr>
        <w:pStyle w:val="Subtitulocorpo"/>
        <w:jc w:val="both"/>
        <w:rPr>
          <w:color w:val="404040" w:themeColor="text1" w:themeTint="BF"/>
          <w:sz w:val="24"/>
          <w:szCs w:val="24"/>
        </w:rPr>
      </w:pPr>
      <w:r w:rsidRPr="009D74B5">
        <w:rPr>
          <w:b w:val="0"/>
          <w:bCs/>
          <w:color w:val="404040" w:themeColor="text1" w:themeTint="BF"/>
          <w:sz w:val="24"/>
          <w:szCs w:val="24"/>
        </w:rPr>
        <w:t xml:space="preserve">O gengibre é a raiz do </w:t>
      </w:r>
      <w:r w:rsidRPr="009D74B5">
        <w:rPr>
          <w:b w:val="0"/>
          <w:bCs/>
          <w:i/>
          <w:iCs/>
          <w:color w:val="404040" w:themeColor="text1" w:themeTint="BF"/>
          <w:sz w:val="24"/>
          <w:szCs w:val="24"/>
        </w:rPr>
        <w:t>Zingiber officinale</w:t>
      </w:r>
      <w:r w:rsidRPr="009D74B5">
        <w:rPr>
          <w:b w:val="0"/>
          <w:bCs/>
          <w:color w:val="404040" w:themeColor="text1" w:themeTint="BF"/>
          <w:sz w:val="24"/>
          <w:szCs w:val="24"/>
        </w:rPr>
        <w:t>, e contém diversos compostos</w:t>
      </w:r>
      <w:r>
        <w:rPr>
          <w:b w:val="0"/>
          <w:bCs/>
          <w:color w:val="404040" w:themeColor="text1" w:themeTint="BF"/>
          <w:sz w:val="24"/>
          <w:szCs w:val="24"/>
        </w:rPr>
        <w:t>,</w:t>
      </w:r>
      <w:r w:rsidRPr="009D74B5">
        <w:rPr>
          <w:b w:val="0"/>
          <w:bCs/>
          <w:color w:val="404040" w:themeColor="text1" w:themeTint="BF"/>
          <w:sz w:val="24"/>
          <w:szCs w:val="24"/>
        </w:rPr>
        <w:t xml:space="preserve"> como</w:t>
      </w:r>
      <w:r>
        <w:rPr>
          <w:b w:val="0"/>
          <w:bCs/>
          <w:color w:val="404040" w:themeColor="text1" w:themeTint="BF"/>
          <w:sz w:val="24"/>
          <w:szCs w:val="24"/>
        </w:rPr>
        <w:t xml:space="preserve"> terpenoides,</w:t>
      </w:r>
      <w:r w:rsidRPr="009D74B5">
        <w:rPr>
          <w:b w:val="0"/>
          <w:bCs/>
          <w:color w:val="404040" w:themeColor="text1" w:themeTint="BF"/>
          <w:sz w:val="24"/>
          <w:szCs w:val="24"/>
        </w:rPr>
        <w:t xml:space="preserve"> o gingerol, zingerona</w:t>
      </w:r>
      <w:r>
        <w:rPr>
          <w:b w:val="0"/>
          <w:bCs/>
          <w:color w:val="404040" w:themeColor="text1" w:themeTint="BF"/>
          <w:sz w:val="24"/>
          <w:szCs w:val="24"/>
        </w:rPr>
        <w:t xml:space="preserve"> e 12-dehidrogingerdiona</w:t>
      </w:r>
      <w:r w:rsidRPr="009D74B5">
        <w:rPr>
          <w:color w:val="404040" w:themeColor="text1" w:themeTint="BF"/>
          <w:sz w:val="24"/>
          <w:szCs w:val="24"/>
        </w:rPr>
        <w:t>.</w:t>
      </w:r>
    </w:p>
    <w:p w:rsidR="00B26B7A" w:rsidRDefault="00B26B7A" w:rsidP="00B26B7A">
      <w:pPr>
        <w:pStyle w:val="Corpo"/>
        <w:rPr>
          <w:sz w:val="24"/>
        </w:rPr>
      </w:pPr>
      <w:r>
        <w:rPr>
          <w:noProof/>
          <w:lang w:eastAsia="pt-BR"/>
        </w:rPr>
        <mc:AlternateContent>
          <mc:Choice Requires="wps">
            <w:drawing>
              <wp:anchor distT="0" distB="0" distL="114300" distR="114300" simplePos="0" relativeHeight="252884992" behindDoc="0" locked="0" layoutInCell="1" allowOverlap="1" wp14:anchorId="387D1280" wp14:editId="313B9AE2">
                <wp:simplePos x="0" y="0"/>
                <wp:positionH relativeFrom="margin">
                  <wp:posOffset>8436</wp:posOffset>
                </wp:positionH>
                <wp:positionV relativeFrom="paragraph">
                  <wp:posOffset>115025</wp:posOffset>
                </wp:positionV>
                <wp:extent cx="5724525" cy="1469571"/>
                <wp:effectExtent l="0" t="0" r="28575" b="16510"/>
                <wp:wrapNone/>
                <wp:docPr id="63" name="Caixa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469571"/>
                        </a:xfrm>
                        <a:prstGeom prst="rect">
                          <a:avLst/>
                        </a:prstGeom>
                        <a:solidFill>
                          <a:schemeClr val="bg1">
                            <a:lumMod val="95000"/>
                          </a:schemeClr>
                        </a:solidFill>
                        <a:ln w="9525">
                          <a:solidFill>
                            <a:schemeClr val="bg1">
                              <a:lumMod val="95000"/>
                            </a:schemeClr>
                          </a:solidFill>
                          <a:miter lim="800000"/>
                          <a:headEnd/>
                          <a:tailEnd/>
                        </a:ln>
                      </wps:spPr>
                      <wps:txbx>
                        <w:txbxContent>
                          <w:p w:rsidR="004950A4" w:rsidRPr="009D65A4" w:rsidRDefault="004950A4" w:rsidP="00B26B7A">
                            <w:pPr>
                              <w:spacing w:after="0"/>
                              <w:jc w:val="center"/>
                              <w:rPr>
                                <w:rFonts w:ascii="Swis721 Th BT" w:hAnsi="Swis721 Th BT"/>
                                <w:sz w:val="23"/>
                                <w:szCs w:val="23"/>
                              </w:rPr>
                            </w:pPr>
                            <w:r>
                              <w:rPr>
                                <w:rFonts w:ascii="Swis721 Th BT" w:hAnsi="Swis721 Th BT"/>
                                <w:sz w:val="23"/>
                                <w:szCs w:val="23"/>
                              </w:rPr>
                              <w:t xml:space="preserve">Muitos estudos mostraram que o gengibre influencia a redução do peso corporal pelo aumento da termogênese, liberação de catecolaminas e lipólise no tecido adiposo branco. Além disso, o gengibre produziu efeitos hipoglicemiantes em animais diabéticos, reduziu o acúmulo de gordura no fígado em animais alimentados com uma dieta rica em gorduras, uma vez que melhora a sensibilidade à insulina, ativa o </w:t>
                            </w:r>
                            <w:r w:rsidRPr="00B265D8">
                              <w:rPr>
                                <w:rFonts w:ascii="Swis721 Th BT" w:hAnsi="Swis721 Th BT"/>
                                <w:sz w:val="23"/>
                                <w:szCs w:val="23"/>
                              </w:rPr>
                              <w:t>Receptor Ativado por Proliferadores de Peroxissoma Gama (PPAR</w:t>
                            </w:r>
                            <w:r w:rsidRPr="00B265D8">
                              <w:rPr>
                                <w:rFonts w:ascii="Calibri" w:hAnsi="Calibri" w:cs="Calibri"/>
                                <w:sz w:val="23"/>
                                <w:szCs w:val="23"/>
                              </w:rPr>
                              <w:t>γ</w:t>
                            </w:r>
                            <w:r w:rsidRPr="00B265D8">
                              <w:rPr>
                                <w:rFonts w:ascii="Swis721 Th BT" w:hAnsi="Swis721 Th BT"/>
                                <w:sz w:val="23"/>
                                <w:szCs w:val="23"/>
                              </w:rPr>
                              <w:t>)</w:t>
                            </w:r>
                            <w:r>
                              <w:rPr>
                                <w:rFonts w:ascii="Swis721 Th BT" w:hAnsi="Swis721 Th BT"/>
                                <w:sz w:val="23"/>
                                <w:szCs w:val="23"/>
                              </w:rPr>
                              <w:t>, reduz acetil-coA carboxilase e a atividade de ácido graxo sintase.</w:t>
                            </w:r>
                          </w:p>
                          <w:p w:rsidR="004950A4" w:rsidRPr="009D65A4" w:rsidRDefault="004950A4" w:rsidP="00B26B7A">
                            <w:pPr>
                              <w:spacing w:after="0"/>
                              <w:jc w:val="center"/>
                              <w:rPr>
                                <w:rFonts w:ascii="Swis721 Th BT" w:hAnsi="Swis721 Th BT"/>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7D1280" id="Caixa de texto 63" o:spid="_x0000_s1077" type="#_x0000_t202" style="position:absolute;left:0;text-align:left;margin-left:.65pt;margin-top:9.05pt;width:450.75pt;height:115.7pt;z-index:25288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" fillcolor="#f2f2f2 [3052]" strokecolor="#f2f2f2 [3052]">
                <v:textbox>
                  <w:txbxContent>
                    <w:p w:rsidR="004950A4" w:rsidRPr="009D65A4" w:rsidRDefault="004950A4" w:rsidP="00B26B7A">
                      <w:pPr>
                        <w:spacing w:after="0"/>
                        <w:jc w:val="center"/>
                        <w:rPr>
                          <w:rFonts w:ascii="Swis721 Th BT" w:hAnsi="Swis721 Th BT"/>
                          <w:sz w:val="23"/>
                          <w:szCs w:val="23"/>
                        </w:rPr>
                      </w:pPr>
                      <w:r>
                        <w:rPr>
                          <w:rFonts w:ascii="Swis721 Th BT" w:hAnsi="Swis721 Th BT"/>
                          <w:sz w:val="23"/>
                          <w:szCs w:val="23"/>
                        </w:rPr>
                        <w:t xml:space="preserve">Muitos estudos mostraram que o gengibre influencia a redução do peso corporal pelo aumento da termogênese, liberação de catecolaminas e lipólise no tecido adiposo branco. Além disso, o gengibre produziu efeitos hipoglicemiantes em animais diabéticos, reduziu o acúmulo de gordura no fígado em animais alimentados com uma dieta rica em gorduras, uma vez que melhora a sensibilidade à insulina, ativa o </w:t>
                      </w:r>
                      <w:r w:rsidRPr="00B265D8">
                        <w:rPr>
                          <w:rFonts w:ascii="Swis721 Th BT" w:hAnsi="Swis721 Th BT"/>
                          <w:sz w:val="23"/>
                          <w:szCs w:val="23"/>
                        </w:rPr>
                        <w:t>Receptor Ativado por Proliferadores de Peroxissoma Gama (PPAR</w:t>
                      </w:r>
                      <w:r w:rsidRPr="00B265D8">
                        <w:rPr>
                          <w:rFonts w:ascii="Calibri" w:hAnsi="Calibri" w:cs="Calibri"/>
                          <w:sz w:val="23"/>
                          <w:szCs w:val="23"/>
                        </w:rPr>
                        <w:t>γ</w:t>
                      </w:r>
                      <w:r w:rsidRPr="00B265D8">
                        <w:rPr>
                          <w:rFonts w:ascii="Swis721 Th BT" w:hAnsi="Swis721 Th BT"/>
                          <w:sz w:val="23"/>
                          <w:szCs w:val="23"/>
                        </w:rPr>
                        <w:t>)</w:t>
                      </w:r>
                      <w:r>
                        <w:rPr>
                          <w:rFonts w:ascii="Swis721 Th BT" w:hAnsi="Swis721 Th BT"/>
                          <w:sz w:val="23"/>
                          <w:szCs w:val="23"/>
                        </w:rPr>
                        <w:t>, reduz acetil-coA carboxilase e a atividade de ácido graxo sintase.</w:t>
                      </w:r>
                    </w:p>
                    <w:p w:rsidR="004950A4" w:rsidRPr="009D65A4" w:rsidRDefault="004950A4" w:rsidP="00B26B7A">
                      <w:pPr>
                        <w:spacing w:after="0"/>
                        <w:jc w:val="center"/>
                        <w:rPr>
                          <w:rFonts w:ascii="Swis721 Th BT" w:hAnsi="Swis721 Th BT"/>
                          <w:sz w:val="23"/>
                          <w:szCs w:val="23"/>
                        </w:rPr>
                      </w:pPr>
                    </w:p>
                  </w:txbxContent>
                </v:textbox>
                <w10:wrap anchorx="margin"/>
              </v:shape>
            </w:pict>
          </mc:Fallback>
        </mc:AlternateContent>
      </w:r>
      <w:r>
        <w:rPr>
          <w:sz w:val="24"/>
        </w:rPr>
        <w:br/>
      </w:r>
    </w:p>
    <w:p w:rsidR="00B26B7A" w:rsidRDefault="00B26B7A" w:rsidP="00B26B7A">
      <w:pPr>
        <w:pStyle w:val="Corpo"/>
      </w:pPr>
    </w:p>
    <w:p w:rsidR="00B26B7A" w:rsidRDefault="00B26B7A" w:rsidP="00B26B7A">
      <w:pPr>
        <w:pStyle w:val="Corpo"/>
      </w:pPr>
    </w:p>
    <w:p w:rsidR="00B26B7A" w:rsidRDefault="00B26B7A" w:rsidP="00B26B7A">
      <w:pPr>
        <w:pStyle w:val="Corpo"/>
      </w:pPr>
    </w:p>
    <w:p w:rsidR="00B26B7A" w:rsidRDefault="00B26B7A" w:rsidP="00B26B7A">
      <w:pPr>
        <w:pStyle w:val="Corpo"/>
      </w:pPr>
    </w:p>
    <w:p w:rsidR="00B26B7A" w:rsidRDefault="00B26B7A" w:rsidP="00B26B7A">
      <w:pPr>
        <w:pStyle w:val="Corpo"/>
      </w:pPr>
    </w:p>
    <w:p w:rsidR="00B26B7A" w:rsidRDefault="00B26B7A" w:rsidP="00B26B7A">
      <w:pPr>
        <w:pStyle w:val="Corpo"/>
      </w:pPr>
    </w:p>
    <w:p w:rsidR="00B26B7A" w:rsidRDefault="00B26B7A" w:rsidP="00B26B7A">
      <w:pPr>
        <w:pStyle w:val="Corpo"/>
        <w:spacing w:before="120"/>
        <w:rPr>
          <w:sz w:val="20"/>
        </w:rPr>
      </w:pPr>
    </w:p>
    <w:p w:rsidR="00B26B7A" w:rsidRDefault="00B26B7A" w:rsidP="00B26B7A">
      <w:pPr>
        <w:pStyle w:val="Corpo"/>
        <w:rPr>
          <w:b/>
          <w:color w:val="339966"/>
          <w:sz w:val="25"/>
          <w:szCs w:val="25"/>
        </w:rPr>
      </w:pPr>
      <w:r>
        <w:rPr>
          <w:b/>
          <w:color w:val="339966"/>
        </w:rPr>
        <w:t>Estudos em Animais e Estudo Clínico</w:t>
      </w:r>
    </w:p>
    <w:p w:rsidR="00B26B7A" w:rsidRPr="00714E9A" w:rsidRDefault="00B26B7A" w:rsidP="00B26B7A">
      <w:pPr>
        <w:pStyle w:val="Corpo"/>
        <w:rPr>
          <w:sz w:val="16"/>
          <w:szCs w:val="16"/>
        </w:rPr>
      </w:pPr>
    </w:p>
    <w:tbl>
      <w:tblPr>
        <w:tblStyle w:val="Tabelacomgrade"/>
        <w:tblW w:w="0" w:type="auto"/>
        <w:tblInd w:w="108" w:type="dxa"/>
        <w:tblLook w:val="04A0" w:firstRow="1" w:lastRow="0" w:firstColumn="1" w:lastColumn="0" w:noHBand="0" w:noVBand="1"/>
      </w:tblPr>
      <w:tblGrid>
        <w:gridCol w:w="8953"/>
      </w:tblGrid>
      <w:tr w:rsidR="00B26B7A" w:rsidRPr="00060308" w:rsidTr="003F27C2">
        <w:tc>
          <w:tcPr>
            <w:tcW w:w="9179" w:type="dxa"/>
            <w:tcBorders>
              <w:top w:val="single" w:sz="4" w:space="0" w:color="0070C0"/>
              <w:left w:val="single" w:sz="4" w:space="0" w:color="0070C0"/>
              <w:bottom w:val="single" w:sz="4" w:space="0" w:color="F2F2F2" w:themeColor="background1" w:themeShade="F2"/>
              <w:right w:val="single" w:sz="4" w:space="0" w:color="0070C0"/>
            </w:tcBorders>
            <w:shd w:val="clear" w:color="auto" w:fill="0070C0"/>
          </w:tcPr>
          <w:p w:rsidR="00B26B7A" w:rsidRPr="00060308" w:rsidRDefault="00B26B7A" w:rsidP="003F27C2">
            <w:pPr>
              <w:pStyle w:val="Corpo"/>
              <w:spacing w:before="160" w:after="160"/>
              <w:rPr>
                <w:b/>
                <w:bCs/>
                <w:color w:val="FFFFFF" w:themeColor="background1"/>
                <w:sz w:val="24"/>
              </w:rPr>
            </w:pPr>
            <w:r>
              <w:rPr>
                <w:b/>
                <w:bCs/>
                <w:color w:val="FFFFFF" w:themeColor="background1"/>
                <w:sz w:val="24"/>
              </w:rPr>
              <w:t>Estudos em Animais</w:t>
            </w:r>
          </w:p>
        </w:tc>
      </w:tr>
      <w:tr w:rsidR="00B26B7A" w:rsidTr="003F27C2">
        <w:tc>
          <w:tcPr>
            <w:tcW w:w="917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tcPr>
          <w:p w:rsidR="00B26B7A" w:rsidRPr="00F154F0" w:rsidRDefault="00B26B7A" w:rsidP="00473985">
            <w:pPr>
              <w:pStyle w:val="Corpo"/>
              <w:numPr>
                <w:ilvl w:val="0"/>
                <w:numId w:val="11"/>
              </w:numPr>
              <w:spacing w:before="160" w:after="160"/>
              <w:rPr>
                <w:sz w:val="24"/>
              </w:rPr>
            </w:pPr>
            <w:r>
              <w:rPr>
                <w:sz w:val="24"/>
              </w:rPr>
              <w:t>Em ratos, o extrato etanólico de gengibre reduziu o ganho de peso com uma dieta rica em gorduras;</w:t>
            </w:r>
          </w:p>
        </w:tc>
      </w:tr>
      <w:tr w:rsidR="00B26B7A" w:rsidTr="003F27C2">
        <w:tc>
          <w:tcPr>
            <w:tcW w:w="917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tcPr>
          <w:p w:rsidR="00B26B7A" w:rsidRPr="00F154F0" w:rsidRDefault="00B26B7A" w:rsidP="00473985">
            <w:pPr>
              <w:pStyle w:val="Corpo"/>
              <w:numPr>
                <w:ilvl w:val="0"/>
                <w:numId w:val="11"/>
              </w:numPr>
              <w:spacing w:before="160" w:after="160"/>
              <w:rPr>
                <w:sz w:val="24"/>
              </w:rPr>
            </w:pPr>
            <w:r>
              <w:rPr>
                <w:sz w:val="24"/>
              </w:rPr>
              <w:t>A suplementação de gengibre durante 10 semanas em ratos sob dieta rica em gordura aumentou o HDL e diminuiu o colesterol total sérico e triglicerídeos.</w:t>
            </w:r>
          </w:p>
        </w:tc>
      </w:tr>
    </w:tbl>
    <w:p w:rsidR="00B26B7A" w:rsidRDefault="00B26B7A" w:rsidP="00B26B7A">
      <w:pPr>
        <w:pStyle w:val="Corpo"/>
        <w:spacing w:after="120"/>
        <w:ind w:left="786"/>
        <w:rPr>
          <w:sz w:val="24"/>
        </w:rPr>
      </w:pPr>
    </w:p>
    <w:tbl>
      <w:tblPr>
        <w:tblStyle w:val="Tabelacomgrade"/>
        <w:tblW w:w="0" w:type="auto"/>
        <w:tblInd w:w="108" w:type="dxa"/>
        <w:tblLook w:val="04A0" w:firstRow="1" w:lastRow="0" w:firstColumn="1" w:lastColumn="0" w:noHBand="0" w:noVBand="1"/>
      </w:tblPr>
      <w:tblGrid>
        <w:gridCol w:w="8953"/>
      </w:tblGrid>
      <w:tr w:rsidR="00B26B7A" w:rsidRPr="00060308" w:rsidTr="003F27C2">
        <w:tc>
          <w:tcPr>
            <w:tcW w:w="9179" w:type="dxa"/>
            <w:tcBorders>
              <w:top w:val="single" w:sz="4" w:space="0" w:color="0070C0"/>
              <w:left w:val="single" w:sz="4" w:space="0" w:color="0070C0"/>
              <w:bottom w:val="single" w:sz="4" w:space="0" w:color="F2F2F2" w:themeColor="background1" w:themeShade="F2"/>
              <w:right w:val="single" w:sz="4" w:space="0" w:color="0070C0"/>
            </w:tcBorders>
            <w:shd w:val="clear" w:color="auto" w:fill="0070C0"/>
          </w:tcPr>
          <w:p w:rsidR="00B26B7A" w:rsidRPr="00060308" w:rsidRDefault="00B26B7A" w:rsidP="003F27C2">
            <w:pPr>
              <w:pStyle w:val="Corpo"/>
              <w:spacing w:before="160" w:after="160"/>
              <w:rPr>
                <w:b/>
                <w:bCs/>
                <w:color w:val="FFFFFF" w:themeColor="background1"/>
                <w:sz w:val="24"/>
              </w:rPr>
            </w:pPr>
            <w:r>
              <w:rPr>
                <w:b/>
                <w:bCs/>
                <w:color w:val="FFFFFF" w:themeColor="background1"/>
                <w:sz w:val="24"/>
              </w:rPr>
              <w:t>Estudo Clínico</w:t>
            </w:r>
            <w:r w:rsidRPr="00060308">
              <w:rPr>
                <w:b/>
                <w:bCs/>
                <w:color w:val="FFFFFF" w:themeColor="background1"/>
                <w:sz w:val="24"/>
              </w:rPr>
              <w:t xml:space="preserve"> </w:t>
            </w:r>
          </w:p>
        </w:tc>
      </w:tr>
      <w:tr w:rsidR="00B26B7A" w:rsidTr="003F27C2">
        <w:tc>
          <w:tcPr>
            <w:tcW w:w="917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B26B7A" w:rsidRDefault="00B26B7A" w:rsidP="003F27C2">
            <w:pPr>
              <w:pStyle w:val="Corpo"/>
              <w:spacing w:before="160" w:after="160"/>
              <w:rPr>
                <w:sz w:val="24"/>
              </w:rPr>
            </w:pPr>
            <w:r>
              <w:rPr>
                <w:sz w:val="24"/>
              </w:rPr>
              <w:t xml:space="preserve">Um estudo clínico, duplo-cego e randomizado teve com objetivo avaliar os efeitos da suplementação de gengibre em 48 pacientes diabéticos que receberam 2 g de gengibre ou placebo </w:t>
            </w:r>
            <w:r>
              <w:rPr>
                <w:sz w:val="24"/>
              </w:rPr>
              <w:fldChar w:fldCharType="begin"/>
            </w:r>
            <w:r>
              <w:rPr>
                <w:sz w:val="24"/>
              </w:rPr>
              <w:instrText xml:space="preserve"> ADDIN EN.CITE &lt;EndNote&gt;&lt;Cite&gt;&lt;Author&gt;Tramontin&lt;/Author&gt;&lt;Year&gt;2020&lt;/Year&gt;&lt;IDText&gt;Ginger and avocado as nutraceuticals for obesity and its comorbidities&lt;/IDText&gt;&lt;DisplayText&gt;(TRAMONTIN; LUCIANO; MARQUES; DE SOUZA&lt;style face="italic"&gt; et al.&lt;/style&gt;, 2020)&lt;/DisplayText&gt;&lt;record&gt;&lt;dates&gt;&lt;pub-dates&gt;&lt;date&gt;Jun&lt;/date&gt;&lt;/pub-dates&gt;&lt;year&gt;2020&lt;/year&gt;&lt;/dates&gt;&lt;keywords&gt;&lt;keyword&gt;diabetes treatment&lt;/keyword&gt;&lt;keyword&gt;inflammation&lt;/keyword&gt;&lt;keyword&gt;obesity&lt;/keyword&gt;&lt;keyword&gt;oxidative stress&lt;/keyword&gt;&lt;keyword&gt;phytotherapeutic approach&lt;/keyword&gt;&lt;keyword&gt;unhealthy diet&lt;/keyword&gt;&lt;/keywords&gt;&lt;isbn&gt;0951-418x&lt;/isbn&gt;&lt;titles&gt;&lt;title&gt;Ginger and avocado as nutraceuticals for obesity and its comorbidities&lt;/title&gt;&lt;secondary-title&gt;Phytother Res&lt;/secondary-title&gt;&lt;/titles&gt;&lt;pages&gt;1282-1290&lt;/pages&gt;&lt;number&gt;6&lt;/number&gt;&lt;contributors&gt;&lt;authors&gt;&lt;author&gt;Tramontin, N. D. S.&lt;/author&gt;&lt;author&gt;Luciano, T. F.&lt;/author&gt;&lt;author&gt;Marques, S. O.&lt;/author&gt;&lt;author&gt;de Souza, C. T.&lt;/author&gt;&lt;author&gt;Muller, A. P.&lt;/author&gt;&lt;/authors&gt;&lt;/contributors&gt;&lt;edition&gt;2020/01/29&lt;/edition&gt;&lt;language&gt;eng&lt;/language&gt;&lt;added-date format="utc"&gt;1594061628&lt;/added-date&gt;&lt;ref-type name="Journal Article"&gt;17&lt;/ref-type&gt;&lt;auth-address&gt;Programa de Pós-Graduação em Ciências da Saúde, Universidade do Extremo Sul Catarinense, Criciúma, Brazil.&amp;#xD;Department of Internal Medicine, Medicine School, Federal University of Juiz de Fora, Juiz de Fora, Brazil.&amp;#xD;Programa de Pós-Graduação em Farmacologia, Universidade Federal de Santa Catarina, Florianópolis, Brazil.&lt;/auth-address&gt;&lt;remote-database-provider&gt;NLM&lt;/remote-database-provider&gt;&lt;rec-number&gt;1438&lt;/rec-number&gt;&lt;last-updated-date format="utc"&gt;1594061628&lt;/last-updated-date&gt;&lt;accession-num&gt;31989713&lt;/accession-num&gt;&lt;electronic-resource-num&gt;10.1002/ptr.6619&lt;/electronic-resource-num&gt;&lt;volume&gt;34&lt;/volume&gt;&lt;/record&gt;&lt;/Cite&gt;&lt;/EndNote&gt;</w:instrText>
            </w:r>
            <w:r>
              <w:rPr>
                <w:sz w:val="24"/>
              </w:rPr>
              <w:fldChar w:fldCharType="separate"/>
            </w:r>
            <w:r>
              <w:rPr>
                <w:noProof/>
                <w:sz w:val="24"/>
              </w:rPr>
              <w:t>(TRAMONTIN; LUCIANO; MARQUES; DE SOUZA</w:t>
            </w:r>
            <w:r w:rsidRPr="00E512F0">
              <w:rPr>
                <w:i/>
                <w:noProof/>
                <w:sz w:val="24"/>
              </w:rPr>
              <w:t xml:space="preserve"> et al.</w:t>
            </w:r>
            <w:r>
              <w:rPr>
                <w:noProof/>
                <w:sz w:val="24"/>
              </w:rPr>
              <w:t>, 2020)</w:t>
            </w:r>
            <w:r>
              <w:rPr>
                <w:sz w:val="24"/>
              </w:rPr>
              <w:fldChar w:fldCharType="end"/>
            </w:r>
            <w:r>
              <w:rPr>
                <w:sz w:val="24"/>
              </w:rPr>
              <w:t xml:space="preserve">. </w:t>
            </w:r>
          </w:p>
        </w:tc>
      </w:tr>
      <w:tr w:rsidR="00B26B7A" w:rsidTr="003F27C2">
        <w:tc>
          <w:tcPr>
            <w:tcW w:w="917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tcPr>
          <w:p w:rsidR="00B26B7A" w:rsidRDefault="00B26B7A" w:rsidP="00473985">
            <w:pPr>
              <w:pStyle w:val="Corpo"/>
              <w:numPr>
                <w:ilvl w:val="0"/>
                <w:numId w:val="11"/>
              </w:numPr>
              <w:spacing w:before="160" w:after="160"/>
              <w:rPr>
                <w:sz w:val="24"/>
              </w:rPr>
            </w:pPr>
            <w:r>
              <w:rPr>
                <w:sz w:val="24"/>
              </w:rPr>
              <w:t>De acordo com os resultados, o gengibre promoveu redução significativa na circunferência do quadril;</w:t>
            </w:r>
          </w:p>
          <w:p w:rsidR="00B26B7A" w:rsidRPr="00F154F0" w:rsidRDefault="00B26B7A" w:rsidP="00473985">
            <w:pPr>
              <w:pStyle w:val="Corpo"/>
              <w:numPr>
                <w:ilvl w:val="0"/>
                <w:numId w:val="11"/>
              </w:numPr>
              <w:spacing w:before="160" w:after="160"/>
              <w:rPr>
                <w:sz w:val="24"/>
              </w:rPr>
            </w:pPr>
            <w:r w:rsidRPr="00F154F0">
              <w:rPr>
                <w:sz w:val="24"/>
              </w:rPr>
              <w:t>Além disso, houve redução das concentrações médias de NF-kB p65, no entanto, não foi estatisticamente significativo.</w:t>
            </w:r>
          </w:p>
        </w:tc>
      </w:tr>
    </w:tbl>
    <w:p w:rsidR="00B26B7A" w:rsidRDefault="00B26B7A" w:rsidP="00B26B7A">
      <w:pPr>
        <w:pStyle w:val="Ttulo1"/>
        <w:jc w:val="center"/>
      </w:pPr>
      <w:bookmarkStart w:id="34" w:name="_Toc175034467"/>
      <w:r>
        <w:t>Formulário</w:t>
      </w:r>
      <w:bookmarkEnd w:id="34"/>
    </w:p>
    <w:p w:rsidR="00B26B7A" w:rsidRDefault="00B26B7A" w:rsidP="00B26B7A">
      <w:pPr>
        <w:pStyle w:val="Corpo"/>
        <w:rPr>
          <w:b/>
          <w:i/>
        </w:rPr>
      </w:pPr>
    </w:p>
    <w:p w:rsidR="00B26B7A" w:rsidRDefault="00B26B7A" w:rsidP="00B26B7A">
      <w:pPr>
        <w:pStyle w:val="Corpo"/>
        <w:rPr>
          <w:b/>
          <w:i/>
        </w:rPr>
      </w:pPr>
    </w:p>
    <w:p w:rsidR="00B26B7A" w:rsidRPr="00FF39AA" w:rsidRDefault="00B26B7A" w:rsidP="00B26B7A">
      <w:pPr>
        <w:pStyle w:val="Corpo"/>
        <w:rPr>
          <w:b/>
          <w:i/>
          <w:sz w:val="24"/>
        </w:rPr>
      </w:pPr>
      <w:r>
        <w:rPr>
          <w:b/>
          <w:i/>
          <w:sz w:val="24"/>
        </w:rPr>
        <w:t xml:space="preserve">Redução da Circunferência do Quadril </w:t>
      </w:r>
    </w:p>
    <w:p w:rsidR="00B26B7A" w:rsidRPr="00C30C20" w:rsidRDefault="00B26B7A" w:rsidP="00B26B7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26B7A"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B26B7A" w:rsidRPr="00C87A84" w:rsidRDefault="00B26B7A" w:rsidP="003F27C2">
            <w:pPr>
              <w:pStyle w:val="Corpo"/>
              <w:jc w:val="center"/>
              <w:rPr>
                <w:b/>
                <w:color w:val="FFFFFF" w:themeColor="background1"/>
              </w:rPr>
            </w:pPr>
            <w:r w:rsidRPr="0074785F">
              <w:rPr>
                <w:b/>
                <w:color w:val="FFFFFF" w:themeColor="background1"/>
                <w:sz w:val="22"/>
              </w:rPr>
              <w:t>Cápsulas de Gengibre</w:t>
            </w:r>
          </w:p>
        </w:tc>
      </w:tr>
      <w:tr w:rsidR="00B26B7A"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6B7A" w:rsidRPr="003A6682" w:rsidRDefault="00B26B7A" w:rsidP="003F27C2">
            <w:pPr>
              <w:pStyle w:val="Corpo"/>
            </w:pPr>
            <w:r>
              <w:t>Gengibre........................................ 500 mg</w:t>
            </w:r>
          </w:p>
        </w:tc>
      </w:tr>
      <w:tr w:rsidR="00B26B7A" w:rsidRPr="009537E7" w:rsidTr="003F27C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6B7A" w:rsidRPr="003A6682" w:rsidRDefault="00B26B7A" w:rsidP="003F27C2">
            <w:pPr>
              <w:pStyle w:val="Corpo"/>
            </w:pPr>
            <w:r>
              <w:t>Excipiente qsp............................1 Cápsula</w:t>
            </w:r>
          </w:p>
        </w:tc>
      </w:tr>
    </w:tbl>
    <w:p w:rsidR="00B26B7A" w:rsidRPr="00B26B7A" w:rsidRDefault="00B26B7A" w:rsidP="00B26B7A">
      <w:pPr>
        <w:pStyle w:val="Corpo"/>
        <w:ind w:right="4819"/>
        <w:jc w:val="center"/>
        <w:rPr>
          <w:sz w:val="22"/>
          <w:szCs w:val="22"/>
        </w:rPr>
      </w:pPr>
      <w:r w:rsidRPr="00B26B7A">
        <w:rPr>
          <w:sz w:val="22"/>
          <w:szCs w:val="22"/>
        </w:rPr>
        <w:t>Administrar 1 cápsula 1 a 4 vezes ao dia ou conforme orientação médica.</w:t>
      </w:r>
    </w:p>
    <w:p w:rsidR="00B26B7A" w:rsidRDefault="00B26B7A" w:rsidP="00B26B7A">
      <w:pPr>
        <w:pStyle w:val="SemEspaamento"/>
      </w:pPr>
    </w:p>
    <w:p w:rsidR="00B26B7A" w:rsidRDefault="00B26B7A" w:rsidP="00B26B7A">
      <w:pPr>
        <w:pStyle w:val="SemEspaamento"/>
      </w:pPr>
    </w:p>
    <w:p w:rsidR="00B26B7A" w:rsidRDefault="00B26B7A" w:rsidP="00B26B7A">
      <w:pPr>
        <w:pStyle w:val="SemEspaamento"/>
      </w:pPr>
    </w:p>
    <w:p w:rsidR="00B26B7A" w:rsidRDefault="00B26B7A" w:rsidP="00B26B7A">
      <w:pPr>
        <w:pStyle w:val="SemEspaamento"/>
      </w:pPr>
    </w:p>
    <w:p w:rsidR="00B26B7A" w:rsidRDefault="00B26B7A" w:rsidP="00B26B7A">
      <w:pPr>
        <w:pStyle w:val="SemEspaamento"/>
      </w:pPr>
    </w:p>
    <w:p w:rsidR="00B26B7A" w:rsidRDefault="00B26B7A" w:rsidP="00B26B7A">
      <w:pPr>
        <w:pStyle w:val="SemEspaamento"/>
      </w:pPr>
    </w:p>
    <w:p w:rsidR="00B26B7A" w:rsidRDefault="00B26B7A" w:rsidP="00B26B7A">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B26B7A" w:rsidRPr="001C5A6F" w:rsidRDefault="00B26B7A" w:rsidP="00B26B7A">
      <w:pPr>
        <w:pStyle w:val="Ttulo1"/>
        <w:jc w:val="center"/>
        <w:rPr>
          <w:i/>
          <w:iCs/>
        </w:rPr>
      </w:pPr>
      <w:bookmarkStart w:id="35" w:name="_Toc175034468"/>
      <w:r w:rsidRPr="00C4238E">
        <w:rPr>
          <w:i/>
        </w:rPr>
        <w:t xml:space="preserve">Green </w:t>
      </w:r>
      <w:r>
        <w:rPr>
          <w:i/>
        </w:rPr>
        <w:t xml:space="preserve">Tea, </w:t>
      </w:r>
      <w:r w:rsidRPr="00B26B7A">
        <w:t>Capsaicina e Gengibre</w:t>
      </w:r>
      <w:bookmarkEnd w:id="35"/>
    </w:p>
    <w:p w:rsidR="00B26B7A" w:rsidRDefault="00B26B7A" w:rsidP="00B26B7A">
      <w:pPr>
        <w:pStyle w:val="Corpo"/>
        <w:spacing w:after="120"/>
        <w:jc w:val="center"/>
        <w:rPr>
          <w:sz w:val="24"/>
        </w:rPr>
      </w:pPr>
      <w:r w:rsidRPr="00C4238E">
        <w:rPr>
          <w:b/>
          <w:color w:val="0070C0"/>
          <w:sz w:val="40"/>
        </w:rPr>
        <w:t>Melhora os Parâmetros Relacionados À Síndrome Metabólica</w:t>
      </w:r>
    </w:p>
    <w:p w:rsidR="00B26B7A" w:rsidRDefault="00B26B7A" w:rsidP="00B26B7A">
      <w:pPr>
        <w:pStyle w:val="Corpo"/>
        <w:rPr>
          <w:sz w:val="24"/>
        </w:rPr>
      </w:pPr>
    </w:p>
    <w:p w:rsidR="00B26B7A" w:rsidRPr="00B26B7A" w:rsidRDefault="00B26B7A" w:rsidP="00B26B7A">
      <w:pPr>
        <w:pStyle w:val="Corpo"/>
        <w:rPr>
          <w:sz w:val="24"/>
        </w:rPr>
      </w:pPr>
      <w:r w:rsidRPr="00B26B7A">
        <w:rPr>
          <w:sz w:val="24"/>
        </w:rPr>
        <w:t xml:space="preserve">Esse estudo determinou os efeitos de um suplemente contendo </w:t>
      </w:r>
      <w:r w:rsidRPr="00B26B7A">
        <w:rPr>
          <w:i/>
          <w:sz w:val="24"/>
        </w:rPr>
        <w:t>Green tea,</w:t>
      </w:r>
      <w:r w:rsidRPr="00B26B7A">
        <w:rPr>
          <w:sz w:val="24"/>
        </w:rPr>
        <w:t xml:space="preserve"> capsaicina e extrato de gengibre na perda de epso e perfil metabólico em mulheres com sobrepeso </w:t>
      </w:r>
      <w:r w:rsidRPr="00B26B7A">
        <w:rPr>
          <w:sz w:val="24"/>
        </w:rPr>
        <w:fldChar w:fldCharType="begin">
          <w:fldData xml:space="preserve">PEVuZE5vdGU+PENpdGU+PEF1dGhvcj5UYWdoaXphZGVoPC9BdXRob3I+PFllYXI+MjAxNzwvWWVh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=
</w:fldData>
        </w:fldChar>
      </w:r>
      <w:r w:rsidRPr="00B26B7A">
        <w:rPr>
          <w:sz w:val="24"/>
        </w:rPr>
        <w:instrText xml:space="preserve"> ADDIN EN.CITE </w:instrText>
      </w:r>
      <w:r w:rsidRPr="00B26B7A">
        <w:rPr>
          <w:sz w:val="24"/>
        </w:rPr>
        <w:fldChar w:fldCharType="begin">
          <w:fldData xml:space="preserve">PEVuZE5vdGU+PENpdGU+PEF1dGhvcj5UYWdoaXphZGVoPC9BdXRob3I+PFllYXI+MjAxNzwvWWVh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=
</w:fldData>
        </w:fldChar>
      </w:r>
      <w:r w:rsidRPr="00B26B7A">
        <w:rPr>
          <w:sz w:val="24"/>
        </w:rPr>
        <w:instrText xml:space="preserve"> ADDIN EN.CITE.DATA </w:instrText>
      </w:r>
      <w:r w:rsidRPr="00B26B7A">
        <w:rPr>
          <w:sz w:val="24"/>
        </w:rPr>
      </w:r>
      <w:r w:rsidRPr="00B26B7A">
        <w:rPr>
          <w:sz w:val="24"/>
        </w:rPr>
        <w:fldChar w:fldCharType="end"/>
      </w:r>
      <w:r w:rsidRPr="00B26B7A">
        <w:rPr>
          <w:sz w:val="24"/>
        </w:rPr>
      </w:r>
      <w:r w:rsidRPr="00B26B7A">
        <w:rPr>
          <w:sz w:val="24"/>
        </w:rPr>
        <w:fldChar w:fldCharType="separate"/>
      </w:r>
      <w:r w:rsidRPr="00B26B7A">
        <w:rPr>
          <w:sz w:val="24"/>
        </w:rPr>
        <w:t>(Taghizadeh</w:t>
      </w:r>
      <w:r w:rsidRPr="00B26B7A">
        <w:rPr>
          <w:i/>
          <w:sz w:val="24"/>
        </w:rPr>
        <w:t xml:space="preserve"> et al.</w:t>
      </w:r>
      <w:r w:rsidRPr="00B26B7A">
        <w:rPr>
          <w:sz w:val="24"/>
        </w:rPr>
        <w:t>, 2017)</w:t>
      </w:r>
      <w:r w:rsidRPr="00B26B7A">
        <w:rPr>
          <w:sz w:val="24"/>
        </w:rPr>
        <w:fldChar w:fldCharType="end"/>
      </w:r>
      <w:r w:rsidRPr="00B26B7A">
        <w:rPr>
          <w:sz w:val="24"/>
        </w:rPr>
        <w:t>.</w:t>
      </w:r>
    </w:p>
    <w:p w:rsidR="00B26B7A" w:rsidRDefault="00B26B7A" w:rsidP="00B26B7A">
      <w:pPr>
        <w:pStyle w:val="Corpo"/>
        <w:rPr>
          <w:sz w:val="24"/>
        </w:rPr>
      </w:pPr>
      <w:r>
        <w:rPr>
          <w:noProof/>
          <w:lang w:eastAsia="pt-BR"/>
        </w:rPr>
        <mc:AlternateContent>
          <mc:Choice Requires="wps">
            <w:drawing>
              <wp:anchor distT="0" distB="0" distL="114300" distR="114300" simplePos="0" relativeHeight="252887040" behindDoc="0" locked="0" layoutInCell="1" allowOverlap="1" wp14:anchorId="1D8D5EFC" wp14:editId="538198D3">
                <wp:simplePos x="0" y="0"/>
                <wp:positionH relativeFrom="margin">
                  <wp:align>right</wp:align>
                </wp:positionH>
                <wp:positionV relativeFrom="paragraph">
                  <wp:posOffset>93345</wp:posOffset>
                </wp:positionV>
                <wp:extent cx="5734050" cy="518160"/>
                <wp:effectExtent l="0" t="0" r="19050" b="15240"/>
                <wp:wrapNone/>
                <wp:docPr id="1780170114" name="Caixa de texto 1780170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B26B7A">
                            <w:pPr>
                              <w:jc w:val="center"/>
                              <w:rPr>
                                <w:rFonts w:ascii="Swis721 Th BT" w:hAnsi="Swis721 Th BT"/>
                                <w:sz w:val="23"/>
                                <w:szCs w:val="23"/>
                              </w:rPr>
                            </w:pPr>
                            <w:r>
                              <w:rPr>
                                <w:rFonts w:ascii="Swis721 Th BT" w:hAnsi="Swis721 Th BT"/>
                                <w:sz w:val="23"/>
                                <w:szCs w:val="23"/>
                              </w:rPr>
                              <w:t xml:space="preserve">Assim, 50 mulheres sobrepesadas participaram desse estudo duplo-cego, placebo-controlado e randomizado, pela qual receberam durante 8 semanas: </w:t>
                            </w:r>
                          </w:p>
                          <w:p w:rsidR="004950A4" w:rsidRPr="00D125E6" w:rsidRDefault="004950A4" w:rsidP="00B26B7A">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D5EFC" id="Caixa de texto 1780170114" o:spid="_x0000_s1078" type="#_x0000_t202" style="position:absolute;left:0;text-align:left;margin-left:400.3pt;margin-top:7.35pt;width:451.5pt;height:40.8pt;z-index:252887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" fillcolor="white [3212]" strokecolor="#0070c0">
                <v:textbox>
                  <w:txbxContent>
                    <w:p w:rsidR="004950A4" w:rsidRPr="009D65A4" w:rsidRDefault="004950A4" w:rsidP="00B26B7A">
                      <w:pPr>
                        <w:jc w:val="center"/>
                        <w:rPr>
                          <w:rFonts w:ascii="Swis721 Th BT" w:hAnsi="Swis721 Th BT"/>
                          <w:sz w:val="23"/>
                          <w:szCs w:val="23"/>
                        </w:rPr>
                      </w:pPr>
                      <w:r>
                        <w:rPr>
                          <w:rFonts w:ascii="Swis721 Th BT" w:hAnsi="Swis721 Th BT"/>
                          <w:sz w:val="23"/>
                          <w:szCs w:val="23"/>
                        </w:rPr>
                        <w:t xml:space="preserve">Assim, 50 mulheres sobrepesadas participaram desse estudo duplo-cego, placebo-controlado e randomizado, pela qual receberam durante 8 semanas: </w:t>
                      </w:r>
                    </w:p>
                    <w:p w:rsidR="004950A4" w:rsidRPr="00D125E6" w:rsidRDefault="004950A4" w:rsidP="00B26B7A">
                      <w:pPr>
                        <w:jc w:val="center"/>
                        <w:rPr>
                          <w:rFonts w:ascii="Swis721 Th BT" w:hAnsi="Swis721 Th BT"/>
                          <w:sz w:val="23"/>
                          <w:szCs w:val="23"/>
                        </w:rPr>
                      </w:pPr>
                    </w:p>
                  </w:txbxContent>
                </v:textbox>
                <w10:wrap anchorx="margin"/>
              </v:shape>
            </w:pict>
          </mc:Fallback>
        </mc:AlternateContent>
      </w:r>
      <w:r>
        <w:rPr>
          <w:sz w:val="24"/>
        </w:rPr>
        <w:br/>
      </w:r>
    </w:p>
    <w:p w:rsidR="00B26B7A" w:rsidRDefault="00B26B7A" w:rsidP="00B26B7A">
      <w:pPr>
        <w:pStyle w:val="Corpo"/>
      </w:pPr>
    </w:p>
    <w:p w:rsidR="00B26B7A" w:rsidRDefault="00B26B7A" w:rsidP="00B26B7A">
      <w:pPr>
        <w:pStyle w:val="Corpo"/>
      </w:pPr>
    </w:p>
    <w:p w:rsidR="00B26B7A" w:rsidRDefault="00B26B7A" w:rsidP="00B26B7A">
      <w:pPr>
        <w:pStyle w:val="Corpo"/>
      </w:pPr>
      <w:r>
        <w:rPr>
          <w:noProof/>
          <w:lang w:eastAsia="pt-BR"/>
        </w:rPr>
        <mc:AlternateContent>
          <mc:Choice Requires="wps">
            <w:drawing>
              <wp:anchor distT="0" distB="0" distL="114300" distR="114300" simplePos="0" relativeHeight="252889088" behindDoc="0" locked="0" layoutInCell="1" allowOverlap="1" wp14:anchorId="2DD0C818" wp14:editId="3D991AB5">
                <wp:simplePos x="0" y="0"/>
                <wp:positionH relativeFrom="column">
                  <wp:posOffset>4674235</wp:posOffset>
                </wp:positionH>
                <wp:positionV relativeFrom="paragraph">
                  <wp:posOffset>10795</wp:posOffset>
                </wp:positionV>
                <wp:extent cx="226695" cy="138430"/>
                <wp:effectExtent l="0" t="0" r="1905" b="0"/>
                <wp:wrapNone/>
                <wp:docPr id="1780170115" name="Triângulo isósceles 1780170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D0288" id="Triângulo isósceles 1780170115" o:spid="_x0000_s1026" type="#_x0000_t5" style="position:absolute;margin-left:368.05pt;margin-top:.85pt;width:17.85pt;height:10.9pt;flip:y;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UGzQ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" fillcolor="#d8d8d8 [2732]" stroked="f"/>
            </w:pict>
          </mc:Fallback>
        </mc:AlternateContent>
      </w:r>
      <w:r>
        <w:rPr>
          <w:noProof/>
          <w:lang w:eastAsia="pt-BR"/>
        </w:rPr>
        <mc:AlternateContent>
          <mc:Choice Requires="wps">
            <w:drawing>
              <wp:anchor distT="0" distB="0" distL="114300" distR="114300" simplePos="0" relativeHeight="252890112" behindDoc="0" locked="0" layoutInCell="1" allowOverlap="1" wp14:anchorId="35A2715D" wp14:editId="33E3CDEF">
                <wp:simplePos x="0" y="0"/>
                <wp:positionH relativeFrom="column">
                  <wp:posOffset>847725</wp:posOffset>
                </wp:positionH>
                <wp:positionV relativeFrom="paragraph">
                  <wp:posOffset>10795</wp:posOffset>
                </wp:positionV>
                <wp:extent cx="226695" cy="138430"/>
                <wp:effectExtent l="0" t="0" r="1905" b="0"/>
                <wp:wrapNone/>
                <wp:docPr id="1780170116" name="Triângulo isósceles 1780170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DF8D0" id="Triângulo isósceles 1780170116" o:spid="_x0000_s1026" type="#_x0000_t5" style="position:absolute;margin-left:66.75pt;margin-top:.85pt;width:17.85pt;height:10.9pt;flip:y;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1f6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" fillcolor="#d8d8d8 [2732]" stroked="f"/>
            </w:pict>
          </mc:Fallback>
        </mc:AlternateContent>
      </w:r>
    </w:p>
    <w:p w:rsidR="00B26B7A" w:rsidRDefault="00B26B7A" w:rsidP="00B26B7A">
      <w:pPr>
        <w:pStyle w:val="Corpo"/>
      </w:pPr>
      <w:r>
        <w:rPr>
          <w:noProof/>
          <w:lang w:eastAsia="pt-BR"/>
        </w:rPr>
        <mc:AlternateContent>
          <mc:Choice Requires="wps">
            <w:drawing>
              <wp:anchor distT="0" distB="0" distL="114300" distR="114300" simplePos="0" relativeHeight="252891136" behindDoc="0" locked="0" layoutInCell="1" allowOverlap="1" wp14:anchorId="40991534" wp14:editId="4BCF5085">
                <wp:simplePos x="0" y="0"/>
                <wp:positionH relativeFrom="column">
                  <wp:posOffset>3644265</wp:posOffset>
                </wp:positionH>
                <wp:positionV relativeFrom="paragraph">
                  <wp:posOffset>23404</wp:posOffset>
                </wp:positionV>
                <wp:extent cx="2090057" cy="1153795"/>
                <wp:effectExtent l="0" t="0" r="24765" b="27305"/>
                <wp:wrapNone/>
                <wp:docPr id="1780170118" name="Caixa de texto 1780170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057" cy="1153795"/>
                        </a:xfrm>
                        <a:prstGeom prst="rect">
                          <a:avLst/>
                        </a:prstGeom>
                        <a:solidFill>
                          <a:srgbClr val="0070C0"/>
                        </a:solidFill>
                        <a:ln w="9525">
                          <a:solidFill>
                            <a:srgbClr val="0070C0"/>
                          </a:solidFill>
                          <a:miter lim="800000"/>
                          <a:headEnd/>
                          <a:tailEnd/>
                        </a:ln>
                      </wps:spPr>
                      <wps:txbx>
                        <w:txbxContent>
                          <w:p w:rsidR="004950A4" w:rsidRDefault="004950A4" w:rsidP="00B26B7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B26B7A">
                            <w:pPr>
                              <w:spacing w:after="0" w:line="240" w:lineRule="auto"/>
                              <w:jc w:val="center"/>
                              <w:rPr>
                                <w:rFonts w:ascii="Swis721 Th BT" w:hAnsi="Swis721 Th BT"/>
                                <w:b/>
                                <w:color w:val="FFFFFF" w:themeColor="background1"/>
                                <w:sz w:val="23"/>
                                <w:szCs w:val="23"/>
                              </w:rPr>
                            </w:pPr>
                          </w:p>
                          <w:p w:rsidR="004950A4" w:rsidRDefault="004950A4" w:rsidP="00B26B7A">
                            <w:pPr>
                              <w:spacing w:after="0" w:line="240" w:lineRule="auto"/>
                              <w:jc w:val="center"/>
                              <w:rPr>
                                <w:rFonts w:ascii="Swis721 Th BT" w:hAnsi="Swis721 Th BT"/>
                                <w:b/>
                                <w:color w:val="FFFFFF" w:themeColor="background1"/>
                                <w:sz w:val="23"/>
                                <w:szCs w:val="23"/>
                              </w:rPr>
                            </w:pPr>
                          </w:p>
                          <w:p w:rsidR="004950A4" w:rsidRDefault="004950A4" w:rsidP="00B26B7A">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991534" id="Caixa de texto 1780170118" o:spid="_x0000_s1079" type="#_x0000_t202" style="position:absolute;left:0;text-align:left;margin-left:286.95pt;margin-top:1.85pt;width:164.55pt;height:90.85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" fillcolor="#0070c0" strokecolor="#0070c0">
                <v:textbox>
                  <w:txbxContent>
                    <w:p w:rsidR="004950A4" w:rsidRDefault="004950A4" w:rsidP="00B26B7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B26B7A">
                      <w:pPr>
                        <w:spacing w:after="0" w:line="240" w:lineRule="auto"/>
                        <w:jc w:val="center"/>
                        <w:rPr>
                          <w:rFonts w:ascii="Swis721 Th BT" w:hAnsi="Swis721 Th BT"/>
                          <w:b/>
                          <w:color w:val="FFFFFF" w:themeColor="background1"/>
                          <w:sz w:val="23"/>
                          <w:szCs w:val="23"/>
                        </w:rPr>
                      </w:pPr>
                    </w:p>
                    <w:p w:rsidR="004950A4" w:rsidRDefault="004950A4" w:rsidP="00B26B7A">
                      <w:pPr>
                        <w:spacing w:after="0" w:line="240" w:lineRule="auto"/>
                        <w:jc w:val="center"/>
                        <w:rPr>
                          <w:rFonts w:ascii="Swis721 Th BT" w:hAnsi="Swis721 Th BT"/>
                          <w:b/>
                          <w:color w:val="FFFFFF" w:themeColor="background1"/>
                          <w:sz w:val="23"/>
                          <w:szCs w:val="23"/>
                        </w:rPr>
                      </w:pPr>
                    </w:p>
                    <w:p w:rsidR="004950A4" w:rsidRDefault="004950A4" w:rsidP="00B26B7A">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888064" behindDoc="0" locked="0" layoutInCell="1" allowOverlap="1" wp14:anchorId="456018CC" wp14:editId="12A4352F">
                <wp:simplePos x="0" y="0"/>
                <wp:positionH relativeFrom="margin">
                  <wp:align>left</wp:align>
                </wp:positionH>
                <wp:positionV relativeFrom="paragraph">
                  <wp:posOffset>18415</wp:posOffset>
                </wp:positionV>
                <wp:extent cx="2111828" cy="1153886"/>
                <wp:effectExtent l="0" t="0" r="22225" b="27305"/>
                <wp:wrapNone/>
                <wp:docPr id="1780170117" name="Caixa de texto 1780170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828" cy="1153886"/>
                        </a:xfrm>
                        <a:prstGeom prst="rect">
                          <a:avLst/>
                        </a:prstGeom>
                        <a:solidFill>
                          <a:srgbClr val="0070C0"/>
                        </a:solidFill>
                        <a:ln w="9525">
                          <a:solidFill>
                            <a:srgbClr val="0070C0"/>
                          </a:solidFill>
                          <a:miter lim="800000"/>
                          <a:headEnd/>
                          <a:tailEnd/>
                        </a:ln>
                      </wps:spPr>
                      <wps:txbx>
                        <w:txbxContent>
                          <w:p w:rsidR="004950A4" w:rsidRDefault="004950A4" w:rsidP="00B26B7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Green tea</w:t>
                            </w:r>
                            <w:r>
                              <w:rPr>
                                <w:rFonts w:ascii="Swis721 Th BT" w:hAnsi="Swis721 Th BT"/>
                                <w:color w:val="FFFFFF" w:themeColor="background1"/>
                                <w:sz w:val="23"/>
                                <w:szCs w:val="23"/>
                              </w:rPr>
                              <w:t xml:space="preserve"> 125 mg</w:t>
                            </w:r>
                          </w:p>
                          <w:p w:rsidR="004950A4" w:rsidRDefault="004950A4" w:rsidP="00B26B7A">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Capsaicina 25 mg</w:t>
                            </w:r>
                          </w:p>
                          <w:p w:rsidR="004950A4" w:rsidRDefault="004950A4" w:rsidP="00B26B7A">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Gengibre 50 mg</w:t>
                            </w:r>
                          </w:p>
                          <w:p w:rsidR="004950A4" w:rsidRPr="00086CFC" w:rsidRDefault="004950A4" w:rsidP="00B26B7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cápsulas no almoço e 2 no jantar</w:t>
                            </w:r>
                            <w:r>
                              <w:rPr>
                                <w:rFonts w:ascii="Swis721 Th BT" w:hAnsi="Swis721 Th BT"/>
                                <w:color w:val="FFFFFF" w:themeColor="background1"/>
                                <w:szCs w:val="23"/>
                              </w:rPr>
                              <w:t xml:space="preserve"> </w:t>
                            </w:r>
                          </w:p>
                          <w:p w:rsidR="004950A4" w:rsidRDefault="004950A4" w:rsidP="00B26B7A">
                            <w:pPr>
                              <w:spacing w:after="0" w:line="240"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6018CC" id="Caixa de texto 1780170117" o:spid="_x0000_s1080" type="#_x0000_t202" style="position:absolute;left:0;text-align:left;margin-left:0;margin-top:1.45pt;width:166.3pt;height:90.85pt;z-index:252888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" fillcolor="#0070c0" strokecolor="#0070c0">
                <v:textbox>
                  <w:txbxContent>
                    <w:p w:rsidR="004950A4" w:rsidRDefault="004950A4" w:rsidP="00B26B7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Green tea</w:t>
                      </w:r>
                      <w:r>
                        <w:rPr>
                          <w:rFonts w:ascii="Swis721 Th BT" w:hAnsi="Swis721 Th BT"/>
                          <w:color w:val="FFFFFF" w:themeColor="background1"/>
                          <w:sz w:val="23"/>
                          <w:szCs w:val="23"/>
                        </w:rPr>
                        <w:t xml:space="preserve"> 125 mg</w:t>
                      </w:r>
                    </w:p>
                    <w:p w:rsidR="004950A4" w:rsidRDefault="004950A4" w:rsidP="00B26B7A">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Capsaicina 25 mg</w:t>
                      </w:r>
                    </w:p>
                    <w:p w:rsidR="004950A4" w:rsidRDefault="004950A4" w:rsidP="00B26B7A">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Gengibre 50 mg</w:t>
                      </w:r>
                    </w:p>
                    <w:p w:rsidR="004950A4" w:rsidRPr="00086CFC" w:rsidRDefault="004950A4" w:rsidP="00B26B7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cápsulas no almoço e 2 no jantar</w:t>
                      </w:r>
                      <w:r>
                        <w:rPr>
                          <w:rFonts w:ascii="Swis721 Th BT" w:hAnsi="Swis721 Th BT"/>
                          <w:color w:val="FFFFFF" w:themeColor="background1"/>
                          <w:szCs w:val="23"/>
                        </w:rPr>
                        <w:t xml:space="preserve"> </w:t>
                      </w:r>
                    </w:p>
                    <w:p w:rsidR="004950A4" w:rsidRDefault="004950A4" w:rsidP="00B26B7A">
                      <w:pPr>
                        <w:spacing w:after="0" w:line="240" w:lineRule="auto"/>
                        <w:jc w:val="center"/>
                      </w:pPr>
                    </w:p>
                  </w:txbxContent>
                </v:textbox>
                <w10:wrap anchorx="margin"/>
              </v:shape>
            </w:pict>
          </mc:Fallback>
        </mc:AlternateContent>
      </w:r>
    </w:p>
    <w:p w:rsidR="00B26B7A" w:rsidRDefault="00B26B7A" w:rsidP="00B26B7A">
      <w:pPr>
        <w:pStyle w:val="Corpo"/>
      </w:pPr>
    </w:p>
    <w:p w:rsidR="00B26B7A" w:rsidRDefault="00B26B7A" w:rsidP="00B26B7A">
      <w:pPr>
        <w:pStyle w:val="Corpo"/>
      </w:pPr>
    </w:p>
    <w:p w:rsidR="00B26B7A" w:rsidRDefault="00B26B7A" w:rsidP="00B26B7A">
      <w:pPr>
        <w:pStyle w:val="Corpo"/>
        <w:spacing w:before="120"/>
        <w:rPr>
          <w:sz w:val="20"/>
        </w:rPr>
      </w:pPr>
    </w:p>
    <w:p w:rsidR="00B26B7A" w:rsidRDefault="00B26B7A" w:rsidP="00B26B7A">
      <w:pPr>
        <w:pStyle w:val="Corpo"/>
        <w:spacing w:before="120"/>
        <w:rPr>
          <w:sz w:val="20"/>
        </w:rPr>
      </w:pPr>
    </w:p>
    <w:p w:rsidR="00B26B7A" w:rsidRDefault="00B26B7A" w:rsidP="00B26B7A">
      <w:pPr>
        <w:pStyle w:val="Corpo"/>
        <w:spacing w:before="120"/>
        <w:rPr>
          <w:sz w:val="20"/>
        </w:rPr>
      </w:pPr>
    </w:p>
    <w:p w:rsidR="00B26B7A" w:rsidRDefault="00B26B7A" w:rsidP="00B26B7A">
      <w:pPr>
        <w:pStyle w:val="Corpo"/>
        <w:rPr>
          <w:b/>
          <w:color w:val="339966"/>
          <w:sz w:val="25"/>
          <w:szCs w:val="25"/>
        </w:rPr>
      </w:pPr>
    </w:p>
    <w:p w:rsidR="00B26B7A" w:rsidRPr="00C4238E" w:rsidRDefault="00B26B7A" w:rsidP="00B26B7A">
      <w:pPr>
        <w:pStyle w:val="Corpo"/>
        <w:rPr>
          <w:b/>
          <w:color w:val="00B050"/>
        </w:rPr>
      </w:pPr>
      <w:r w:rsidRPr="00C4238E">
        <w:rPr>
          <w:b/>
          <w:color w:val="00B050"/>
        </w:rPr>
        <w:t>Resultados:</w:t>
      </w:r>
    </w:p>
    <w:p w:rsidR="00B26B7A" w:rsidRPr="00714E9A" w:rsidRDefault="00B26B7A" w:rsidP="00B26B7A">
      <w:pPr>
        <w:pStyle w:val="Corpo"/>
        <w:rPr>
          <w:sz w:val="16"/>
          <w:szCs w:val="16"/>
        </w:rPr>
      </w:pPr>
    </w:p>
    <w:p w:rsidR="00B26B7A" w:rsidRDefault="00B26B7A" w:rsidP="00473985">
      <w:pPr>
        <w:pStyle w:val="Corpo"/>
        <w:numPr>
          <w:ilvl w:val="2"/>
          <w:numId w:val="12"/>
        </w:numPr>
        <w:spacing w:after="120"/>
        <w:rPr>
          <w:sz w:val="24"/>
        </w:rPr>
      </w:pPr>
      <w:r>
        <w:rPr>
          <w:sz w:val="24"/>
        </w:rPr>
        <w:t xml:space="preserve">O suplemento de </w:t>
      </w:r>
      <w:r>
        <w:rPr>
          <w:i/>
          <w:sz w:val="24"/>
        </w:rPr>
        <w:t>green tea</w:t>
      </w:r>
      <w:r>
        <w:rPr>
          <w:sz w:val="24"/>
        </w:rPr>
        <w:t xml:space="preserve">, capsaicina e gengibre resultou em redução significativa do peso comparado ao placebo (-1,8±1,5 </w:t>
      </w:r>
      <w:r>
        <w:rPr>
          <w:i/>
          <w:sz w:val="24"/>
        </w:rPr>
        <w:t>vs</w:t>
      </w:r>
      <w:r>
        <w:rPr>
          <w:sz w:val="24"/>
        </w:rPr>
        <w:t xml:space="preserve">. +0,4±1,5 kg) e Índice de Massa Corporal (IMC; -0,7±0,5 </w:t>
      </w:r>
      <w:r>
        <w:rPr>
          <w:i/>
          <w:sz w:val="24"/>
        </w:rPr>
        <w:t>vs</w:t>
      </w:r>
      <w:r>
        <w:rPr>
          <w:sz w:val="24"/>
        </w:rPr>
        <w:t>. +0,1±0,5 kg/m</w:t>
      </w:r>
      <w:r>
        <w:rPr>
          <w:sz w:val="24"/>
          <w:vertAlign w:val="superscript"/>
        </w:rPr>
        <w:t>2</w:t>
      </w:r>
      <w:r>
        <w:rPr>
          <w:sz w:val="24"/>
        </w:rPr>
        <w:t>, respectivamente);</w:t>
      </w:r>
    </w:p>
    <w:p w:rsidR="00B26B7A" w:rsidRDefault="00B26B7A" w:rsidP="00473985">
      <w:pPr>
        <w:pStyle w:val="Corpo"/>
        <w:numPr>
          <w:ilvl w:val="2"/>
          <w:numId w:val="12"/>
        </w:numPr>
        <w:rPr>
          <w:sz w:val="24"/>
        </w:rPr>
      </w:pPr>
      <w:r>
        <w:rPr>
          <w:sz w:val="24"/>
        </w:rPr>
        <w:t xml:space="preserve">Além disso, os indivíduos do grupo 1 tiveram redução nas concentrações séricas de insulina (-2,6±3,9 </w:t>
      </w:r>
      <w:r>
        <w:rPr>
          <w:i/>
          <w:sz w:val="24"/>
        </w:rPr>
        <w:t>vs.</w:t>
      </w:r>
      <w:r>
        <w:rPr>
          <w:sz w:val="24"/>
        </w:rPr>
        <w:t xml:space="preserve"> -0,6±2,0 µIU/mL), </w:t>
      </w:r>
      <w:r w:rsidRPr="00026CC8">
        <w:rPr>
          <w:i/>
          <w:sz w:val="24"/>
        </w:rPr>
        <w:t>Homeostatic Model of Assessment for Insulin Resistance </w:t>
      </w:r>
      <w:r>
        <w:rPr>
          <w:sz w:val="24"/>
        </w:rPr>
        <w:t xml:space="preserve">(-0,5±0,8 </w:t>
      </w:r>
      <w:r>
        <w:rPr>
          <w:i/>
          <w:sz w:val="24"/>
        </w:rPr>
        <w:t>vs</w:t>
      </w:r>
      <w:r>
        <w:rPr>
          <w:sz w:val="24"/>
        </w:rPr>
        <w:t xml:space="preserve">. -0,05±0,6) e aumento do </w:t>
      </w:r>
      <w:r w:rsidRPr="002F5AC1">
        <w:rPr>
          <w:i/>
          <w:sz w:val="24"/>
        </w:rPr>
        <w:t>Quantitative Insulin Sensitivity Check Index</w:t>
      </w:r>
      <w:r w:rsidRPr="002F5AC1">
        <w:rPr>
          <w:sz w:val="24"/>
        </w:rPr>
        <w:t> </w:t>
      </w:r>
      <w:r>
        <w:rPr>
          <w:sz w:val="24"/>
        </w:rPr>
        <w:t xml:space="preserve">(+0,01±0,01 </w:t>
      </w:r>
      <w:r>
        <w:rPr>
          <w:i/>
          <w:sz w:val="24"/>
        </w:rPr>
        <w:t>vs</w:t>
      </w:r>
      <w:r>
        <w:rPr>
          <w:sz w:val="24"/>
        </w:rPr>
        <w:t xml:space="preserve">. +0,001±0,01) e níveis plasmáticos de glutationa (GSH) (+73,8±120,6 </w:t>
      </w:r>
      <w:r>
        <w:rPr>
          <w:i/>
          <w:sz w:val="24"/>
        </w:rPr>
        <w:t>vs</w:t>
      </w:r>
      <w:r>
        <w:rPr>
          <w:sz w:val="24"/>
        </w:rPr>
        <w:t>. -28,3±193,4 µmol/L) comparado ao placebo.</w:t>
      </w:r>
    </w:p>
    <w:p w:rsidR="00B26B7A" w:rsidRPr="00C40B1F" w:rsidRDefault="00B26B7A" w:rsidP="00B26B7A">
      <w:pPr>
        <w:pStyle w:val="Corpo"/>
        <w:spacing w:after="120"/>
        <w:ind w:left="360"/>
        <w:rPr>
          <w:sz w:val="24"/>
        </w:rPr>
      </w:pPr>
    </w:p>
    <w:p w:rsidR="00B26B7A" w:rsidRPr="00C4238E" w:rsidRDefault="00B26B7A" w:rsidP="00B26B7A">
      <w:pPr>
        <w:pStyle w:val="Corpo"/>
        <w:rPr>
          <w:b/>
          <w:color w:val="00B050"/>
        </w:rPr>
      </w:pPr>
      <w:r w:rsidRPr="00C4238E">
        <w:rPr>
          <w:b/>
          <w:color w:val="00B050"/>
        </w:rPr>
        <w:t>Conclusão:</w:t>
      </w:r>
    </w:p>
    <w:p w:rsidR="00B26B7A" w:rsidRPr="0041379C" w:rsidRDefault="00B26B7A" w:rsidP="00B26B7A">
      <w:pPr>
        <w:pStyle w:val="Corpo"/>
        <w:rPr>
          <w:b/>
          <w:color w:val="339966"/>
          <w:sz w:val="16"/>
          <w:szCs w:val="16"/>
        </w:rPr>
      </w:pPr>
    </w:p>
    <w:p w:rsidR="00B26B7A" w:rsidRPr="00B12A58" w:rsidRDefault="00B26B7A" w:rsidP="00B26B7A">
      <w:pPr>
        <w:pStyle w:val="Corpo"/>
        <w:jc w:val="center"/>
        <w:rPr>
          <w:b/>
          <w:i/>
        </w:rPr>
      </w:pPr>
      <w:r>
        <w:rPr>
          <w:b/>
          <w:i/>
        </w:rPr>
        <w:t xml:space="preserve">Os resultados do estudo indicam que a suplementação com </w:t>
      </w:r>
      <w:r>
        <w:rPr>
          <w:b/>
        </w:rPr>
        <w:t>green tea</w:t>
      </w:r>
      <w:r>
        <w:rPr>
          <w:b/>
          <w:i/>
        </w:rPr>
        <w:t>, capsaicina e gengibre durante 8 semanas promoveu efeitos benéficos no peso, IMC, marcadores do metabolismo da insulina e níveis plasmáticos de GSH em mulheres com sobrepeso.</w:t>
      </w:r>
    </w:p>
    <w:p w:rsidR="00B26B7A" w:rsidRDefault="00B26B7A" w:rsidP="00B26B7A">
      <w:pPr>
        <w:pStyle w:val="Corpo"/>
        <w:jc w:val="center"/>
        <w:rPr>
          <w:b/>
          <w:i/>
        </w:rPr>
      </w:pPr>
    </w:p>
    <w:p w:rsidR="00B26B7A" w:rsidRPr="0051068B" w:rsidRDefault="00B26B7A" w:rsidP="00B26B7A">
      <w:pPr>
        <w:pStyle w:val="Corpo"/>
        <w:jc w:val="center"/>
        <w:rPr>
          <w:b/>
          <w:i/>
        </w:rPr>
      </w:pPr>
    </w:p>
    <w:p w:rsidR="00B26B7A" w:rsidRDefault="00B26B7A" w:rsidP="00B26B7A">
      <w:pPr>
        <w:pStyle w:val="Ttulo1"/>
        <w:jc w:val="center"/>
      </w:pPr>
      <w:bookmarkStart w:id="36" w:name="_Toc175034469"/>
      <w:r>
        <w:t>Formulário</w:t>
      </w:r>
      <w:bookmarkEnd w:id="36"/>
    </w:p>
    <w:p w:rsidR="00B26B7A" w:rsidRDefault="00B26B7A" w:rsidP="00B26B7A">
      <w:pPr>
        <w:pStyle w:val="Corpo"/>
        <w:rPr>
          <w:b/>
          <w:i/>
        </w:rPr>
      </w:pPr>
    </w:p>
    <w:p w:rsidR="00B26B7A" w:rsidRDefault="00B26B7A" w:rsidP="00B26B7A">
      <w:pPr>
        <w:pStyle w:val="Corpo"/>
        <w:rPr>
          <w:b/>
          <w:i/>
        </w:rPr>
      </w:pPr>
    </w:p>
    <w:p w:rsidR="00B26B7A" w:rsidRPr="00FF39AA" w:rsidRDefault="00B26B7A" w:rsidP="00B26B7A">
      <w:pPr>
        <w:pStyle w:val="Corpo"/>
        <w:rPr>
          <w:b/>
          <w:i/>
          <w:sz w:val="24"/>
        </w:rPr>
      </w:pPr>
      <w:r>
        <w:rPr>
          <w:b/>
          <w:i/>
          <w:sz w:val="24"/>
        </w:rPr>
        <w:t>Redução do Peso e IMC, Melhora do Metabolismo da Insulina e dos Níveis de GSH</w:t>
      </w:r>
    </w:p>
    <w:p w:rsidR="00B26B7A" w:rsidRPr="00C30C20" w:rsidRDefault="00B26B7A" w:rsidP="00B26B7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26B7A" w:rsidRPr="009537E7" w:rsidTr="00B26B7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B26B7A" w:rsidRPr="00C87A84" w:rsidRDefault="00B26B7A" w:rsidP="003F27C2">
            <w:pPr>
              <w:pStyle w:val="Corpo"/>
              <w:jc w:val="center"/>
              <w:rPr>
                <w:b/>
                <w:color w:val="FFFFFF" w:themeColor="background1"/>
              </w:rPr>
            </w:pPr>
            <w:r>
              <w:rPr>
                <w:b/>
                <w:color w:val="FFFFFF" w:themeColor="background1"/>
                <w:sz w:val="22"/>
              </w:rPr>
              <w:t>Associação</w:t>
            </w:r>
          </w:p>
        </w:tc>
      </w:tr>
      <w:tr w:rsidR="00B26B7A" w:rsidRPr="001A2A6C"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6B7A" w:rsidRPr="001A2A6C" w:rsidRDefault="00B26B7A" w:rsidP="003F27C2">
            <w:pPr>
              <w:pStyle w:val="Corpo"/>
            </w:pPr>
            <w:r w:rsidRPr="001A2A6C">
              <w:rPr>
                <w:i/>
              </w:rPr>
              <w:t>Green tea..</w:t>
            </w:r>
            <w:r>
              <w:rPr>
                <w:i/>
              </w:rPr>
              <w:t>......................................</w:t>
            </w:r>
            <w:r>
              <w:t>250</w:t>
            </w:r>
            <w:r w:rsidRPr="001A2A6C">
              <w:t xml:space="preserve"> mg</w:t>
            </w:r>
          </w:p>
        </w:tc>
      </w:tr>
      <w:tr w:rsidR="00B26B7A" w:rsidRPr="001A2A6C"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6B7A" w:rsidRPr="001A2A6C" w:rsidRDefault="00B26B7A" w:rsidP="003F27C2">
            <w:pPr>
              <w:pStyle w:val="Corpo"/>
            </w:pPr>
            <w:r w:rsidRPr="001A2A6C">
              <w:t>Capsaicina</w:t>
            </w:r>
            <w:r>
              <w:t>........................................50</w:t>
            </w:r>
            <w:r w:rsidRPr="001A2A6C">
              <w:t xml:space="preserve"> mg</w:t>
            </w:r>
          </w:p>
        </w:tc>
      </w:tr>
      <w:tr w:rsidR="00B26B7A" w:rsidRPr="001A2A6C"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6B7A" w:rsidRPr="001A2A6C" w:rsidRDefault="00B26B7A" w:rsidP="003F27C2">
            <w:pPr>
              <w:pStyle w:val="Corpo"/>
              <w:rPr>
                <w:i/>
              </w:rPr>
            </w:pPr>
            <w:r w:rsidRPr="001A2A6C">
              <w:t>Gengibre</w:t>
            </w:r>
            <w:r>
              <w:t>.........................................10</w:t>
            </w:r>
            <w:r w:rsidRPr="001A2A6C">
              <w:t>0 mg</w:t>
            </w:r>
          </w:p>
        </w:tc>
      </w:tr>
      <w:tr w:rsidR="00B26B7A" w:rsidRPr="001A2A6C" w:rsidTr="003F27C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6B7A" w:rsidRPr="001A2A6C" w:rsidRDefault="00B26B7A" w:rsidP="003F27C2">
            <w:pPr>
              <w:pStyle w:val="Corpo"/>
            </w:pPr>
            <w:r>
              <w:t>Excipiente qsp............................1 Cápsula</w:t>
            </w:r>
          </w:p>
        </w:tc>
      </w:tr>
    </w:tbl>
    <w:p w:rsidR="00B26B7A" w:rsidRPr="00B26B7A" w:rsidRDefault="00B26B7A" w:rsidP="00B26B7A">
      <w:pPr>
        <w:pStyle w:val="Corpo"/>
        <w:ind w:right="4818"/>
        <w:jc w:val="center"/>
        <w:rPr>
          <w:sz w:val="22"/>
          <w:szCs w:val="22"/>
        </w:rPr>
      </w:pPr>
      <w:r w:rsidRPr="00B26B7A">
        <w:rPr>
          <w:sz w:val="22"/>
          <w:szCs w:val="22"/>
        </w:rPr>
        <w:t>Administrar 1 cápsula no almoço e 1 cápsula no jantar ou conforme orientação médica.</w:t>
      </w:r>
    </w:p>
    <w:p w:rsidR="00B26B7A" w:rsidRDefault="00B26B7A" w:rsidP="00B26B7A">
      <w:pPr>
        <w:pStyle w:val="SemEspaamento"/>
      </w:pPr>
    </w:p>
    <w:p w:rsidR="00B26B7A" w:rsidRDefault="00B26B7A" w:rsidP="00B26B7A">
      <w:pPr>
        <w:pStyle w:val="SemEspaamento"/>
      </w:pPr>
    </w:p>
    <w:p w:rsidR="00B26B7A" w:rsidRDefault="00B26B7A" w:rsidP="00B26B7A">
      <w:pPr>
        <w:pStyle w:val="SemEspaamento"/>
      </w:pPr>
    </w:p>
    <w:p w:rsidR="00B26B7A" w:rsidRDefault="00B26B7A" w:rsidP="00B26B7A">
      <w:pPr>
        <w:pStyle w:val="SemEspaamento"/>
      </w:pPr>
    </w:p>
    <w:p w:rsidR="00B26B7A" w:rsidRDefault="00B26B7A" w:rsidP="00B26B7A">
      <w:pPr>
        <w:pStyle w:val="SemEspaamento"/>
      </w:pPr>
    </w:p>
    <w:p w:rsidR="00B26B7A" w:rsidRDefault="00B26B7A" w:rsidP="00B26B7A">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3F27C2" w:rsidRPr="003F27C2" w:rsidRDefault="003F27C2" w:rsidP="003F27C2">
      <w:pPr>
        <w:pStyle w:val="Ttulo1"/>
        <w:jc w:val="center"/>
        <w:rPr>
          <w:iCs/>
        </w:rPr>
      </w:pPr>
      <w:bookmarkStart w:id="37" w:name="_Toc175034470"/>
      <w:r>
        <w:t>Extrato de Oliveira</w:t>
      </w:r>
      <w:bookmarkEnd w:id="37"/>
    </w:p>
    <w:p w:rsidR="003F27C2" w:rsidRDefault="003F27C2" w:rsidP="003F27C2">
      <w:pPr>
        <w:pStyle w:val="Corpo"/>
        <w:jc w:val="center"/>
        <w:rPr>
          <w:b/>
          <w:color w:val="0070C0"/>
          <w:sz w:val="40"/>
        </w:rPr>
      </w:pPr>
      <w:r w:rsidRPr="003F27C2">
        <w:rPr>
          <w:b/>
          <w:color w:val="0070C0"/>
          <w:sz w:val="40"/>
        </w:rPr>
        <w:t>Associado à Dieta é Mais Eficaz que Apenas Dieta na Obesidade</w:t>
      </w:r>
    </w:p>
    <w:p w:rsidR="003F27C2" w:rsidRDefault="003F27C2" w:rsidP="003F27C2">
      <w:pPr>
        <w:pStyle w:val="Corpo"/>
        <w:rPr>
          <w:sz w:val="24"/>
        </w:rPr>
      </w:pPr>
    </w:p>
    <w:p w:rsidR="003F27C2" w:rsidRPr="00376204" w:rsidRDefault="003F27C2" w:rsidP="003F27C2">
      <w:pPr>
        <w:pStyle w:val="Corpo"/>
        <w:spacing w:after="120"/>
        <w:rPr>
          <w:sz w:val="24"/>
        </w:rPr>
      </w:pPr>
      <w:r>
        <w:rPr>
          <w:sz w:val="24"/>
        </w:rPr>
        <w:t xml:space="preserve">Esse estudo clínico, randomizado, placebo-controlado e duplo-cego teve como objetivo avaliar a </w:t>
      </w:r>
      <w:r w:rsidRPr="00456372">
        <w:rPr>
          <w:sz w:val="24"/>
        </w:rPr>
        <w:t>suplementação do extrato de folha de oliveira (OLE) em conjunto com uma dieta para perda de peso em índices antropométricos, índices glicêmicos, perfil lipídico, nível de adipocinas e ácidos graxos livres em mulheres obesas</w:t>
      </w:r>
      <w:r>
        <w:rPr>
          <w:sz w:val="24"/>
        </w:rPr>
        <w:t xml:space="preserve"> </w:t>
      </w:r>
      <w:r>
        <w:rPr>
          <w:sz w:val="24"/>
        </w:rPr>
        <w:fldChar w:fldCharType="begin">
          <w:fldData xml:space="preserve">PEVuZE5vdGU+PENpdGU+PEF1dGhvcj5IYWlkYXJpPC9BdXRob3I+PFllYXI+MjAyMTwvWWVhcj48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</w:fldData>
        </w:fldChar>
      </w:r>
      <w:r>
        <w:rPr>
          <w:sz w:val="24"/>
        </w:rPr>
        <w:instrText xml:space="preserve"> ADDIN EN.CITE </w:instrText>
      </w:r>
      <w:r>
        <w:rPr>
          <w:sz w:val="24"/>
        </w:rPr>
        <w:fldChar w:fldCharType="begin">
          <w:fldData xml:space="preserve">PEVuZE5vdGU+PENpdGU+PEF1dGhvcj5IYWlkYXJpPC9BdXRob3I+PFllYXI+MjAyMTwvWWVhcj48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(HAIDARI; SHAYESTEH; MOHAMMAD-SHAHI; JALALI</w:t>
      </w:r>
      <w:r w:rsidRPr="005F49D8">
        <w:rPr>
          <w:i/>
          <w:noProof/>
          <w:sz w:val="24"/>
        </w:rPr>
        <w:t xml:space="preserve"> et al.</w:t>
      </w:r>
      <w:r>
        <w:rPr>
          <w:noProof/>
          <w:sz w:val="24"/>
        </w:rPr>
        <w:t>, 2021)</w:t>
      </w:r>
      <w:r>
        <w:rPr>
          <w:sz w:val="24"/>
        </w:rPr>
        <w:fldChar w:fldCharType="end"/>
      </w:r>
      <w:r>
        <w:rPr>
          <w:sz w:val="24"/>
        </w:rPr>
        <w:t>.</w:t>
      </w:r>
    </w:p>
    <w:p w:rsidR="003F27C2" w:rsidRDefault="003F27C2" w:rsidP="003F27C2">
      <w:pPr>
        <w:pStyle w:val="Corpo"/>
        <w:rPr>
          <w:sz w:val="24"/>
        </w:rPr>
      </w:pPr>
      <w:r>
        <w:rPr>
          <w:noProof/>
          <w:lang w:eastAsia="pt-BR"/>
        </w:rPr>
        <mc:AlternateContent>
          <mc:Choice Requires="wps">
            <w:drawing>
              <wp:anchor distT="0" distB="0" distL="114300" distR="114300" simplePos="0" relativeHeight="252903424" behindDoc="0" locked="0" layoutInCell="1" allowOverlap="1" wp14:anchorId="6A4780CD" wp14:editId="54251AA1">
                <wp:simplePos x="0" y="0"/>
                <wp:positionH relativeFrom="margin">
                  <wp:posOffset>5714</wp:posOffset>
                </wp:positionH>
                <wp:positionV relativeFrom="paragraph">
                  <wp:posOffset>96520</wp:posOffset>
                </wp:positionV>
                <wp:extent cx="5724525" cy="518160"/>
                <wp:effectExtent l="0" t="0" r="28575" b="15240"/>
                <wp:wrapNone/>
                <wp:docPr id="1780170129" name="Caixa de texto 1780170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3F27C2">
                            <w:pPr>
                              <w:jc w:val="center"/>
                              <w:rPr>
                                <w:rFonts w:ascii="Swis721 Th BT" w:hAnsi="Swis721 Th BT"/>
                                <w:sz w:val="23"/>
                                <w:szCs w:val="23"/>
                              </w:rPr>
                            </w:pPr>
                            <w:r>
                              <w:rPr>
                                <w:rFonts w:ascii="Swis721 Th BT" w:hAnsi="Swis721 Th BT"/>
                                <w:sz w:val="23"/>
                                <w:szCs w:val="23"/>
                              </w:rPr>
                              <w:t xml:space="preserve">Para isso, 70 mulheres foram igualmente divididas em dois grupos para receberem durante 8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780CD" id="Caixa de texto 1780170129" o:spid="_x0000_s1081" type="#_x0000_t202" style="position:absolute;left:0;text-align:left;margin-left:.45pt;margin-top:7.6pt;width:450.75pt;height:40.8pt;z-index:25290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" fillcolor="white [3212]" strokecolor="#0070c0">
                <v:textbox>
                  <w:txbxContent>
                    <w:p w:rsidR="004950A4" w:rsidRPr="009D65A4" w:rsidRDefault="004950A4" w:rsidP="003F27C2">
                      <w:pPr>
                        <w:jc w:val="center"/>
                        <w:rPr>
                          <w:rFonts w:ascii="Swis721 Th BT" w:hAnsi="Swis721 Th BT"/>
                          <w:sz w:val="23"/>
                          <w:szCs w:val="23"/>
                        </w:rPr>
                      </w:pPr>
                      <w:r>
                        <w:rPr>
                          <w:rFonts w:ascii="Swis721 Th BT" w:hAnsi="Swis721 Th BT"/>
                          <w:sz w:val="23"/>
                          <w:szCs w:val="23"/>
                        </w:rPr>
                        <w:t xml:space="preserve">Para isso, 70 mulheres foram igualmente divididas em dois grupos para receberem durante 8 semanas: </w:t>
                      </w:r>
                    </w:p>
                  </w:txbxContent>
                </v:textbox>
                <w10:wrap anchorx="margin"/>
              </v:shape>
            </w:pict>
          </mc:Fallback>
        </mc:AlternateContent>
      </w:r>
      <w:r>
        <w:rPr>
          <w:sz w:val="24"/>
        </w:rPr>
        <w:br/>
      </w:r>
    </w:p>
    <w:p w:rsidR="003F27C2" w:rsidRDefault="003F27C2" w:rsidP="003F27C2">
      <w:pPr>
        <w:pStyle w:val="Corpo"/>
      </w:pPr>
    </w:p>
    <w:p w:rsidR="003F27C2" w:rsidRDefault="003F27C2" w:rsidP="003F27C2">
      <w:pPr>
        <w:pStyle w:val="Corpo"/>
      </w:pPr>
    </w:p>
    <w:p w:rsidR="003F27C2" w:rsidRDefault="003F27C2" w:rsidP="003F27C2">
      <w:pPr>
        <w:pStyle w:val="Corpo"/>
      </w:pPr>
      <w:r>
        <w:rPr>
          <w:noProof/>
          <w:lang w:eastAsia="pt-BR"/>
        </w:rPr>
        <mc:AlternateContent>
          <mc:Choice Requires="wps">
            <w:drawing>
              <wp:anchor distT="0" distB="0" distL="114300" distR="114300" simplePos="0" relativeHeight="252901376" behindDoc="0" locked="0" layoutInCell="1" allowOverlap="1" wp14:anchorId="2E7B6A61" wp14:editId="4FACE78D">
                <wp:simplePos x="0" y="0"/>
                <wp:positionH relativeFrom="column">
                  <wp:posOffset>828675</wp:posOffset>
                </wp:positionH>
                <wp:positionV relativeFrom="paragraph">
                  <wp:posOffset>10795</wp:posOffset>
                </wp:positionV>
                <wp:extent cx="226695" cy="138430"/>
                <wp:effectExtent l="0" t="0" r="1905" b="0"/>
                <wp:wrapNone/>
                <wp:docPr id="1780170130" name="Triângulo isósceles 1780170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0FB4E" id="Triângulo isósceles 1780170130" o:spid="_x0000_s1026" type="#_x0000_t5" style="position:absolute;margin-left:65.25pt;margin-top:.85pt;width:17.85pt;height:10.9pt;flip:y;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" fillcolor="#d8d8d8 [2732]" stroked="f"/>
            </w:pict>
          </mc:Fallback>
        </mc:AlternateContent>
      </w:r>
      <w:r>
        <w:rPr>
          <w:noProof/>
          <w:lang w:eastAsia="pt-BR"/>
        </w:rPr>
        <mc:AlternateContent>
          <mc:Choice Requires="wps">
            <w:drawing>
              <wp:anchor distT="0" distB="0" distL="114300" distR="114300" simplePos="0" relativeHeight="252900352" behindDoc="0" locked="0" layoutInCell="1" allowOverlap="1" wp14:anchorId="373BDDAC" wp14:editId="0EB3D3F9">
                <wp:simplePos x="0" y="0"/>
                <wp:positionH relativeFrom="column">
                  <wp:posOffset>4664710</wp:posOffset>
                </wp:positionH>
                <wp:positionV relativeFrom="paragraph">
                  <wp:posOffset>10795</wp:posOffset>
                </wp:positionV>
                <wp:extent cx="226695" cy="138430"/>
                <wp:effectExtent l="0" t="0" r="1905" b="0"/>
                <wp:wrapNone/>
                <wp:docPr id="1780170131" name="Triângulo isósceles 1780170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9B61C" id="Triângulo isósceles 1780170131" o:spid="_x0000_s1026" type="#_x0000_t5" style="position:absolute;margin-left:367.3pt;margin-top:.85pt;width:17.85pt;height:10.9pt;flip:y;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Lnw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" fillcolor="#d8d8d8 [2732]" stroked="f"/>
            </w:pict>
          </mc:Fallback>
        </mc:AlternateContent>
      </w:r>
    </w:p>
    <w:p w:rsidR="003F27C2" w:rsidRDefault="003F27C2" w:rsidP="003F27C2">
      <w:pPr>
        <w:pStyle w:val="Corpo"/>
      </w:pPr>
      <w:r>
        <w:rPr>
          <w:noProof/>
          <w:lang w:eastAsia="pt-BR"/>
        </w:rPr>
        <mc:AlternateContent>
          <mc:Choice Requires="wps">
            <w:drawing>
              <wp:anchor distT="0" distB="0" distL="114300" distR="114300" simplePos="0" relativeHeight="252899328" behindDoc="0" locked="0" layoutInCell="1" allowOverlap="1" wp14:anchorId="23D7ABAF" wp14:editId="23E22334">
                <wp:simplePos x="0" y="0"/>
                <wp:positionH relativeFrom="column">
                  <wp:posOffset>-5715</wp:posOffset>
                </wp:positionH>
                <wp:positionV relativeFrom="paragraph">
                  <wp:posOffset>88900</wp:posOffset>
                </wp:positionV>
                <wp:extent cx="1913890" cy="1080000"/>
                <wp:effectExtent l="0" t="0" r="10160" b="25400"/>
                <wp:wrapNone/>
                <wp:docPr id="1780170132" name="Caixa de texto 1780170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80000"/>
                        </a:xfrm>
                        <a:prstGeom prst="rect">
                          <a:avLst/>
                        </a:prstGeom>
                        <a:solidFill>
                          <a:srgbClr val="0070C0"/>
                        </a:solidFill>
                        <a:ln w="9525">
                          <a:solidFill>
                            <a:srgbClr val="0070C0"/>
                          </a:solidFill>
                          <a:miter lim="800000"/>
                          <a:headEnd/>
                          <a:tailEnd/>
                        </a:ln>
                      </wps:spPr>
                      <wps:txbx>
                        <w:txbxContent>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Dieta Padrão para Perda de Peso</w:t>
                            </w:r>
                          </w:p>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Pr="00086CFC" w:rsidRDefault="004950A4" w:rsidP="003F27C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OLE</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D7ABAF" id="Caixa de texto 1780170132" o:spid="_x0000_s1082" type="#_x0000_t202" style="position:absolute;left:0;text-align:left;margin-left:-.45pt;margin-top:7pt;width:150.7pt;height:85.05pt;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" fillcolor="#0070c0" strokecolor="#0070c0">
                <v:textbox>
                  <w:txbxContent>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Dieta Padrão para Perda de Peso</w:t>
                      </w:r>
                    </w:p>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Pr="00086CFC" w:rsidRDefault="004950A4" w:rsidP="003F27C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OLE</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902400" behindDoc="0" locked="0" layoutInCell="1" allowOverlap="1" wp14:anchorId="356D586F" wp14:editId="3EE66C4C">
                <wp:simplePos x="0" y="0"/>
                <wp:positionH relativeFrom="column">
                  <wp:posOffset>3839210</wp:posOffset>
                </wp:positionH>
                <wp:positionV relativeFrom="paragraph">
                  <wp:posOffset>88900</wp:posOffset>
                </wp:positionV>
                <wp:extent cx="1905000" cy="1080000"/>
                <wp:effectExtent l="0" t="0" r="19050" b="25400"/>
                <wp:wrapNone/>
                <wp:docPr id="1780170133" name="Caixa de texto 1780170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80000"/>
                        </a:xfrm>
                        <a:prstGeom prst="rect">
                          <a:avLst/>
                        </a:prstGeom>
                        <a:solidFill>
                          <a:srgbClr val="0070C0"/>
                        </a:solidFill>
                        <a:ln w="9525">
                          <a:solidFill>
                            <a:srgbClr val="0070C0"/>
                          </a:solidFill>
                          <a:miter lim="800000"/>
                          <a:headEnd/>
                          <a:tailEnd/>
                        </a:ln>
                      </wps:spPr>
                      <wps:txbx>
                        <w:txbxContent>
                          <w:p w:rsidR="004950A4" w:rsidRDefault="004950A4" w:rsidP="003F27C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Dieta Padrão para Perda de Peso</w:t>
                            </w:r>
                          </w:p>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Pr="00086CFC" w:rsidRDefault="004950A4" w:rsidP="003F27C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w:t>
                            </w:r>
                            <w:r>
                              <w:rPr>
                                <w:rFonts w:ascii="Swis721 Th BT" w:hAnsi="Swis721 Th BT"/>
                                <w:color w:val="FFFFFF" w:themeColor="background1"/>
                                <w:szCs w:val="23"/>
                              </w:rPr>
                              <w:t>lacebo</w:t>
                            </w:r>
                          </w:p>
                          <w:p w:rsidR="004950A4" w:rsidRDefault="004950A4" w:rsidP="003F27C2">
                            <w:pPr>
                              <w:spacing w:after="0" w:line="240"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6D586F" id="Caixa de texto 1780170133" o:spid="_x0000_s1083" type="#_x0000_t202" style="position:absolute;left:0;text-align:left;margin-left:302.3pt;margin-top:7pt;width:150pt;height:85.05pt;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" fillcolor="#0070c0" strokecolor="#0070c0">
                <v:textbox>
                  <w:txbxContent>
                    <w:p w:rsidR="004950A4" w:rsidRDefault="004950A4" w:rsidP="003F27C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Dieta Padrão para Perda de Peso</w:t>
                      </w:r>
                    </w:p>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Pr="00086CFC" w:rsidRDefault="004950A4" w:rsidP="003F27C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w:t>
                      </w:r>
                      <w:r>
                        <w:rPr>
                          <w:rFonts w:ascii="Swis721 Th BT" w:hAnsi="Swis721 Th BT"/>
                          <w:color w:val="FFFFFF" w:themeColor="background1"/>
                          <w:szCs w:val="23"/>
                        </w:rPr>
                        <w:t>lacebo</w:t>
                      </w:r>
                    </w:p>
                    <w:p w:rsidR="004950A4" w:rsidRDefault="004950A4" w:rsidP="003F27C2">
                      <w:pPr>
                        <w:spacing w:after="0" w:line="240" w:lineRule="auto"/>
                        <w:jc w:val="center"/>
                      </w:pPr>
                    </w:p>
                  </w:txbxContent>
                </v:textbox>
              </v:shape>
            </w:pict>
          </mc:Fallback>
        </mc:AlternateContent>
      </w:r>
    </w:p>
    <w:p w:rsidR="003F27C2" w:rsidRDefault="003F27C2" w:rsidP="003F27C2">
      <w:pPr>
        <w:pStyle w:val="Corpo"/>
      </w:pPr>
    </w:p>
    <w:p w:rsidR="003F27C2" w:rsidRDefault="003F27C2" w:rsidP="003F27C2">
      <w:pPr>
        <w:pStyle w:val="Corpo"/>
      </w:pPr>
    </w:p>
    <w:p w:rsidR="003F27C2" w:rsidRDefault="003F27C2" w:rsidP="003F27C2">
      <w:pPr>
        <w:pStyle w:val="Corpo"/>
      </w:pPr>
    </w:p>
    <w:p w:rsidR="003F27C2" w:rsidRDefault="003F27C2" w:rsidP="003F27C2">
      <w:pPr>
        <w:pStyle w:val="Corpo"/>
      </w:pPr>
    </w:p>
    <w:p w:rsidR="003F27C2" w:rsidRDefault="003F27C2" w:rsidP="003F27C2">
      <w:pPr>
        <w:pStyle w:val="Corpo"/>
        <w:spacing w:before="120"/>
        <w:rPr>
          <w:sz w:val="20"/>
        </w:rPr>
      </w:pPr>
    </w:p>
    <w:p w:rsidR="003F27C2" w:rsidRDefault="003F27C2" w:rsidP="003F27C2">
      <w:pPr>
        <w:pStyle w:val="Corpo"/>
        <w:rPr>
          <w:b/>
          <w:color w:val="339966"/>
          <w:sz w:val="25"/>
          <w:szCs w:val="25"/>
        </w:rPr>
      </w:pPr>
    </w:p>
    <w:p w:rsidR="003F27C2" w:rsidRPr="00C72C0B" w:rsidRDefault="003F27C2" w:rsidP="003F27C2">
      <w:pPr>
        <w:pStyle w:val="Corpo"/>
        <w:rPr>
          <w:b/>
          <w:color w:val="339966"/>
        </w:rPr>
      </w:pPr>
      <w:r w:rsidRPr="00C72C0B">
        <w:rPr>
          <w:b/>
          <w:color w:val="339966"/>
        </w:rPr>
        <w:t>Resultados</w:t>
      </w:r>
      <w:r>
        <w:rPr>
          <w:b/>
          <w:color w:val="339966"/>
        </w:rPr>
        <w:t>:</w:t>
      </w:r>
    </w:p>
    <w:p w:rsidR="003F27C2" w:rsidRPr="00714E9A" w:rsidRDefault="003F27C2" w:rsidP="003F27C2">
      <w:pPr>
        <w:pStyle w:val="Corpo"/>
        <w:rPr>
          <w:sz w:val="16"/>
          <w:szCs w:val="16"/>
        </w:rPr>
      </w:pPr>
    </w:p>
    <w:p w:rsidR="003F27C2" w:rsidRDefault="003F27C2" w:rsidP="003F27C2">
      <w:pPr>
        <w:pStyle w:val="Corpo"/>
        <w:numPr>
          <w:ilvl w:val="0"/>
          <w:numId w:val="1"/>
        </w:numPr>
        <w:spacing w:after="120"/>
        <w:rPr>
          <w:sz w:val="24"/>
        </w:rPr>
      </w:pPr>
      <w:r w:rsidRPr="00770EDC">
        <w:rPr>
          <w:sz w:val="24"/>
        </w:rPr>
        <w:t>Os resultados da análise de covariância apresentaram reduções significativas no IMC, massa gorda e peso corporal no grupo OLE em relação ao grupo placebo (p &lt; 0,05)</w:t>
      </w:r>
      <w:r>
        <w:rPr>
          <w:sz w:val="24"/>
        </w:rPr>
        <w:t>;</w:t>
      </w:r>
    </w:p>
    <w:p w:rsidR="003F27C2" w:rsidRDefault="003F27C2" w:rsidP="003F27C2">
      <w:pPr>
        <w:pStyle w:val="Corpo"/>
        <w:numPr>
          <w:ilvl w:val="0"/>
          <w:numId w:val="1"/>
        </w:numPr>
        <w:spacing w:after="120"/>
        <w:rPr>
          <w:sz w:val="24"/>
        </w:rPr>
      </w:pPr>
      <w:r w:rsidRPr="00770EDC">
        <w:rPr>
          <w:sz w:val="24"/>
        </w:rPr>
        <w:t xml:space="preserve">No final do estudo, os níveis séricos de açúcar no sangue em jejum, insulina, colesterol de lipoproteína de baixa densidade, colesterol total, leptina, ácidos graxos livres e modelo de avaliação da homeostase - resistência à insulina diminuíram significativamente, e os níveis séricos de lipoproteína de alta densidade colesterol e adiponectina </w:t>
      </w:r>
      <w:r>
        <w:rPr>
          <w:sz w:val="24"/>
        </w:rPr>
        <w:t>aumentaram</w:t>
      </w:r>
      <w:r w:rsidRPr="00770EDC">
        <w:rPr>
          <w:sz w:val="24"/>
        </w:rPr>
        <w:t xml:space="preserve"> no grupo </w:t>
      </w:r>
      <w:r>
        <w:rPr>
          <w:sz w:val="24"/>
        </w:rPr>
        <w:t>1</w:t>
      </w:r>
      <w:r w:rsidRPr="00770EDC">
        <w:rPr>
          <w:sz w:val="24"/>
        </w:rPr>
        <w:t xml:space="preserve"> (p &lt; 0,05).</w:t>
      </w:r>
    </w:p>
    <w:p w:rsidR="003F27C2" w:rsidRPr="00C23ABE" w:rsidRDefault="003F27C2" w:rsidP="003F27C2">
      <w:pPr>
        <w:pStyle w:val="Corpo"/>
        <w:spacing w:after="120"/>
        <w:ind w:left="786"/>
        <w:rPr>
          <w:sz w:val="24"/>
        </w:rPr>
      </w:pPr>
    </w:p>
    <w:p w:rsidR="003F27C2" w:rsidRDefault="003F27C2" w:rsidP="003F27C2">
      <w:pPr>
        <w:pStyle w:val="Corpo"/>
        <w:rPr>
          <w:b/>
          <w:color w:val="339966"/>
        </w:rPr>
      </w:pPr>
      <w:r w:rsidRPr="00151E3B">
        <w:rPr>
          <w:b/>
          <w:color w:val="339966"/>
        </w:rPr>
        <w:t>Conclusão</w:t>
      </w:r>
      <w:r>
        <w:rPr>
          <w:b/>
          <w:color w:val="339966"/>
        </w:rPr>
        <w:t>:</w:t>
      </w:r>
    </w:p>
    <w:p w:rsidR="003F27C2" w:rsidRPr="0041379C" w:rsidRDefault="003F27C2" w:rsidP="003F27C2">
      <w:pPr>
        <w:pStyle w:val="Corpo"/>
        <w:rPr>
          <w:b/>
          <w:color w:val="339966"/>
          <w:sz w:val="16"/>
          <w:szCs w:val="16"/>
        </w:rPr>
      </w:pPr>
    </w:p>
    <w:p w:rsidR="003F27C2" w:rsidRPr="00B12A58" w:rsidRDefault="003F27C2" w:rsidP="003F27C2">
      <w:pPr>
        <w:pStyle w:val="Corpo"/>
        <w:jc w:val="center"/>
        <w:rPr>
          <w:b/>
          <w:i/>
        </w:rPr>
      </w:pPr>
      <w:r>
        <w:rPr>
          <w:b/>
          <w:i/>
        </w:rPr>
        <w:t xml:space="preserve">De acordo com os </w:t>
      </w:r>
      <w:r w:rsidRPr="00B05162">
        <w:rPr>
          <w:b/>
          <w:i/>
        </w:rPr>
        <w:t>resultados, a adição de OLE a uma dieta hipocalórica por 8 semanas em comparação com uma dieta hipocalórica isolada pode ser mais eficaz na modificação da obesidade e dos fatores de risco metabólicos</w:t>
      </w:r>
      <w:r>
        <w:rPr>
          <w:b/>
          <w:i/>
        </w:rPr>
        <w:t>.</w:t>
      </w:r>
    </w:p>
    <w:p w:rsidR="003F27C2" w:rsidRDefault="003F27C2" w:rsidP="003F27C2">
      <w:pPr>
        <w:pStyle w:val="Corpo"/>
        <w:jc w:val="center"/>
        <w:rPr>
          <w:b/>
          <w:i/>
        </w:rPr>
      </w:pPr>
    </w:p>
    <w:p w:rsidR="003F27C2" w:rsidRPr="0051068B" w:rsidRDefault="003F27C2" w:rsidP="003F27C2">
      <w:pPr>
        <w:pStyle w:val="Corpo"/>
        <w:jc w:val="center"/>
        <w:rPr>
          <w:b/>
          <w:i/>
        </w:rPr>
      </w:pPr>
    </w:p>
    <w:p w:rsidR="003F27C2" w:rsidRDefault="003F27C2" w:rsidP="003F27C2">
      <w:pPr>
        <w:pStyle w:val="Ttulo1"/>
        <w:jc w:val="center"/>
      </w:pPr>
      <w:bookmarkStart w:id="38" w:name="_Toc175034471"/>
      <w:r>
        <w:t>Formulário</w:t>
      </w:r>
      <w:bookmarkEnd w:id="38"/>
    </w:p>
    <w:p w:rsidR="003F27C2" w:rsidRDefault="003F27C2" w:rsidP="003F27C2">
      <w:pPr>
        <w:pStyle w:val="Corpo"/>
        <w:rPr>
          <w:b/>
          <w:i/>
        </w:rPr>
      </w:pPr>
    </w:p>
    <w:p w:rsidR="003F27C2" w:rsidRDefault="003F27C2" w:rsidP="003F27C2">
      <w:pPr>
        <w:pStyle w:val="Corpo"/>
        <w:rPr>
          <w:b/>
          <w:i/>
        </w:rPr>
      </w:pPr>
    </w:p>
    <w:p w:rsidR="003F27C2" w:rsidRPr="00FF39AA" w:rsidRDefault="003F27C2" w:rsidP="003F27C2">
      <w:pPr>
        <w:pStyle w:val="Corpo"/>
        <w:rPr>
          <w:b/>
          <w:i/>
          <w:sz w:val="24"/>
        </w:rPr>
      </w:pPr>
      <w:r>
        <w:rPr>
          <w:b/>
          <w:i/>
          <w:sz w:val="24"/>
        </w:rPr>
        <w:t>Redução do Peso, IMC, Massa Gorda e Parâmetros Metabólicos na Obesidade</w:t>
      </w:r>
    </w:p>
    <w:p w:rsidR="003F27C2" w:rsidRPr="00C30C20" w:rsidRDefault="003F27C2" w:rsidP="003F27C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F27C2"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F27C2" w:rsidRPr="00C87A84" w:rsidRDefault="003F27C2" w:rsidP="003F27C2">
            <w:pPr>
              <w:pStyle w:val="Corpo"/>
              <w:jc w:val="center"/>
              <w:rPr>
                <w:b/>
                <w:color w:val="FFFFFF" w:themeColor="background1"/>
              </w:rPr>
            </w:pPr>
            <w:r>
              <w:rPr>
                <w:b/>
                <w:color w:val="FFFFFF" w:themeColor="background1"/>
                <w:sz w:val="22"/>
              </w:rPr>
              <w:t>Cápsulas de Extrato de Oliveira</w:t>
            </w:r>
          </w:p>
        </w:tc>
      </w:tr>
      <w:tr w:rsidR="003F27C2"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F27C2" w:rsidRPr="003A6682" w:rsidRDefault="003F27C2" w:rsidP="003F27C2">
            <w:pPr>
              <w:pStyle w:val="Corpo"/>
            </w:pPr>
            <w:r>
              <w:t>Extrato de Oliveira ..........................125 mg</w:t>
            </w:r>
          </w:p>
        </w:tc>
      </w:tr>
      <w:tr w:rsidR="003F27C2" w:rsidRPr="009537E7" w:rsidTr="003F27C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F27C2" w:rsidRPr="003A6682" w:rsidRDefault="003F27C2" w:rsidP="003F27C2">
            <w:pPr>
              <w:pStyle w:val="Corpo"/>
            </w:pPr>
            <w:r>
              <w:t>Excipiente qsp............................1 Cápsula</w:t>
            </w:r>
          </w:p>
        </w:tc>
      </w:tr>
    </w:tbl>
    <w:p w:rsidR="003F27C2" w:rsidRPr="003F27C2" w:rsidRDefault="003F27C2" w:rsidP="003F27C2">
      <w:pPr>
        <w:pStyle w:val="Corpo"/>
        <w:ind w:right="4818"/>
        <w:jc w:val="center"/>
        <w:rPr>
          <w:sz w:val="22"/>
          <w:szCs w:val="22"/>
        </w:rPr>
      </w:pPr>
      <w:r w:rsidRPr="003F27C2">
        <w:rPr>
          <w:sz w:val="22"/>
          <w:szCs w:val="22"/>
        </w:rPr>
        <w:t>Administrar 1 cápsula 2 vezes ao dia, 1 após o almoço e 1 após o jantar, ou conforme orientação médica.</w:t>
      </w:r>
    </w:p>
    <w:p w:rsidR="003F27C2" w:rsidRDefault="003F27C2" w:rsidP="003F27C2">
      <w:pPr>
        <w:pStyle w:val="SemEspaamento"/>
      </w:pPr>
    </w:p>
    <w:p w:rsidR="003F27C2" w:rsidRDefault="003F27C2" w:rsidP="003F27C2">
      <w:pPr>
        <w:pStyle w:val="SemEspaamento"/>
      </w:pPr>
    </w:p>
    <w:p w:rsidR="003F27C2" w:rsidRDefault="003F27C2" w:rsidP="003F27C2">
      <w:pPr>
        <w:pStyle w:val="SemEspaamento"/>
      </w:pPr>
    </w:p>
    <w:p w:rsidR="003F27C2" w:rsidRDefault="003F27C2" w:rsidP="003F27C2">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3F27C2" w:rsidRPr="003F27C2" w:rsidRDefault="003F27C2" w:rsidP="003F27C2">
      <w:pPr>
        <w:pStyle w:val="Ttulo1"/>
        <w:jc w:val="center"/>
      </w:pPr>
      <w:bookmarkStart w:id="39" w:name="_Toc175034472"/>
      <w:r w:rsidRPr="000D04B4">
        <w:t>Glucomannan</w:t>
      </w:r>
      <w:r>
        <w:t xml:space="preserve"> e </w:t>
      </w:r>
      <w:r w:rsidRPr="003F27C2">
        <w:rPr>
          <w:i/>
        </w:rPr>
        <w:t>Garcinia cambogia</w:t>
      </w:r>
      <w:bookmarkEnd w:id="39"/>
    </w:p>
    <w:p w:rsidR="003F27C2" w:rsidRDefault="003F27C2" w:rsidP="003F27C2">
      <w:pPr>
        <w:pStyle w:val="Corpo"/>
        <w:jc w:val="center"/>
        <w:rPr>
          <w:b/>
          <w:color w:val="0070C0"/>
          <w:sz w:val="40"/>
        </w:rPr>
      </w:pPr>
      <w:r w:rsidRPr="003F27C2">
        <w:rPr>
          <w:b/>
          <w:color w:val="0070C0"/>
          <w:sz w:val="40"/>
        </w:rPr>
        <w:t>Associado à Dieta é Mais Eficaz que Apenas Dieta na Obesidade</w:t>
      </w:r>
    </w:p>
    <w:p w:rsidR="003F27C2" w:rsidRDefault="003F27C2" w:rsidP="003F27C2">
      <w:pPr>
        <w:pStyle w:val="Corpo"/>
        <w:rPr>
          <w:sz w:val="24"/>
        </w:rPr>
      </w:pPr>
    </w:p>
    <w:p w:rsidR="003F27C2" w:rsidRPr="003F27C2" w:rsidRDefault="003F27C2" w:rsidP="003F27C2">
      <w:pPr>
        <w:pStyle w:val="Corpo"/>
        <w:rPr>
          <w:sz w:val="24"/>
        </w:rPr>
      </w:pPr>
      <w:r w:rsidRPr="003F27C2">
        <w:rPr>
          <w:sz w:val="24"/>
        </w:rPr>
        <w:t xml:space="preserve">Estudo conduzido por Maia-Landim </w:t>
      </w:r>
      <w:r w:rsidRPr="003F27C2">
        <w:rPr>
          <w:i/>
          <w:sz w:val="24"/>
        </w:rPr>
        <w:t>et al</w:t>
      </w:r>
      <w:r w:rsidRPr="003F27C2">
        <w:rPr>
          <w:sz w:val="24"/>
        </w:rPr>
        <w:t xml:space="preserve">. (2018) avaliaram os efeitos da administração de </w:t>
      </w:r>
      <w:r w:rsidRPr="003F27C2">
        <w:rPr>
          <w:i/>
          <w:sz w:val="24"/>
        </w:rPr>
        <w:t>Garcinia cambogia</w:t>
      </w:r>
      <w:r w:rsidRPr="003F27C2">
        <w:rPr>
          <w:sz w:val="24"/>
        </w:rPr>
        <w:t xml:space="preserve"> e glucomannan em pacientes com excesso de peso.</w:t>
      </w:r>
    </w:p>
    <w:p w:rsidR="003F27C2" w:rsidRDefault="003F27C2" w:rsidP="003F27C2">
      <w:pPr>
        <w:pStyle w:val="Corpo"/>
        <w:rPr>
          <w:sz w:val="24"/>
        </w:rPr>
      </w:pPr>
      <w:r>
        <w:rPr>
          <w:noProof/>
          <w:lang w:eastAsia="pt-BR"/>
        </w:rPr>
        <mc:AlternateContent>
          <mc:Choice Requires="wps">
            <w:drawing>
              <wp:anchor distT="0" distB="0" distL="114300" distR="114300" simplePos="0" relativeHeight="252909568" behindDoc="0" locked="0" layoutInCell="1" allowOverlap="1" wp14:anchorId="22104F20" wp14:editId="66B83B2A">
                <wp:simplePos x="0" y="0"/>
                <wp:positionH relativeFrom="margin">
                  <wp:posOffset>5714</wp:posOffset>
                </wp:positionH>
                <wp:positionV relativeFrom="paragraph">
                  <wp:posOffset>96520</wp:posOffset>
                </wp:positionV>
                <wp:extent cx="5724525" cy="518160"/>
                <wp:effectExtent l="0" t="0" r="28575" b="15240"/>
                <wp:wrapNone/>
                <wp:docPr id="1780170134" name="Caixa de texto 1780170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072CEE" w:rsidRDefault="004950A4" w:rsidP="003F27C2">
                            <w:pPr>
                              <w:jc w:val="center"/>
                              <w:rPr>
                                <w:rFonts w:ascii="Swis721 Th BT" w:hAnsi="Swis721 Th BT"/>
                                <w:sz w:val="23"/>
                                <w:szCs w:val="23"/>
                              </w:rPr>
                            </w:pPr>
                            <w:r>
                              <w:rPr>
                                <w:rFonts w:ascii="Swis721 Th BT" w:hAnsi="Swis721 Th BT"/>
                                <w:sz w:val="23"/>
                                <w:szCs w:val="23"/>
                              </w:rPr>
                              <w:t>Para isso, 214 pacientes participaram deste estudo clínico, prospectivo, controlado e intervencional e receberam por seis meses a seguinte posologia:</w:t>
                            </w:r>
                          </w:p>
                          <w:p w:rsidR="004950A4" w:rsidRPr="009D65A4" w:rsidRDefault="004950A4" w:rsidP="003F27C2">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04F20" id="Caixa de texto 1780170134" o:spid="_x0000_s1084" type="#_x0000_t202" style="position:absolute;left:0;text-align:left;margin-left:.45pt;margin-top:7.6pt;width:450.75pt;height:40.8pt;z-index:25290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" fillcolor="white [3212]" strokecolor="#0070c0">
                <v:textbox>
                  <w:txbxContent>
                    <w:p w:rsidR="004950A4" w:rsidRPr="00072CEE" w:rsidRDefault="004950A4" w:rsidP="003F27C2">
                      <w:pPr>
                        <w:jc w:val="center"/>
                        <w:rPr>
                          <w:rFonts w:ascii="Swis721 Th BT" w:hAnsi="Swis721 Th BT"/>
                          <w:sz w:val="23"/>
                          <w:szCs w:val="23"/>
                        </w:rPr>
                      </w:pPr>
                      <w:r>
                        <w:rPr>
                          <w:rFonts w:ascii="Swis721 Th BT" w:hAnsi="Swis721 Th BT"/>
                          <w:sz w:val="23"/>
                          <w:szCs w:val="23"/>
                        </w:rPr>
                        <w:t>Para isso, 214 pacientes participaram deste estudo clínico, prospectivo, controlado e intervencional e receberam por seis meses a seguinte posologia:</w:t>
                      </w:r>
                    </w:p>
                    <w:p w:rsidR="004950A4" w:rsidRPr="009D65A4" w:rsidRDefault="004950A4" w:rsidP="003F27C2">
                      <w:pPr>
                        <w:jc w:val="center"/>
                        <w:rPr>
                          <w:rFonts w:ascii="Swis721 Th BT" w:hAnsi="Swis721 Th BT"/>
                          <w:sz w:val="23"/>
                          <w:szCs w:val="23"/>
                        </w:rPr>
                      </w:pPr>
                    </w:p>
                  </w:txbxContent>
                </v:textbox>
                <w10:wrap anchorx="margin"/>
              </v:shape>
            </w:pict>
          </mc:Fallback>
        </mc:AlternateContent>
      </w:r>
      <w:r>
        <w:rPr>
          <w:sz w:val="24"/>
        </w:rPr>
        <w:br/>
      </w:r>
    </w:p>
    <w:p w:rsidR="003F27C2" w:rsidRDefault="003F27C2" w:rsidP="003F27C2">
      <w:pPr>
        <w:pStyle w:val="Corpo"/>
      </w:pPr>
    </w:p>
    <w:p w:rsidR="003F27C2" w:rsidRDefault="003F27C2" w:rsidP="003F27C2">
      <w:pPr>
        <w:pStyle w:val="Corpo"/>
      </w:pPr>
      <w:r>
        <w:rPr>
          <w:noProof/>
          <w:lang w:eastAsia="pt-BR"/>
        </w:rPr>
        <mc:AlternateContent>
          <mc:Choice Requires="wps">
            <w:drawing>
              <wp:anchor distT="0" distB="0" distL="114300" distR="114300" simplePos="0" relativeHeight="252907520" behindDoc="0" locked="0" layoutInCell="1" allowOverlap="1" wp14:anchorId="44C2B178" wp14:editId="7C1F220E">
                <wp:simplePos x="0" y="0"/>
                <wp:positionH relativeFrom="column">
                  <wp:posOffset>2742565</wp:posOffset>
                </wp:positionH>
                <wp:positionV relativeFrom="paragraph">
                  <wp:posOffset>178798</wp:posOffset>
                </wp:positionV>
                <wp:extent cx="226695" cy="138430"/>
                <wp:effectExtent l="0" t="0" r="1905" b="0"/>
                <wp:wrapNone/>
                <wp:docPr id="1780170135" name="Triângulo isósceles 1780170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0CF9D" id="Triângulo isósceles 1780170135" o:spid="_x0000_s1026" type="#_x0000_t5" style="position:absolute;margin-left:215.95pt;margin-top:14.1pt;width:17.85pt;height:10.9pt;flip:y;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HM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" fillcolor="#d8d8d8 [2732]" stroked="f"/>
            </w:pict>
          </mc:Fallback>
        </mc:AlternateContent>
      </w:r>
    </w:p>
    <w:p w:rsidR="003F27C2" w:rsidRDefault="003F27C2" w:rsidP="003F27C2">
      <w:pPr>
        <w:pStyle w:val="Corpo"/>
      </w:pPr>
    </w:p>
    <w:p w:rsidR="003F27C2" w:rsidRDefault="003F27C2" w:rsidP="003F27C2">
      <w:pPr>
        <w:pStyle w:val="Corpo"/>
      </w:pPr>
      <w:r>
        <w:rPr>
          <w:noProof/>
          <w:lang w:eastAsia="pt-BR"/>
        </w:rPr>
        <mc:AlternateContent>
          <mc:Choice Requires="wps">
            <w:drawing>
              <wp:anchor distT="0" distB="0" distL="114300" distR="114300" simplePos="0" relativeHeight="252905472" behindDoc="0" locked="0" layoutInCell="1" allowOverlap="1" wp14:anchorId="1AB1EEA1" wp14:editId="371C495E">
                <wp:simplePos x="0" y="0"/>
                <wp:positionH relativeFrom="column">
                  <wp:posOffset>1908175</wp:posOffset>
                </wp:positionH>
                <wp:positionV relativeFrom="paragraph">
                  <wp:posOffset>68943</wp:posOffset>
                </wp:positionV>
                <wp:extent cx="1913890" cy="1080000"/>
                <wp:effectExtent l="0" t="0" r="10160" b="25400"/>
                <wp:wrapNone/>
                <wp:docPr id="1780170137" name="Caixa de texto 1780170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80000"/>
                        </a:xfrm>
                        <a:prstGeom prst="rect">
                          <a:avLst/>
                        </a:prstGeom>
                        <a:solidFill>
                          <a:srgbClr val="0070C0"/>
                        </a:solidFill>
                        <a:ln w="9525">
                          <a:solidFill>
                            <a:srgbClr val="0070C0"/>
                          </a:solidFill>
                          <a:miter lim="800000"/>
                          <a:headEnd/>
                          <a:tailEnd/>
                        </a:ln>
                      </wps:spPr>
                      <wps:txbx>
                        <w:txbxContent>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0F5677">
                              <w:rPr>
                                <w:rFonts w:ascii="Swis721 Th BT" w:hAnsi="Swis721 Th BT"/>
                                <w:i/>
                                <w:color w:val="FFFFFF" w:themeColor="background1"/>
                                <w:sz w:val="23"/>
                                <w:szCs w:val="23"/>
                              </w:rPr>
                              <w:t>Garcinia cambogia</w:t>
                            </w:r>
                            <w:r>
                              <w:rPr>
                                <w:rFonts w:ascii="Swis721 Th BT" w:hAnsi="Swis721 Th BT"/>
                                <w:color w:val="FFFFFF" w:themeColor="background1"/>
                                <w:sz w:val="23"/>
                                <w:szCs w:val="23"/>
                              </w:rPr>
                              <w:t xml:space="preserve"> 500 mg</w:t>
                            </w:r>
                          </w:p>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Glucomannan 500 mg</w:t>
                            </w:r>
                          </w:p>
                          <w:p w:rsidR="004950A4" w:rsidRPr="00086CFC" w:rsidRDefault="004950A4" w:rsidP="003F27C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2 vezes ao dia. </w:t>
                            </w:r>
                          </w:p>
                          <w:p w:rsidR="004950A4" w:rsidRPr="00086CFC" w:rsidRDefault="004950A4" w:rsidP="003F27C2">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B1EEA1" id="Caixa de texto 1780170137" o:spid="_x0000_s1085" type="#_x0000_t202" style="position:absolute;left:0;text-align:left;margin-left:150.25pt;margin-top:5.45pt;width:150.7pt;height:85.05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" fillcolor="#0070c0" strokecolor="#0070c0">
                <v:textbox>
                  <w:txbxContent>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0F5677">
                        <w:rPr>
                          <w:rFonts w:ascii="Swis721 Th BT" w:hAnsi="Swis721 Th BT"/>
                          <w:i/>
                          <w:color w:val="FFFFFF" w:themeColor="background1"/>
                          <w:sz w:val="23"/>
                          <w:szCs w:val="23"/>
                        </w:rPr>
                        <w:t>Garcinia cambogia</w:t>
                      </w:r>
                      <w:r>
                        <w:rPr>
                          <w:rFonts w:ascii="Swis721 Th BT" w:hAnsi="Swis721 Th BT"/>
                          <w:color w:val="FFFFFF" w:themeColor="background1"/>
                          <w:sz w:val="23"/>
                          <w:szCs w:val="23"/>
                        </w:rPr>
                        <w:t xml:space="preserve"> 500 mg</w:t>
                      </w:r>
                    </w:p>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Default="004950A4" w:rsidP="003F27C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Glucomannan 500 mg</w:t>
                      </w:r>
                    </w:p>
                    <w:p w:rsidR="004950A4" w:rsidRPr="00086CFC" w:rsidRDefault="004950A4" w:rsidP="003F27C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2 vezes ao dia. </w:t>
                      </w:r>
                    </w:p>
                    <w:p w:rsidR="004950A4" w:rsidRPr="00086CFC" w:rsidRDefault="004950A4" w:rsidP="003F27C2">
                      <w:pPr>
                        <w:spacing w:after="0" w:line="240" w:lineRule="auto"/>
                        <w:jc w:val="center"/>
                        <w:rPr>
                          <w:rFonts w:ascii="Swis721 Th BT" w:hAnsi="Swis721 Th BT"/>
                          <w:color w:val="FFFFFF" w:themeColor="background1"/>
                          <w:szCs w:val="23"/>
                        </w:rPr>
                      </w:pPr>
                    </w:p>
                  </w:txbxContent>
                </v:textbox>
              </v:shape>
            </w:pict>
          </mc:Fallback>
        </mc:AlternateContent>
      </w:r>
    </w:p>
    <w:p w:rsidR="003F27C2" w:rsidRDefault="003F27C2" w:rsidP="003F27C2">
      <w:pPr>
        <w:pStyle w:val="Corpo"/>
      </w:pPr>
    </w:p>
    <w:p w:rsidR="003F27C2" w:rsidRDefault="003F27C2" w:rsidP="003F27C2">
      <w:pPr>
        <w:pStyle w:val="Corpo"/>
      </w:pPr>
    </w:p>
    <w:p w:rsidR="003F27C2" w:rsidRDefault="003F27C2" w:rsidP="003F27C2">
      <w:pPr>
        <w:pStyle w:val="Corpo"/>
      </w:pPr>
    </w:p>
    <w:p w:rsidR="003F27C2" w:rsidRDefault="003F27C2" w:rsidP="003F27C2">
      <w:pPr>
        <w:pStyle w:val="Corpo"/>
      </w:pPr>
    </w:p>
    <w:p w:rsidR="003F27C2" w:rsidRDefault="003F27C2" w:rsidP="003F27C2">
      <w:pPr>
        <w:pStyle w:val="Corpo"/>
        <w:spacing w:before="120"/>
        <w:rPr>
          <w:sz w:val="20"/>
        </w:rPr>
      </w:pPr>
    </w:p>
    <w:p w:rsidR="003F27C2" w:rsidRDefault="003F27C2" w:rsidP="003F27C2">
      <w:pPr>
        <w:pStyle w:val="Corpo"/>
        <w:rPr>
          <w:b/>
          <w:color w:val="339966"/>
          <w:sz w:val="25"/>
          <w:szCs w:val="25"/>
        </w:rPr>
      </w:pPr>
    </w:p>
    <w:p w:rsidR="003F27C2" w:rsidRPr="00C72C0B" w:rsidRDefault="003F27C2" w:rsidP="003F27C2">
      <w:pPr>
        <w:pStyle w:val="Corpo"/>
        <w:rPr>
          <w:b/>
          <w:color w:val="339966"/>
        </w:rPr>
      </w:pPr>
      <w:r w:rsidRPr="00C72C0B">
        <w:rPr>
          <w:b/>
          <w:color w:val="339966"/>
        </w:rPr>
        <w:t>Resultados</w:t>
      </w:r>
      <w:r>
        <w:rPr>
          <w:b/>
          <w:color w:val="339966"/>
        </w:rPr>
        <w:t>:</w:t>
      </w:r>
    </w:p>
    <w:p w:rsidR="003F27C2" w:rsidRPr="00714E9A" w:rsidRDefault="003F27C2" w:rsidP="003F27C2">
      <w:pPr>
        <w:pStyle w:val="Corpo"/>
        <w:rPr>
          <w:sz w:val="16"/>
          <w:szCs w:val="16"/>
        </w:rPr>
      </w:pPr>
    </w:p>
    <w:p w:rsidR="003F27C2" w:rsidRDefault="003F27C2" w:rsidP="003F27C2">
      <w:pPr>
        <w:pStyle w:val="Corpo"/>
        <w:numPr>
          <w:ilvl w:val="2"/>
          <w:numId w:val="1"/>
        </w:numPr>
        <w:rPr>
          <w:szCs w:val="23"/>
        </w:rPr>
      </w:pPr>
      <w:r w:rsidRPr="008674E4">
        <w:rPr>
          <w:szCs w:val="23"/>
        </w:rPr>
        <w:t>O tratamento foi eficaz na diminuição do peso, redução da gordura visceral, dos níveis lipídicos e foi observado também um aumento da taxa metabólica basal.</w:t>
      </w:r>
    </w:p>
    <w:p w:rsidR="003F27C2" w:rsidRDefault="003F27C2" w:rsidP="003F27C2">
      <w:pPr>
        <w:pStyle w:val="Corpo"/>
        <w:spacing w:after="120"/>
        <w:ind w:left="786"/>
        <w:rPr>
          <w:sz w:val="24"/>
        </w:rPr>
      </w:pPr>
    </w:p>
    <w:p w:rsidR="003F27C2" w:rsidRDefault="003F27C2" w:rsidP="003F27C2">
      <w:pPr>
        <w:pStyle w:val="Corpo"/>
        <w:numPr>
          <w:ilvl w:val="0"/>
          <w:numId w:val="1"/>
        </w:numPr>
        <w:ind w:left="723"/>
        <w:rPr>
          <w:szCs w:val="23"/>
        </w:rPr>
      </w:pPr>
    </w:p>
    <w:p w:rsidR="003F27C2" w:rsidRDefault="003F27C2" w:rsidP="003F27C2">
      <w:pPr>
        <w:pStyle w:val="Corpo"/>
        <w:rPr>
          <w:szCs w:val="23"/>
        </w:rPr>
      </w:pPr>
      <w:r>
        <w:rPr>
          <w:noProof/>
          <w:sz w:val="16"/>
          <w:szCs w:val="16"/>
          <w:lang w:eastAsia="pt-BR"/>
        </w:rPr>
        <mc:AlternateContent>
          <mc:Choice Requires="wps">
            <w:drawing>
              <wp:anchor distT="0" distB="0" distL="114300" distR="114300" simplePos="0" relativeHeight="252913664" behindDoc="0" locked="0" layoutInCell="1" allowOverlap="1">
                <wp:simplePos x="0" y="0"/>
                <wp:positionH relativeFrom="column">
                  <wp:posOffset>4709160</wp:posOffset>
                </wp:positionH>
                <wp:positionV relativeFrom="paragraph">
                  <wp:posOffset>122555</wp:posOffset>
                </wp:positionV>
                <wp:extent cx="1682115" cy="1287145"/>
                <wp:effectExtent l="7620" t="11430" r="5715" b="6350"/>
                <wp:wrapNone/>
                <wp:docPr id="1780170148" name="Caixa de texto 1780170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1287145"/>
                        </a:xfrm>
                        <a:prstGeom prst="rect">
                          <a:avLst/>
                        </a:prstGeom>
                        <a:solidFill>
                          <a:srgbClr val="FFFFFF"/>
                        </a:solidFill>
                        <a:ln w="9525">
                          <a:solidFill>
                            <a:srgbClr val="000000"/>
                          </a:solidFill>
                          <a:miter lim="800000"/>
                          <a:headEnd/>
                          <a:tailEnd/>
                        </a:ln>
                      </wps:spPr>
                      <wps:txbx>
                        <w:txbxContent>
                          <w:p w:rsidR="004950A4" w:rsidRDefault="004950A4" w:rsidP="003F27C2">
                            <w:r>
                              <w:rPr>
                                <w:noProof/>
                                <w:lang w:eastAsia="pt-BR"/>
                              </w:rPr>
                              <w:drawing>
                                <wp:inline distT="0" distB="0" distL="0" distR="0" wp14:anchorId="588BCD60" wp14:editId="0652B9C4">
                                  <wp:extent cx="1565275" cy="1071245"/>
                                  <wp:effectExtent l="19050" t="0" r="0" b="0"/>
                                  <wp:docPr id="178017014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565275" cy="107124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Caixa de texto 1780170148" o:spid="_x0000_s1086" type="#_x0000_t202" style="position:absolute;left:0;text-align:left;margin-left:370.8pt;margin-top:9.65pt;width:132.45pt;height:101.35pt;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">
                <v:textbox style="mso-fit-shape-to-text:t">
                  <w:txbxContent>
                    <w:p w:rsidR="004950A4" w:rsidRDefault="004950A4" w:rsidP="003F27C2">
                      <w:r>
                        <w:rPr>
                          <w:noProof/>
                          <w:lang w:eastAsia="pt-BR"/>
                        </w:rPr>
                        <w:drawing>
                          <wp:inline distT="0" distB="0" distL="0" distR="0" wp14:anchorId="588BCD60" wp14:editId="0652B9C4">
                            <wp:extent cx="1565275" cy="1071245"/>
                            <wp:effectExtent l="19050" t="0" r="0" b="0"/>
                            <wp:docPr id="178017014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565275" cy="1071245"/>
                                    </a:xfrm>
                                    <a:prstGeom prst="rect">
                                      <a:avLst/>
                                    </a:prstGeom>
                                    <a:noFill/>
                                    <a:ln w="9525">
                                      <a:noFill/>
                                      <a:miter lim="800000"/>
                                      <a:headEnd/>
                                      <a:tailEnd/>
                                    </a:ln>
                                  </pic:spPr>
                                </pic:pic>
                              </a:graphicData>
                            </a:graphic>
                          </wp:inline>
                        </w:drawing>
                      </w:r>
                    </w:p>
                  </w:txbxContent>
                </v:textbox>
              </v:shape>
            </w:pict>
          </mc:Fallback>
        </mc:AlternateContent>
      </w:r>
      <w:r>
        <w:rPr>
          <w:noProof/>
          <w:szCs w:val="23"/>
          <w:lang w:eastAsia="pt-BR"/>
        </w:rPr>
        <mc:AlternateContent>
          <mc:Choice Requires="wps">
            <w:drawing>
              <wp:anchor distT="0" distB="0" distL="114300" distR="114300" simplePos="0" relativeHeight="252912640" behindDoc="0" locked="0" layoutInCell="1" allowOverlap="1">
                <wp:simplePos x="0" y="0"/>
                <wp:positionH relativeFrom="column">
                  <wp:posOffset>2732405</wp:posOffset>
                </wp:positionH>
                <wp:positionV relativeFrom="paragraph">
                  <wp:posOffset>122555</wp:posOffset>
                </wp:positionV>
                <wp:extent cx="1915160" cy="1287145"/>
                <wp:effectExtent l="12065" t="11430" r="6350" b="6350"/>
                <wp:wrapNone/>
                <wp:docPr id="1780170147" name="Caixa de texto 1780170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1287145"/>
                        </a:xfrm>
                        <a:prstGeom prst="rect">
                          <a:avLst/>
                        </a:prstGeom>
                        <a:solidFill>
                          <a:srgbClr val="FFFFFF"/>
                        </a:solidFill>
                        <a:ln w="9525">
                          <a:solidFill>
                            <a:srgbClr val="000000"/>
                          </a:solidFill>
                          <a:miter lim="800000"/>
                          <a:headEnd/>
                          <a:tailEnd/>
                        </a:ln>
                      </wps:spPr>
                      <wps:txbx>
                        <w:txbxContent>
                          <w:p w:rsidR="004950A4" w:rsidRDefault="004950A4" w:rsidP="003F27C2">
                            <w:r>
                              <w:rPr>
                                <w:noProof/>
                                <w:lang w:eastAsia="pt-BR"/>
                              </w:rPr>
                              <w:drawing>
                                <wp:inline distT="0" distB="0" distL="0" distR="0" wp14:anchorId="1FAFAB20" wp14:editId="3144B807">
                                  <wp:extent cx="1703163" cy="1144402"/>
                                  <wp:effectExtent l="19050" t="0" r="0" b="0"/>
                                  <wp:docPr id="178017014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705390" cy="1145898"/>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780170147" o:spid="_x0000_s1087" type="#_x0000_t202" style="position:absolute;left:0;text-align:left;margin-left:215.15pt;margin-top:9.65pt;width:150.8pt;height:101.35pt;z-index:252912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">
                <v:textbox>
                  <w:txbxContent>
                    <w:p w:rsidR="004950A4" w:rsidRDefault="004950A4" w:rsidP="003F27C2">
                      <w:r>
                        <w:rPr>
                          <w:noProof/>
                          <w:lang w:eastAsia="pt-BR"/>
                        </w:rPr>
                        <w:drawing>
                          <wp:inline distT="0" distB="0" distL="0" distR="0" wp14:anchorId="1FAFAB20" wp14:editId="3144B807">
                            <wp:extent cx="1703163" cy="1144402"/>
                            <wp:effectExtent l="19050" t="0" r="0" b="0"/>
                            <wp:docPr id="178017014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1705390" cy="1145898"/>
                                    </a:xfrm>
                                    <a:prstGeom prst="rect">
                                      <a:avLst/>
                                    </a:prstGeom>
                                    <a:noFill/>
                                    <a:ln w="9525">
                                      <a:noFill/>
                                      <a:miter lim="800000"/>
                                      <a:headEnd/>
                                      <a:tailEnd/>
                                    </a:ln>
                                  </pic:spPr>
                                </pic:pic>
                              </a:graphicData>
                            </a:graphic>
                          </wp:inline>
                        </w:drawing>
                      </w:r>
                    </w:p>
                  </w:txbxContent>
                </v:textbox>
              </v:shape>
            </w:pict>
          </mc:Fallback>
        </mc:AlternateContent>
      </w:r>
      <w:r>
        <w:rPr>
          <w:rFonts w:ascii="Times New Roman" w:eastAsia="Times New Roman" w:hAnsi="Times New Roman" w:cs="Times New Roman"/>
          <w:noProof/>
          <w:color w:val="000000"/>
          <w:sz w:val="14"/>
          <w:szCs w:val="14"/>
          <w:lang w:eastAsia="pt-BR"/>
        </w:rPr>
        <mc:AlternateContent>
          <mc:Choice Requires="wps">
            <w:drawing>
              <wp:anchor distT="0" distB="0" distL="114300" distR="114300" simplePos="0" relativeHeight="252911616" behindDoc="0" locked="0" layoutInCell="1" allowOverlap="1">
                <wp:simplePos x="0" y="0"/>
                <wp:positionH relativeFrom="column">
                  <wp:posOffset>-1045845</wp:posOffset>
                </wp:positionH>
                <wp:positionV relativeFrom="paragraph">
                  <wp:posOffset>122555</wp:posOffset>
                </wp:positionV>
                <wp:extent cx="3740785" cy="2139950"/>
                <wp:effectExtent l="5715" t="11430" r="6350" b="10795"/>
                <wp:wrapNone/>
                <wp:docPr id="1780170146" name="Caixa de texto 1780170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785" cy="2139950"/>
                        </a:xfrm>
                        <a:prstGeom prst="rect">
                          <a:avLst/>
                        </a:prstGeom>
                        <a:solidFill>
                          <a:srgbClr val="FFFFFF"/>
                        </a:solidFill>
                        <a:ln w="9525">
                          <a:solidFill>
                            <a:srgbClr val="000000"/>
                          </a:solidFill>
                          <a:miter lim="800000"/>
                          <a:headEnd/>
                          <a:tailEnd/>
                        </a:ln>
                      </wps:spPr>
                      <wps:txbx>
                        <w:txbxContent>
                          <w:p w:rsidR="004950A4" w:rsidRDefault="004950A4" w:rsidP="003F27C2">
                            <w:r>
                              <w:rPr>
                                <w:noProof/>
                                <w:lang w:eastAsia="pt-BR"/>
                              </w:rPr>
                              <w:drawing>
                                <wp:inline distT="0" distB="0" distL="0" distR="0" wp14:anchorId="649B0843" wp14:editId="2A98ED99">
                                  <wp:extent cx="3528695" cy="1924050"/>
                                  <wp:effectExtent l="1905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3528695" cy="19240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Caixa de texto 1780170146" o:spid="_x0000_s1088" type="#_x0000_t202" style="position:absolute;left:0;text-align:left;margin-left:-82.35pt;margin-top:9.65pt;width:294.55pt;height:168.5pt;z-index:252911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">
                <v:textbox style="mso-fit-shape-to-text:t">
                  <w:txbxContent>
                    <w:p w:rsidR="004950A4" w:rsidRDefault="004950A4" w:rsidP="003F27C2">
                      <w:r>
                        <w:rPr>
                          <w:noProof/>
                          <w:lang w:eastAsia="pt-BR"/>
                        </w:rPr>
                        <w:drawing>
                          <wp:inline distT="0" distB="0" distL="0" distR="0" wp14:anchorId="649B0843" wp14:editId="2A98ED99">
                            <wp:extent cx="3528695" cy="1924050"/>
                            <wp:effectExtent l="1905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3528695" cy="1924050"/>
                                    </a:xfrm>
                                    <a:prstGeom prst="rect">
                                      <a:avLst/>
                                    </a:prstGeom>
                                    <a:noFill/>
                                    <a:ln w="9525">
                                      <a:noFill/>
                                      <a:miter lim="800000"/>
                                      <a:headEnd/>
                                      <a:tailEnd/>
                                    </a:ln>
                                  </pic:spPr>
                                </pic:pic>
                              </a:graphicData>
                            </a:graphic>
                          </wp:inline>
                        </w:drawing>
                      </w:r>
                    </w:p>
                  </w:txbxContent>
                </v:textbox>
              </v:shape>
            </w:pict>
          </mc:Fallback>
        </mc:AlternateContent>
      </w:r>
    </w:p>
    <w:p w:rsidR="003F27C2" w:rsidRDefault="003F27C2" w:rsidP="003F27C2">
      <w:pPr>
        <w:pStyle w:val="Corpo"/>
        <w:rPr>
          <w:szCs w:val="23"/>
        </w:rPr>
      </w:pPr>
    </w:p>
    <w:p w:rsidR="003F27C2" w:rsidRDefault="003F27C2" w:rsidP="003F27C2">
      <w:pPr>
        <w:pStyle w:val="Corpo"/>
        <w:rPr>
          <w:szCs w:val="23"/>
        </w:rPr>
      </w:pPr>
    </w:p>
    <w:p w:rsidR="003F27C2" w:rsidRDefault="003F27C2" w:rsidP="003F27C2">
      <w:pPr>
        <w:pStyle w:val="Corpo"/>
        <w:rPr>
          <w:szCs w:val="23"/>
        </w:rPr>
      </w:pPr>
    </w:p>
    <w:p w:rsidR="003F27C2" w:rsidRDefault="003F27C2" w:rsidP="003F27C2">
      <w:pPr>
        <w:pStyle w:val="Corpo"/>
        <w:rPr>
          <w:szCs w:val="23"/>
        </w:rPr>
      </w:pPr>
    </w:p>
    <w:p w:rsidR="003F27C2" w:rsidRDefault="003F27C2" w:rsidP="003F27C2">
      <w:pPr>
        <w:pStyle w:val="Corpo"/>
        <w:rPr>
          <w:szCs w:val="23"/>
        </w:rPr>
      </w:pPr>
    </w:p>
    <w:p w:rsidR="003F27C2" w:rsidRDefault="003F27C2" w:rsidP="003F27C2">
      <w:pPr>
        <w:pStyle w:val="Corpo"/>
        <w:rPr>
          <w:szCs w:val="23"/>
        </w:rPr>
      </w:pPr>
    </w:p>
    <w:p w:rsidR="003F27C2" w:rsidRPr="008674E4" w:rsidRDefault="003F27C2" w:rsidP="003F27C2">
      <w:pPr>
        <w:pStyle w:val="Corpo"/>
        <w:rPr>
          <w:szCs w:val="23"/>
        </w:rPr>
      </w:pPr>
    </w:p>
    <w:p w:rsidR="003F27C2" w:rsidRDefault="003F27C2" w:rsidP="003F27C2">
      <w:pPr>
        <w:pStyle w:val="Corpo"/>
        <w:rPr>
          <w:b/>
          <w:color w:val="339966"/>
        </w:rPr>
      </w:pPr>
      <w:r>
        <w:rPr>
          <w:rFonts w:ascii="Times New Roman" w:eastAsia="Times New Roman" w:hAnsi="Times New Roman" w:cs="Times New Roman"/>
          <w:noProof/>
          <w:color w:val="000000"/>
          <w:sz w:val="14"/>
          <w:szCs w:val="14"/>
          <w:lang w:eastAsia="pt-BR"/>
        </w:rPr>
        <mc:AlternateContent>
          <mc:Choice Requires="wps">
            <w:drawing>
              <wp:anchor distT="0" distB="0" distL="114300" distR="114300" simplePos="0" relativeHeight="252915712" behindDoc="0" locked="0" layoutInCell="1" allowOverlap="1">
                <wp:simplePos x="0" y="0"/>
                <wp:positionH relativeFrom="column">
                  <wp:posOffset>4709160</wp:posOffset>
                </wp:positionH>
                <wp:positionV relativeFrom="paragraph">
                  <wp:posOffset>36830</wp:posOffset>
                </wp:positionV>
                <wp:extent cx="1779270" cy="987425"/>
                <wp:effectExtent l="7620" t="8890" r="13335" b="13335"/>
                <wp:wrapNone/>
                <wp:docPr id="1780170145" name="Caixa de texto 1780170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270" cy="987425"/>
                        </a:xfrm>
                        <a:prstGeom prst="rect">
                          <a:avLst/>
                        </a:prstGeom>
                        <a:solidFill>
                          <a:srgbClr val="FFFFFF"/>
                        </a:solidFill>
                        <a:ln w="9525">
                          <a:solidFill>
                            <a:schemeClr val="bg1">
                              <a:lumMod val="100000"/>
                              <a:lumOff val="0"/>
                            </a:schemeClr>
                          </a:solidFill>
                          <a:miter lim="800000"/>
                          <a:headEnd/>
                          <a:tailEnd/>
                        </a:ln>
                      </wps:spPr>
                      <wps:txbx>
                        <w:txbxContent>
                          <w:p w:rsidR="004950A4" w:rsidRPr="00955D70" w:rsidRDefault="004950A4" w:rsidP="003F27C2">
                            <w:pPr>
                              <w:jc w:val="both"/>
                              <w:rPr>
                                <w:sz w:val="20"/>
                                <w:szCs w:val="20"/>
                              </w:rPr>
                            </w:pPr>
                            <w:r w:rsidRPr="00886D6D">
                              <w:rPr>
                                <w:b/>
                                <w:sz w:val="20"/>
                                <w:szCs w:val="20"/>
                              </w:rPr>
                              <w:t>Legenda</w:t>
                            </w:r>
                            <w:r>
                              <w:rPr>
                                <w:b/>
                                <w:sz w:val="20"/>
                                <w:szCs w:val="20"/>
                              </w:rPr>
                              <w:t xml:space="preserve">: </w:t>
                            </w:r>
                            <w:r>
                              <w:rPr>
                                <w:sz w:val="20"/>
                                <w:szCs w:val="20"/>
                              </w:rPr>
                              <w:t xml:space="preserve">Efeitos da </w:t>
                            </w:r>
                            <w:r w:rsidRPr="00955D70">
                              <w:rPr>
                                <w:i/>
                                <w:sz w:val="20"/>
                                <w:szCs w:val="20"/>
                              </w:rPr>
                              <w:t>G.</w:t>
                            </w:r>
                            <w:r>
                              <w:rPr>
                                <w:i/>
                                <w:sz w:val="20"/>
                                <w:szCs w:val="20"/>
                              </w:rPr>
                              <w:t xml:space="preserve"> </w:t>
                            </w:r>
                            <w:r w:rsidRPr="00955D70">
                              <w:rPr>
                                <w:i/>
                                <w:sz w:val="20"/>
                                <w:szCs w:val="20"/>
                              </w:rPr>
                              <w:t>cambogia</w:t>
                            </w:r>
                            <w:r>
                              <w:rPr>
                                <w:sz w:val="20"/>
                                <w:szCs w:val="20"/>
                              </w:rPr>
                              <w:t xml:space="preserve"> e do glucomannan nos níveis de glicose (a), colesterol (b) e triglicerídeos (c). Para todos p&lt;0,01.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780170145" o:spid="_x0000_s1089" type="#_x0000_t202" style="position:absolute;left:0;text-align:left;margin-left:370.8pt;margin-top:2.9pt;width:140.1pt;height:77.75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" strokecolor="white [3212]">
                <v:textbox>
                  <w:txbxContent>
                    <w:p w:rsidR="004950A4" w:rsidRPr="00955D70" w:rsidRDefault="004950A4" w:rsidP="003F27C2">
                      <w:pPr>
                        <w:jc w:val="both"/>
                        <w:rPr>
                          <w:sz w:val="20"/>
                          <w:szCs w:val="20"/>
                        </w:rPr>
                      </w:pPr>
                      <w:r w:rsidRPr="00886D6D">
                        <w:rPr>
                          <w:b/>
                          <w:sz w:val="20"/>
                          <w:szCs w:val="20"/>
                        </w:rPr>
                        <w:t>Legenda</w:t>
                      </w:r>
                      <w:r>
                        <w:rPr>
                          <w:b/>
                          <w:sz w:val="20"/>
                          <w:szCs w:val="20"/>
                        </w:rPr>
                        <w:t xml:space="preserve">: </w:t>
                      </w:r>
                      <w:r>
                        <w:rPr>
                          <w:sz w:val="20"/>
                          <w:szCs w:val="20"/>
                        </w:rPr>
                        <w:t xml:space="preserve">Efeitos da </w:t>
                      </w:r>
                      <w:r w:rsidRPr="00955D70">
                        <w:rPr>
                          <w:i/>
                          <w:sz w:val="20"/>
                          <w:szCs w:val="20"/>
                        </w:rPr>
                        <w:t>G.</w:t>
                      </w:r>
                      <w:r>
                        <w:rPr>
                          <w:i/>
                          <w:sz w:val="20"/>
                          <w:szCs w:val="20"/>
                        </w:rPr>
                        <w:t xml:space="preserve"> </w:t>
                      </w:r>
                      <w:r w:rsidRPr="00955D70">
                        <w:rPr>
                          <w:i/>
                          <w:sz w:val="20"/>
                          <w:szCs w:val="20"/>
                        </w:rPr>
                        <w:t>cambogia</w:t>
                      </w:r>
                      <w:r>
                        <w:rPr>
                          <w:sz w:val="20"/>
                          <w:szCs w:val="20"/>
                        </w:rPr>
                        <w:t xml:space="preserve"> e do glucomannan nos níveis de glicose (a), colesterol (b) e triglicerídeos (c). Para todos p&lt;0,01.</w:t>
                      </w:r>
                    </w:p>
                  </w:txbxContent>
                </v:textbox>
              </v:shape>
            </w:pict>
          </mc:Fallback>
        </mc:AlternateContent>
      </w:r>
      <w:r>
        <w:rPr>
          <w:rFonts w:ascii="Times New Roman" w:eastAsia="Times New Roman" w:hAnsi="Times New Roman" w:cs="Times New Roman"/>
          <w:noProof/>
          <w:color w:val="000000"/>
          <w:sz w:val="14"/>
          <w:szCs w:val="14"/>
          <w:lang w:eastAsia="pt-BR"/>
        </w:rPr>
        <mc:AlternateContent>
          <mc:Choice Requires="wps">
            <w:drawing>
              <wp:anchor distT="0" distB="0" distL="114300" distR="114300" simplePos="0" relativeHeight="252914688" behindDoc="0" locked="0" layoutInCell="1" allowOverlap="1">
                <wp:simplePos x="0" y="0"/>
                <wp:positionH relativeFrom="column">
                  <wp:posOffset>2760980</wp:posOffset>
                </wp:positionH>
                <wp:positionV relativeFrom="paragraph">
                  <wp:posOffset>3175</wp:posOffset>
                </wp:positionV>
                <wp:extent cx="1888490" cy="1329690"/>
                <wp:effectExtent l="12065" t="13335" r="13970" b="9525"/>
                <wp:wrapNone/>
                <wp:docPr id="1780170144" name="Caixa de texto 1780170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8490" cy="1329690"/>
                        </a:xfrm>
                        <a:prstGeom prst="rect">
                          <a:avLst/>
                        </a:prstGeom>
                        <a:solidFill>
                          <a:srgbClr val="FFFFFF"/>
                        </a:solidFill>
                        <a:ln w="9525">
                          <a:solidFill>
                            <a:srgbClr val="000000"/>
                          </a:solidFill>
                          <a:miter lim="800000"/>
                          <a:headEnd/>
                          <a:tailEnd/>
                        </a:ln>
                      </wps:spPr>
                      <wps:txbx>
                        <w:txbxContent>
                          <w:p w:rsidR="004950A4" w:rsidRDefault="004950A4" w:rsidP="003F27C2">
                            <w:r>
                              <w:rPr>
                                <w:noProof/>
                                <w:lang w:eastAsia="pt-BR"/>
                              </w:rPr>
                              <w:drawing>
                                <wp:inline distT="0" distB="0" distL="0" distR="0" wp14:anchorId="1A35139B" wp14:editId="013DF169">
                                  <wp:extent cx="1677035" cy="1189355"/>
                                  <wp:effectExtent l="19050" t="0" r="0" b="0"/>
                                  <wp:docPr id="2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1677035" cy="118935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780170144" o:spid="_x0000_s1090" type="#_x0000_t202" style="position:absolute;left:0;text-align:left;margin-left:217.4pt;margin-top:.25pt;width:148.7pt;height:104.7pt;z-index:252914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">
                <v:textbox>
                  <w:txbxContent>
                    <w:p w:rsidR="004950A4" w:rsidRDefault="004950A4" w:rsidP="003F27C2">
                      <w:r>
                        <w:rPr>
                          <w:noProof/>
                          <w:lang w:eastAsia="pt-BR"/>
                        </w:rPr>
                        <w:drawing>
                          <wp:inline distT="0" distB="0" distL="0" distR="0" wp14:anchorId="1A35139B" wp14:editId="013DF169">
                            <wp:extent cx="1677035" cy="1189355"/>
                            <wp:effectExtent l="19050" t="0" r="0" b="0"/>
                            <wp:docPr id="2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1677035" cy="1189355"/>
                                    </a:xfrm>
                                    <a:prstGeom prst="rect">
                                      <a:avLst/>
                                    </a:prstGeom>
                                    <a:noFill/>
                                    <a:ln w="9525">
                                      <a:noFill/>
                                      <a:miter lim="800000"/>
                                      <a:headEnd/>
                                      <a:tailEnd/>
                                    </a:ln>
                                  </pic:spPr>
                                </pic:pic>
                              </a:graphicData>
                            </a:graphic>
                          </wp:inline>
                        </w:drawing>
                      </w:r>
                    </w:p>
                  </w:txbxContent>
                </v:textbox>
              </v:shape>
            </w:pict>
          </mc:Fallback>
        </mc:AlternateContent>
      </w:r>
    </w:p>
    <w:p w:rsidR="003F27C2" w:rsidRPr="00A56AEF" w:rsidRDefault="003F27C2" w:rsidP="003F27C2">
      <w:pPr>
        <w:shd w:val="clear" w:color="auto" w:fill="FFFFFF"/>
        <w:spacing w:before="166" w:after="166" w:line="240" w:lineRule="auto"/>
        <w:rPr>
          <w:rFonts w:ascii="Times New Roman" w:eastAsia="Times New Roman" w:hAnsi="Times New Roman" w:cs="Times New Roman"/>
          <w:color w:val="000000"/>
          <w:sz w:val="14"/>
          <w:szCs w:val="14"/>
          <w:lang w:eastAsia="pt-BR"/>
        </w:rPr>
      </w:pPr>
    </w:p>
    <w:p w:rsidR="003F27C2" w:rsidRPr="00A56AEF" w:rsidRDefault="003F27C2" w:rsidP="003F27C2">
      <w:pPr>
        <w:pStyle w:val="Corpo"/>
        <w:rPr>
          <w:b/>
          <w:color w:val="339966"/>
        </w:rPr>
      </w:pPr>
    </w:p>
    <w:p w:rsidR="003F27C2" w:rsidRPr="00A56AEF" w:rsidRDefault="003F27C2" w:rsidP="003F27C2">
      <w:pPr>
        <w:pStyle w:val="Corpo"/>
        <w:rPr>
          <w:b/>
          <w:color w:val="339966"/>
        </w:rPr>
      </w:pPr>
      <w:r>
        <w:rPr>
          <w:b/>
          <w:noProof/>
          <w:color w:val="339966"/>
          <w:lang w:eastAsia="pt-BR"/>
        </w:rPr>
        <mc:AlternateContent>
          <mc:Choice Requires="wps">
            <w:drawing>
              <wp:anchor distT="0" distB="0" distL="114300" distR="114300" simplePos="0" relativeHeight="252916736" behindDoc="0" locked="0" layoutInCell="1" allowOverlap="1">
                <wp:simplePos x="0" y="0"/>
                <wp:positionH relativeFrom="column">
                  <wp:posOffset>-1045845</wp:posOffset>
                </wp:positionH>
                <wp:positionV relativeFrom="paragraph">
                  <wp:posOffset>157480</wp:posOffset>
                </wp:positionV>
                <wp:extent cx="3712845" cy="572770"/>
                <wp:effectExtent l="5715" t="5080" r="5715" b="12700"/>
                <wp:wrapNone/>
                <wp:docPr id="1780170143" name="Caixa de texto 1780170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845" cy="572770"/>
                        </a:xfrm>
                        <a:prstGeom prst="rect">
                          <a:avLst/>
                        </a:prstGeom>
                        <a:solidFill>
                          <a:srgbClr val="FFFFFF"/>
                        </a:solidFill>
                        <a:ln w="9525">
                          <a:solidFill>
                            <a:schemeClr val="bg1">
                              <a:lumMod val="100000"/>
                              <a:lumOff val="0"/>
                            </a:schemeClr>
                          </a:solidFill>
                          <a:miter lim="800000"/>
                          <a:headEnd/>
                          <a:tailEnd/>
                        </a:ln>
                      </wps:spPr>
                      <wps:txbx>
                        <w:txbxContent>
                          <w:p w:rsidR="004950A4" w:rsidRPr="00955D70" w:rsidRDefault="004950A4" w:rsidP="003F27C2">
                            <w:pPr>
                              <w:rPr>
                                <w:sz w:val="20"/>
                                <w:szCs w:val="20"/>
                              </w:rPr>
                            </w:pPr>
                            <w:r w:rsidRPr="00886D6D">
                              <w:rPr>
                                <w:b/>
                                <w:sz w:val="20"/>
                                <w:szCs w:val="20"/>
                              </w:rPr>
                              <w:t>Legenda</w:t>
                            </w:r>
                            <w:r>
                              <w:rPr>
                                <w:b/>
                                <w:sz w:val="20"/>
                                <w:szCs w:val="20"/>
                              </w:rPr>
                              <w:t xml:space="preserve">: </w:t>
                            </w:r>
                            <w:r>
                              <w:rPr>
                                <w:sz w:val="20"/>
                                <w:szCs w:val="20"/>
                              </w:rPr>
                              <w:t xml:space="preserve">Efeitos da </w:t>
                            </w:r>
                            <w:r w:rsidRPr="00955D70">
                              <w:rPr>
                                <w:i/>
                                <w:sz w:val="20"/>
                                <w:szCs w:val="20"/>
                              </w:rPr>
                              <w:t>G. cambogia</w:t>
                            </w:r>
                            <w:r>
                              <w:rPr>
                                <w:sz w:val="20"/>
                                <w:szCs w:val="20"/>
                              </w:rPr>
                              <w:t xml:space="preserve"> e do glucomannan na composição corpórea (a), taxa metabólica basal (b), massa gorda (c) e gordura visceral (d). Para todos p&lt;0,01.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780170143" o:spid="_x0000_s1091" type="#_x0000_t202" style="position:absolute;left:0;text-align:left;margin-left:-82.35pt;margin-top:12.4pt;width:292.35pt;height:45.1pt;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" strokecolor="white [3212]">
                <v:textbox>
                  <w:txbxContent>
                    <w:p w:rsidR="004950A4" w:rsidRPr="00955D70" w:rsidRDefault="004950A4" w:rsidP="003F27C2">
                      <w:pPr>
                        <w:rPr>
                          <w:sz w:val="20"/>
                          <w:szCs w:val="20"/>
                        </w:rPr>
                      </w:pPr>
                      <w:r w:rsidRPr="00886D6D">
                        <w:rPr>
                          <w:b/>
                          <w:sz w:val="20"/>
                          <w:szCs w:val="20"/>
                        </w:rPr>
                        <w:t>Legenda</w:t>
                      </w:r>
                      <w:r>
                        <w:rPr>
                          <w:b/>
                          <w:sz w:val="20"/>
                          <w:szCs w:val="20"/>
                        </w:rPr>
                        <w:t xml:space="preserve">: </w:t>
                      </w:r>
                      <w:r>
                        <w:rPr>
                          <w:sz w:val="20"/>
                          <w:szCs w:val="20"/>
                        </w:rPr>
                        <w:t xml:space="preserve">Efeitos da </w:t>
                      </w:r>
                      <w:r w:rsidRPr="00955D70">
                        <w:rPr>
                          <w:i/>
                          <w:sz w:val="20"/>
                          <w:szCs w:val="20"/>
                        </w:rPr>
                        <w:t>G. cambogia</w:t>
                      </w:r>
                      <w:r>
                        <w:rPr>
                          <w:sz w:val="20"/>
                          <w:szCs w:val="20"/>
                        </w:rPr>
                        <w:t xml:space="preserve"> e do glucomannan na composição corpórea (a), taxa metabólica basal (b), massa gorda (c) e gordura visceral (d). Para todos p&lt;0,01.</w:t>
                      </w:r>
                    </w:p>
                  </w:txbxContent>
                </v:textbox>
              </v:shape>
            </w:pict>
          </mc:Fallback>
        </mc:AlternateContent>
      </w:r>
    </w:p>
    <w:p w:rsidR="003F27C2" w:rsidRPr="00A56AEF" w:rsidRDefault="003F27C2" w:rsidP="003F27C2">
      <w:pPr>
        <w:pStyle w:val="Corpo"/>
        <w:rPr>
          <w:b/>
          <w:color w:val="339966"/>
        </w:rPr>
      </w:pPr>
    </w:p>
    <w:p w:rsidR="003F27C2" w:rsidRPr="00A56AEF" w:rsidRDefault="003F27C2" w:rsidP="003F27C2">
      <w:pPr>
        <w:pStyle w:val="Corpo"/>
        <w:rPr>
          <w:b/>
          <w:color w:val="339966"/>
        </w:rPr>
      </w:pPr>
    </w:p>
    <w:p w:rsidR="003F27C2" w:rsidRDefault="003F27C2" w:rsidP="003F27C2">
      <w:pPr>
        <w:pStyle w:val="Ttulo1"/>
        <w:jc w:val="center"/>
      </w:pPr>
      <w:bookmarkStart w:id="40" w:name="_Toc175034473"/>
      <w:r>
        <w:t>Formulário</w:t>
      </w:r>
      <w:bookmarkEnd w:id="40"/>
    </w:p>
    <w:p w:rsidR="003F27C2" w:rsidRDefault="003F27C2" w:rsidP="003F27C2">
      <w:pPr>
        <w:pStyle w:val="Corpo"/>
        <w:rPr>
          <w:b/>
          <w:i/>
        </w:rPr>
      </w:pPr>
    </w:p>
    <w:p w:rsidR="003F27C2" w:rsidRDefault="003F27C2" w:rsidP="003F27C2">
      <w:pPr>
        <w:pStyle w:val="Corpo"/>
        <w:rPr>
          <w:b/>
          <w:i/>
        </w:rPr>
      </w:pPr>
    </w:p>
    <w:p w:rsidR="003F27C2" w:rsidRPr="00FF39AA" w:rsidRDefault="003F27C2" w:rsidP="003F27C2">
      <w:pPr>
        <w:pStyle w:val="Corpo"/>
        <w:rPr>
          <w:b/>
          <w:i/>
          <w:sz w:val="24"/>
        </w:rPr>
      </w:pPr>
      <w:r>
        <w:rPr>
          <w:b/>
          <w:i/>
          <w:sz w:val="24"/>
        </w:rPr>
        <w:t>Associação Eficaz na Diminuição do Peso e dos Marcadores Metabólicos</w:t>
      </w:r>
    </w:p>
    <w:p w:rsidR="003F27C2" w:rsidRPr="00517EA3" w:rsidRDefault="003F27C2" w:rsidP="003F27C2">
      <w:pPr>
        <w:pStyle w:val="Corpo"/>
        <w:rPr>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F27C2"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F27C2" w:rsidRPr="00F703D2" w:rsidRDefault="003F27C2" w:rsidP="003F27C2">
            <w:pPr>
              <w:pStyle w:val="Corpo"/>
              <w:jc w:val="center"/>
              <w:rPr>
                <w:b/>
                <w:color w:val="FFFFFF" w:themeColor="background1"/>
              </w:rPr>
            </w:pPr>
            <w:r>
              <w:rPr>
                <w:b/>
                <w:color w:val="FFFFFF" w:themeColor="background1"/>
                <w:sz w:val="22"/>
              </w:rPr>
              <w:t xml:space="preserve">Cápsulas de Glucomannan e </w:t>
            </w:r>
            <w:r w:rsidRPr="00F1202B">
              <w:rPr>
                <w:b/>
                <w:i/>
                <w:color w:val="FFFFFF" w:themeColor="background1"/>
                <w:sz w:val="22"/>
              </w:rPr>
              <w:t>G. cambogia</w:t>
            </w:r>
          </w:p>
        </w:tc>
      </w:tr>
      <w:tr w:rsidR="003F27C2"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F27C2" w:rsidRPr="00F703D2" w:rsidRDefault="003F27C2" w:rsidP="003F27C2">
            <w:pPr>
              <w:pStyle w:val="Corpo"/>
            </w:pPr>
            <w:r>
              <w:t>Glucomannan.................................500 mg</w:t>
            </w:r>
          </w:p>
        </w:tc>
      </w:tr>
      <w:tr w:rsidR="003F27C2" w:rsidRPr="009537E7" w:rsidTr="003F27C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F27C2" w:rsidRPr="00F1202B" w:rsidRDefault="003F27C2" w:rsidP="003F27C2">
            <w:pPr>
              <w:pStyle w:val="Corpo"/>
              <w:rPr>
                <w:color w:val="auto"/>
                <w:szCs w:val="23"/>
              </w:rPr>
            </w:pPr>
            <w:r w:rsidRPr="00F1202B">
              <w:rPr>
                <w:i/>
                <w:color w:val="auto"/>
                <w:szCs w:val="23"/>
              </w:rPr>
              <w:t>G. cambogia</w:t>
            </w:r>
            <w:r>
              <w:rPr>
                <w:i/>
                <w:color w:val="auto"/>
                <w:szCs w:val="23"/>
              </w:rPr>
              <w:t>..................................</w:t>
            </w:r>
            <w:r w:rsidRPr="00F1202B">
              <w:rPr>
                <w:color w:val="auto"/>
                <w:szCs w:val="23"/>
              </w:rPr>
              <w:t>500 mg</w:t>
            </w:r>
          </w:p>
        </w:tc>
      </w:tr>
      <w:tr w:rsidR="003F27C2" w:rsidRPr="009537E7" w:rsidTr="003F27C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F27C2" w:rsidRPr="003A6682" w:rsidRDefault="003F27C2" w:rsidP="003F27C2">
            <w:pPr>
              <w:pStyle w:val="Corpo"/>
            </w:pPr>
            <w:r>
              <w:t>Excipiente qsp............................1 Cápsula</w:t>
            </w:r>
          </w:p>
        </w:tc>
      </w:tr>
    </w:tbl>
    <w:p w:rsidR="003F27C2" w:rsidRPr="003F27C2" w:rsidRDefault="003F27C2" w:rsidP="003F27C2">
      <w:pPr>
        <w:pStyle w:val="Corpo"/>
        <w:ind w:right="4676"/>
        <w:jc w:val="center"/>
        <w:rPr>
          <w:sz w:val="22"/>
          <w:szCs w:val="22"/>
        </w:rPr>
      </w:pPr>
      <w:r w:rsidRPr="003F27C2">
        <w:rPr>
          <w:sz w:val="22"/>
          <w:szCs w:val="22"/>
        </w:rPr>
        <w:t>Administrar 1 cápsula 2 vezes ao dia ou conforme orientação médica.</w:t>
      </w:r>
    </w:p>
    <w:p w:rsidR="003F27C2" w:rsidRDefault="003F27C2" w:rsidP="003F27C2">
      <w:pPr>
        <w:pStyle w:val="SemEspaamento"/>
        <w:tabs>
          <w:tab w:val="left" w:pos="2314"/>
        </w:tabs>
      </w:pPr>
      <w:r>
        <w:tab/>
      </w:r>
    </w:p>
    <w:p w:rsidR="003F27C2" w:rsidRDefault="003F27C2" w:rsidP="003F27C2">
      <w:pPr>
        <w:pStyle w:val="SemEspaamento"/>
      </w:pPr>
    </w:p>
    <w:p w:rsidR="003F27C2" w:rsidRDefault="003F27C2" w:rsidP="003F27C2">
      <w:pPr>
        <w:pStyle w:val="SemEspaamento"/>
      </w:pPr>
    </w:p>
    <w:p w:rsidR="003F27C2" w:rsidRDefault="003F27C2" w:rsidP="003F27C2">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357436" w:rsidRPr="003F27C2" w:rsidRDefault="00357436" w:rsidP="00357436">
      <w:pPr>
        <w:pStyle w:val="Ttulo1"/>
        <w:jc w:val="center"/>
        <w:rPr>
          <w:iCs/>
        </w:rPr>
      </w:pPr>
      <w:bookmarkStart w:id="41" w:name="_Toc175034474"/>
      <w:r>
        <w:rPr>
          <w:i/>
          <w:szCs w:val="40"/>
        </w:rPr>
        <w:t>Ilex paraguarienis</w:t>
      </w:r>
      <w:bookmarkEnd w:id="41"/>
    </w:p>
    <w:p w:rsidR="00357436" w:rsidRPr="00357436" w:rsidRDefault="00357436" w:rsidP="00357436">
      <w:pPr>
        <w:pStyle w:val="Corpo"/>
        <w:rPr>
          <w:b/>
          <w:color w:val="0070C0"/>
          <w:sz w:val="40"/>
        </w:rPr>
      </w:pPr>
      <w:r w:rsidRPr="00357436">
        <w:rPr>
          <w:b/>
          <w:color w:val="0070C0"/>
          <w:sz w:val="40"/>
        </w:rPr>
        <w:t>Age na Perda de Peso, Regula a Saciedade e o Humor</w:t>
      </w:r>
    </w:p>
    <w:p w:rsidR="00357436" w:rsidRDefault="00357436" w:rsidP="00357436">
      <w:pPr>
        <w:pStyle w:val="Corpo"/>
        <w:rPr>
          <w:sz w:val="24"/>
        </w:rPr>
      </w:pPr>
    </w:p>
    <w:p w:rsidR="00357436" w:rsidRDefault="00357436" w:rsidP="00357436">
      <w:pPr>
        <w:pStyle w:val="Corpo"/>
        <w:rPr>
          <w:sz w:val="24"/>
        </w:rPr>
      </w:pPr>
    </w:p>
    <w:p w:rsidR="00357436" w:rsidRPr="00357436" w:rsidRDefault="00357436" w:rsidP="00357436">
      <w:pPr>
        <w:pStyle w:val="Corpo"/>
        <w:rPr>
          <w:sz w:val="24"/>
        </w:rPr>
      </w:pPr>
      <w:r w:rsidRPr="00357436">
        <w:rPr>
          <w:sz w:val="24"/>
        </w:rPr>
        <w:t>Estudo conduzido por Alkhatib e Atcheson (2017) testou se a ingestão de erva mate atua nos processos envolvidos na beta-oxidação e na escala de apetite subjetiva durante o exercício prolongado.</w:t>
      </w:r>
    </w:p>
    <w:p w:rsidR="00357436" w:rsidRDefault="00357436" w:rsidP="00357436">
      <w:pPr>
        <w:pStyle w:val="Corpo"/>
        <w:rPr>
          <w:sz w:val="24"/>
        </w:rPr>
      </w:pPr>
      <w:r>
        <w:rPr>
          <w:noProof/>
          <w:lang w:eastAsia="pt-BR"/>
        </w:rPr>
        <mc:AlternateContent>
          <mc:Choice Requires="wps">
            <w:drawing>
              <wp:anchor distT="0" distB="0" distL="114300" distR="114300" simplePos="0" relativeHeight="252922880" behindDoc="0" locked="0" layoutInCell="1" allowOverlap="1" wp14:anchorId="247F45C7" wp14:editId="41A4B5CB">
                <wp:simplePos x="0" y="0"/>
                <wp:positionH relativeFrom="margin">
                  <wp:posOffset>5714</wp:posOffset>
                </wp:positionH>
                <wp:positionV relativeFrom="paragraph">
                  <wp:posOffset>96520</wp:posOffset>
                </wp:positionV>
                <wp:extent cx="5724525" cy="518160"/>
                <wp:effectExtent l="0" t="0" r="28575" b="15240"/>
                <wp:wrapNone/>
                <wp:docPr id="1780170149" name="Caixa de texto 1780170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357436" w:rsidRDefault="004950A4" w:rsidP="00357436">
                            <w:pPr>
                              <w:jc w:val="center"/>
                              <w:rPr>
                                <w:rFonts w:ascii="Swis721 Th BT" w:hAnsi="Swis721 Th BT"/>
                                <w:sz w:val="23"/>
                                <w:szCs w:val="23"/>
                              </w:rPr>
                            </w:pPr>
                            <w:r>
                              <w:rPr>
                                <w:rFonts w:ascii="Swis721 Th BT" w:hAnsi="Swis721 Th BT"/>
                                <w:sz w:val="23"/>
                                <w:szCs w:val="23"/>
                              </w:rPr>
                              <w:t>Para isso, 12 indivíduos do</w:t>
                            </w:r>
                            <w:r w:rsidRPr="00357436">
                              <w:rPr>
                                <w:rFonts w:ascii="Swis721 Th BT" w:hAnsi="Swis721 Th BT"/>
                                <w:sz w:val="23"/>
                                <w:szCs w:val="23"/>
                              </w:rPr>
                              <w:t xml:space="preserve"> sexo feminino</w:t>
                            </w:r>
                            <w:r>
                              <w:rPr>
                                <w:rFonts w:ascii="Swis721 Th BT" w:hAnsi="Swis721 Th BT"/>
                                <w:sz w:val="23"/>
                                <w:szCs w:val="23"/>
                              </w:rPr>
                              <w:t xml:space="preserve"> e</w:t>
                            </w:r>
                            <w:r w:rsidRPr="00357436">
                              <w:rPr>
                                <w:rFonts w:ascii="Swis721 Th BT" w:hAnsi="Swis721 Th BT"/>
                                <w:sz w:val="23"/>
                                <w:szCs w:val="23"/>
                              </w:rPr>
                              <w:t xml:space="preserve"> saudáveis foram randomizadas em dois grupos para receberem a seguinte posologia:</w:t>
                            </w:r>
                          </w:p>
                          <w:p w:rsidR="004950A4" w:rsidRPr="009D65A4" w:rsidRDefault="004950A4" w:rsidP="00357436">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F45C7" id="Caixa de texto 1780170149" o:spid="_x0000_s1092" type="#_x0000_t202" style="position:absolute;left:0;text-align:left;margin-left:.45pt;margin-top:7.6pt;width:450.75pt;height:40.8pt;z-index:25292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" fillcolor="white [3212]" strokecolor="#0070c0">
                <v:textbox>
                  <w:txbxContent>
                    <w:p w:rsidR="004950A4" w:rsidRPr="00357436" w:rsidRDefault="004950A4" w:rsidP="00357436">
                      <w:pPr>
                        <w:jc w:val="center"/>
                        <w:rPr>
                          <w:rFonts w:ascii="Swis721 Th BT" w:hAnsi="Swis721 Th BT"/>
                          <w:sz w:val="23"/>
                          <w:szCs w:val="23"/>
                        </w:rPr>
                      </w:pPr>
                      <w:r>
                        <w:rPr>
                          <w:rFonts w:ascii="Swis721 Th BT" w:hAnsi="Swis721 Th BT"/>
                          <w:sz w:val="23"/>
                          <w:szCs w:val="23"/>
                        </w:rPr>
                        <w:t>Para isso, 12 indivíduos do</w:t>
                      </w:r>
                      <w:r w:rsidRPr="00357436">
                        <w:rPr>
                          <w:rFonts w:ascii="Swis721 Th BT" w:hAnsi="Swis721 Th BT"/>
                          <w:sz w:val="23"/>
                          <w:szCs w:val="23"/>
                        </w:rPr>
                        <w:t xml:space="preserve"> sexo feminino</w:t>
                      </w:r>
                      <w:r>
                        <w:rPr>
                          <w:rFonts w:ascii="Swis721 Th BT" w:hAnsi="Swis721 Th BT"/>
                          <w:sz w:val="23"/>
                          <w:szCs w:val="23"/>
                        </w:rPr>
                        <w:t xml:space="preserve"> e</w:t>
                      </w:r>
                      <w:r w:rsidRPr="00357436">
                        <w:rPr>
                          <w:rFonts w:ascii="Swis721 Th BT" w:hAnsi="Swis721 Th BT"/>
                          <w:sz w:val="23"/>
                          <w:szCs w:val="23"/>
                        </w:rPr>
                        <w:t xml:space="preserve"> saudáveis foram randomizadas em dois grupos para receberem a seguinte posologia:</w:t>
                      </w:r>
                    </w:p>
                    <w:p w:rsidR="004950A4" w:rsidRPr="009D65A4" w:rsidRDefault="004950A4" w:rsidP="00357436">
                      <w:pPr>
                        <w:jc w:val="center"/>
                        <w:rPr>
                          <w:rFonts w:ascii="Swis721 Th BT" w:hAnsi="Swis721 Th BT"/>
                          <w:sz w:val="23"/>
                          <w:szCs w:val="23"/>
                        </w:rPr>
                      </w:pPr>
                    </w:p>
                  </w:txbxContent>
                </v:textbox>
                <w10:wrap anchorx="margin"/>
              </v:shape>
            </w:pict>
          </mc:Fallback>
        </mc:AlternateContent>
      </w:r>
      <w:r>
        <w:rPr>
          <w:sz w:val="24"/>
        </w:rPr>
        <w:br/>
      </w:r>
    </w:p>
    <w:p w:rsidR="00357436" w:rsidRDefault="00357436" w:rsidP="00357436">
      <w:pPr>
        <w:pStyle w:val="Corpo"/>
      </w:pPr>
    </w:p>
    <w:p w:rsidR="00357436" w:rsidRDefault="00357436" w:rsidP="00357436">
      <w:pPr>
        <w:pStyle w:val="Corpo"/>
      </w:pPr>
    </w:p>
    <w:p w:rsidR="00357436" w:rsidRDefault="00357436" w:rsidP="00357436">
      <w:pPr>
        <w:pStyle w:val="Corpo"/>
      </w:pPr>
      <w:r>
        <w:rPr>
          <w:noProof/>
          <w:lang w:eastAsia="pt-BR"/>
        </w:rPr>
        <mc:AlternateContent>
          <mc:Choice Requires="wps">
            <w:drawing>
              <wp:anchor distT="0" distB="0" distL="114300" distR="114300" simplePos="0" relativeHeight="252920832" behindDoc="0" locked="0" layoutInCell="1" allowOverlap="1" wp14:anchorId="66DEF6B3" wp14:editId="12AB1596">
                <wp:simplePos x="0" y="0"/>
                <wp:positionH relativeFrom="column">
                  <wp:posOffset>828675</wp:posOffset>
                </wp:positionH>
                <wp:positionV relativeFrom="paragraph">
                  <wp:posOffset>10795</wp:posOffset>
                </wp:positionV>
                <wp:extent cx="226695" cy="138430"/>
                <wp:effectExtent l="0" t="0" r="1905" b="0"/>
                <wp:wrapNone/>
                <wp:docPr id="1780170150" name="Triângulo isósceles 1780170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1135B" id="Triângulo isósceles 1780170150" o:spid="_x0000_s1026" type="#_x0000_t5" style="position:absolute;margin-left:65.25pt;margin-top:.85pt;width:17.85pt;height:10.9pt;flip:y;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ruWzQ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" fillcolor="#d8d8d8 [2732]" stroked="f"/>
            </w:pict>
          </mc:Fallback>
        </mc:AlternateContent>
      </w:r>
      <w:r>
        <w:rPr>
          <w:noProof/>
          <w:lang w:eastAsia="pt-BR"/>
        </w:rPr>
        <mc:AlternateContent>
          <mc:Choice Requires="wps">
            <w:drawing>
              <wp:anchor distT="0" distB="0" distL="114300" distR="114300" simplePos="0" relativeHeight="252919808" behindDoc="0" locked="0" layoutInCell="1" allowOverlap="1" wp14:anchorId="4867C5D4" wp14:editId="501D218B">
                <wp:simplePos x="0" y="0"/>
                <wp:positionH relativeFrom="column">
                  <wp:posOffset>4664710</wp:posOffset>
                </wp:positionH>
                <wp:positionV relativeFrom="paragraph">
                  <wp:posOffset>10795</wp:posOffset>
                </wp:positionV>
                <wp:extent cx="226695" cy="138430"/>
                <wp:effectExtent l="0" t="0" r="1905" b="0"/>
                <wp:wrapNone/>
                <wp:docPr id="1780170151" name="Triângulo isósceles 1780170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E28D3" id="Triângulo isósceles 1780170151" o:spid="_x0000_s1026" type="#_x0000_t5" style="position:absolute;margin-left:367.3pt;margin-top:.85pt;width:17.85pt;height:10.9pt;flip:y;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SV0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" fillcolor="#d8d8d8 [2732]" stroked="f"/>
            </w:pict>
          </mc:Fallback>
        </mc:AlternateContent>
      </w:r>
    </w:p>
    <w:p w:rsidR="00357436" w:rsidRDefault="00357436" w:rsidP="00357436">
      <w:pPr>
        <w:pStyle w:val="Corpo"/>
      </w:pPr>
      <w:r>
        <w:rPr>
          <w:noProof/>
          <w:lang w:eastAsia="pt-BR"/>
        </w:rPr>
        <mc:AlternateContent>
          <mc:Choice Requires="wps">
            <w:drawing>
              <wp:anchor distT="0" distB="0" distL="114300" distR="114300" simplePos="0" relativeHeight="252918784" behindDoc="0" locked="0" layoutInCell="1" allowOverlap="1" wp14:anchorId="089CAEEF" wp14:editId="7DEFCDB4">
                <wp:simplePos x="0" y="0"/>
                <wp:positionH relativeFrom="column">
                  <wp:posOffset>-2449</wp:posOffset>
                </wp:positionH>
                <wp:positionV relativeFrom="paragraph">
                  <wp:posOffset>86269</wp:posOffset>
                </wp:positionV>
                <wp:extent cx="1913890" cy="870857"/>
                <wp:effectExtent l="0" t="0" r="10160" b="24765"/>
                <wp:wrapNone/>
                <wp:docPr id="1780170152" name="Caixa de texto 1780170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70857"/>
                        </a:xfrm>
                        <a:prstGeom prst="rect">
                          <a:avLst/>
                        </a:prstGeom>
                        <a:solidFill>
                          <a:srgbClr val="0070C0"/>
                        </a:solidFill>
                        <a:ln w="9525">
                          <a:solidFill>
                            <a:srgbClr val="0070C0"/>
                          </a:solidFill>
                          <a:miter lim="800000"/>
                          <a:headEnd/>
                          <a:tailEnd/>
                        </a:ln>
                      </wps:spPr>
                      <wps:txbx>
                        <w:txbxContent>
                          <w:p w:rsidR="004950A4" w:rsidRPr="009968E0" w:rsidRDefault="004950A4" w:rsidP="00357436">
                            <w:pPr>
                              <w:pStyle w:val="Corpo"/>
                              <w:spacing w:line="276" w:lineRule="auto"/>
                              <w:jc w:val="center"/>
                              <w:rPr>
                                <w:rFonts w:cs="Calibri"/>
                                <w:color w:val="FFFFFF" w:themeColor="background1"/>
                                <w:szCs w:val="23"/>
                              </w:rPr>
                            </w:pPr>
                            <w:r>
                              <w:rPr>
                                <w:b/>
                                <w:color w:val="FFFFFF" w:themeColor="background1"/>
                                <w:szCs w:val="23"/>
                              </w:rPr>
                              <w:t xml:space="preserve">Grupo 1 </w:t>
                            </w:r>
                            <w:r>
                              <w:rPr>
                                <w:b/>
                                <w:color w:val="FFFFFF" w:themeColor="background1"/>
                                <w:szCs w:val="23"/>
                              </w:rPr>
                              <w:br/>
                            </w:r>
                            <w:r w:rsidRPr="009968E0">
                              <w:rPr>
                                <w:rFonts w:cs="Calibri"/>
                                <w:i/>
                                <w:color w:val="FFFFFF" w:themeColor="background1"/>
                                <w:szCs w:val="23"/>
                              </w:rPr>
                              <w:t xml:space="preserve">Ilex paraguariensis </w:t>
                            </w:r>
                            <w:r w:rsidRPr="009968E0">
                              <w:rPr>
                                <w:rFonts w:cs="Calibri"/>
                                <w:color w:val="FFFFFF" w:themeColor="background1"/>
                                <w:szCs w:val="23"/>
                              </w:rPr>
                              <w:t>2 g</w:t>
                            </w:r>
                          </w:p>
                          <w:p w:rsidR="004950A4" w:rsidRPr="009968E0" w:rsidRDefault="004950A4" w:rsidP="00357436">
                            <w:pPr>
                              <w:pStyle w:val="Corpo"/>
                              <w:spacing w:line="276" w:lineRule="auto"/>
                              <w:jc w:val="center"/>
                              <w:rPr>
                                <w:rFonts w:cs="Calibri"/>
                                <w:color w:val="FFFFFF" w:themeColor="background1"/>
                                <w:szCs w:val="23"/>
                              </w:rPr>
                            </w:pPr>
                            <w:r w:rsidRPr="009968E0">
                              <w:rPr>
                                <w:rFonts w:cs="Calibri"/>
                                <w:color w:val="FFFFFF" w:themeColor="background1"/>
                                <w:szCs w:val="23"/>
                              </w:rPr>
                              <w:t>Dose diária</w:t>
                            </w:r>
                          </w:p>
                          <w:p w:rsidR="004950A4" w:rsidRPr="00086CFC" w:rsidRDefault="004950A4" w:rsidP="00357436">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9CAEEF" id="Caixa de texto 1780170152" o:spid="_x0000_s1093" type="#_x0000_t202" style="position:absolute;left:0;text-align:left;margin-left:-.2pt;margin-top:6.8pt;width:150.7pt;height:68.55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" fillcolor="#0070c0" strokecolor="#0070c0">
                <v:textbox>
                  <w:txbxContent>
                    <w:p w:rsidR="004950A4" w:rsidRPr="009968E0" w:rsidRDefault="004950A4" w:rsidP="00357436">
                      <w:pPr>
                        <w:pStyle w:val="Corpo"/>
                        <w:spacing w:line="276" w:lineRule="auto"/>
                        <w:jc w:val="center"/>
                        <w:rPr>
                          <w:rFonts w:cs="Calibri"/>
                          <w:color w:val="FFFFFF" w:themeColor="background1"/>
                          <w:szCs w:val="23"/>
                        </w:rPr>
                      </w:pPr>
                      <w:r>
                        <w:rPr>
                          <w:b/>
                          <w:color w:val="FFFFFF" w:themeColor="background1"/>
                          <w:szCs w:val="23"/>
                        </w:rPr>
                        <w:t xml:space="preserve">Grupo 1 </w:t>
                      </w:r>
                      <w:r>
                        <w:rPr>
                          <w:b/>
                          <w:color w:val="FFFFFF" w:themeColor="background1"/>
                          <w:szCs w:val="23"/>
                        </w:rPr>
                        <w:br/>
                      </w:r>
                      <w:r w:rsidRPr="009968E0">
                        <w:rPr>
                          <w:rFonts w:cs="Calibri"/>
                          <w:i/>
                          <w:color w:val="FFFFFF" w:themeColor="background1"/>
                          <w:szCs w:val="23"/>
                        </w:rPr>
                        <w:t xml:space="preserve">Ilex paraguariensis </w:t>
                      </w:r>
                      <w:r w:rsidRPr="009968E0">
                        <w:rPr>
                          <w:rFonts w:cs="Calibri"/>
                          <w:color w:val="FFFFFF" w:themeColor="background1"/>
                          <w:szCs w:val="23"/>
                        </w:rPr>
                        <w:t>2 g</w:t>
                      </w:r>
                    </w:p>
                    <w:p w:rsidR="004950A4" w:rsidRPr="009968E0" w:rsidRDefault="004950A4" w:rsidP="00357436">
                      <w:pPr>
                        <w:pStyle w:val="Corpo"/>
                        <w:spacing w:line="276" w:lineRule="auto"/>
                        <w:jc w:val="center"/>
                        <w:rPr>
                          <w:rFonts w:cs="Calibri"/>
                          <w:color w:val="FFFFFF" w:themeColor="background1"/>
                          <w:szCs w:val="23"/>
                        </w:rPr>
                      </w:pPr>
                      <w:r w:rsidRPr="009968E0">
                        <w:rPr>
                          <w:rFonts w:cs="Calibri"/>
                          <w:color w:val="FFFFFF" w:themeColor="background1"/>
                          <w:szCs w:val="23"/>
                        </w:rPr>
                        <w:t>Dose diária</w:t>
                      </w:r>
                    </w:p>
                    <w:p w:rsidR="004950A4" w:rsidRPr="00086CFC" w:rsidRDefault="004950A4" w:rsidP="00357436">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2921856" behindDoc="0" locked="0" layoutInCell="1" allowOverlap="1" wp14:anchorId="73B36C25" wp14:editId="4548CE16">
                <wp:simplePos x="0" y="0"/>
                <wp:positionH relativeFrom="column">
                  <wp:posOffset>3840208</wp:posOffset>
                </wp:positionH>
                <wp:positionV relativeFrom="paragraph">
                  <wp:posOffset>86269</wp:posOffset>
                </wp:positionV>
                <wp:extent cx="1905000" cy="870857"/>
                <wp:effectExtent l="0" t="0" r="19050" b="24765"/>
                <wp:wrapNone/>
                <wp:docPr id="1780170153" name="Caixa de texto 1780170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70857"/>
                        </a:xfrm>
                        <a:prstGeom prst="rect">
                          <a:avLst/>
                        </a:prstGeom>
                        <a:solidFill>
                          <a:srgbClr val="0070C0"/>
                        </a:solidFill>
                        <a:ln w="9525">
                          <a:solidFill>
                            <a:srgbClr val="0070C0"/>
                          </a:solidFill>
                          <a:miter lim="800000"/>
                          <a:headEnd/>
                          <a:tailEnd/>
                        </a:ln>
                      </wps:spPr>
                      <wps:txbx>
                        <w:txbxContent>
                          <w:p w:rsidR="004950A4" w:rsidRDefault="004950A4" w:rsidP="0035743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357436">
                            <w:pPr>
                              <w:spacing w:after="0" w:line="240" w:lineRule="auto"/>
                              <w:jc w:val="center"/>
                              <w:rPr>
                                <w:rFonts w:ascii="Swis721 Th BT" w:hAnsi="Swis721 Th BT"/>
                                <w:b/>
                                <w:color w:val="FFFFFF" w:themeColor="background1"/>
                                <w:sz w:val="23"/>
                                <w:szCs w:val="23"/>
                              </w:rPr>
                            </w:pPr>
                          </w:p>
                          <w:p w:rsidR="004950A4" w:rsidRPr="00086CFC" w:rsidRDefault="004950A4" w:rsidP="00357436">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w:t>
                            </w:r>
                            <w:r>
                              <w:rPr>
                                <w:rFonts w:ascii="Swis721 Th BT" w:hAnsi="Swis721 Th BT"/>
                                <w:color w:val="FFFFFF" w:themeColor="background1"/>
                                <w:szCs w:val="23"/>
                              </w:rPr>
                              <w:t>lacebo</w:t>
                            </w:r>
                          </w:p>
                          <w:p w:rsidR="004950A4" w:rsidRDefault="004950A4" w:rsidP="00357436">
                            <w:pPr>
                              <w:spacing w:after="0" w:line="240"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B36C25" id="Caixa de texto 1780170153" o:spid="_x0000_s1094" type="#_x0000_t202" style="position:absolute;left:0;text-align:left;margin-left:302.4pt;margin-top:6.8pt;width:150pt;height:68.55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" fillcolor="#0070c0" strokecolor="#0070c0">
                <v:textbox>
                  <w:txbxContent>
                    <w:p w:rsidR="004950A4" w:rsidRDefault="004950A4" w:rsidP="0035743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357436">
                      <w:pPr>
                        <w:spacing w:after="0" w:line="240" w:lineRule="auto"/>
                        <w:jc w:val="center"/>
                        <w:rPr>
                          <w:rFonts w:ascii="Swis721 Th BT" w:hAnsi="Swis721 Th BT"/>
                          <w:b/>
                          <w:color w:val="FFFFFF" w:themeColor="background1"/>
                          <w:sz w:val="23"/>
                          <w:szCs w:val="23"/>
                        </w:rPr>
                      </w:pPr>
                    </w:p>
                    <w:p w:rsidR="004950A4" w:rsidRPr="00086CFC" w:rsidRDefault="004950A4" w:rsidP="00357436">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w:t>
                      </w:r>
                      <w:r>
                        <w:rPr>
                          <w:rFonts w:ascii="Swis721 Th BT" w:hAnsi="Swis721 Th BT"/>
                          <w:color w:val="FFFFFF" w:themeColor="background1"/>
                          <w:szCs w:val="23"/>
                        </w:rPr>
                        <w:t>lacebo</w:t>
                      </w:r>
                    </w:p>
                    <w:p w:rsidR="004950A4" w:rsidRDefault="004950A4" w:rsidP="00357436">
                      <w:pPr>
                        <w:spacing w:after="0" w:line="240" w:lineRule="auto"/>
                        <w:jc w:val="center"/>
                      </w:pPr>
                    </w:p>
                  </w:txbxContent>
                </v:textbox>
              </v:shape>
            </w:pict>
          </mc:Fallback>
        </mc:AlternateContent>
      </w:r>
    </w:p>
    <w:p w:rsidR="00357436" w:rsidRDefault="00357436" w:rsidP="00357436">
      <w:pPr>
        <w:pStyle w:val="Corpo"/>
      </w:pPr>
    </w:p>
    <w:p w:rsidR="00357436" w:rsidRDefault="00357436" w:rsidP="00357436">
      <w:pPr>
        <w:pStyle w:val="Corpo"/>
      </w:pPr>
    </w:p>
    <w:p w:rsidR="00357436" w:rsidRDefault="00357436" w:rsidP="00357436">
      <w:pPr>
        <w:pStyle w:val="Corpo"/>
      </w:pPr>
    </w:p>
    <w:p w:rsidR="00357436" w:rsidRDefault="00357436" w:rsidP="00357436">
      <w:pPr>
        <w:pStyle w:val="Corpo"/>
      </w:pPr>
    </w:p>
    <w:p w:rsidR="00357436" w:rsidRPr="00357436" w:rsidRDefault="00357436" w:rsidP="00473985">
      <w:pPr>
        <w:pStyle w:val="Corpo"/>
        <w:numPr>
          <w:ilvl w:val="0"/>
          <w:numId w:val="10"/>
        </w:numPr>
        <w:spacing w:before="120"/>
        <w:rPr>
          <w:sz w:val="20"/>
        </w:rPr>
      </w:pPr>
      <w:r w:rsidRPr="00357436">
        <w:rPr>
          <w:sz w:val="20"/>
        </w:rPr>
        <w:t xml:space="preserve">Após o consumo da erva mate as participantes descasaram por 120 minutos antes de realizar um exercício de ciclismo de 30 minutos correspondente à intensidade do ponto de cruzamento dos indivíduos. </w:t>
      </w:r>
    </w:p>
    <w:p w:rsidR="00357436" w:rsidRDefault="00357436" w:rsidP="00357436">
      <w:pPr>
        <w:pStyle w:val="Corpo"/>
        <w:spacing w:before="120"/>
        <w:rPr>
          <w:sz w:val="20"/>
        </w:rPr>
      </w:pPr>
    </w:p>
    <w:p w:rsidR="00357436" w:rsidRDefault="00357436" w:rsidP="00357436">
      <w:pPr>
        <w:pStyle w:val="Corpo"/>
        <w:rPr>
          <w:b/>
          <w:color w:val="339966"/>
          <w:sz w:val="25"/>
          <w:szCs w:val="25"/>
        </w:rPr>
      </w:pPr>
    </w:p>
    <w:p w:rsidR="00357436" w:rsidRPr="00C72C0B" w:rsidRDefault="00357436" w:rsidP="00357436">
      <w:pPr>
        <w:pStyle w:val="Corpo"/>
        <w:rPr>
          <w:b/>
          <w:color w:val="339966"/>
        </w:rPr>
      </w:pPr>
      <w:r w:rsidRPr="00C72C0B">
        <w:rPr>
          <w:b/>
          <w:color w:val="339966"/>
        </w:rPr>
        <w:t>Resultados</w:t>
      </w:r>
      <w:r>
        <w:rPr>
          <w:b/>
          <w:color w:val="339966"/>
        </w:rPr>
        <w:t>:</w:t>
      </w:r>
    </w:p>
    <w:p w:rsidR="00357436" w:rsidRPr="00714E9A" w:rsidRDefault="00357436" w:rsidP="00357436">
      <w:pPr>
        <w:pStyle w:val="Corpo"/>
        <w:rPr>
          <w:sz w:val="16"/>
          <w:szCs w:val="16"/>
        </w:rPr>
      </w:pPr>
    </w:p>
    <w:p w:rsidR="00357436" w:rsidRPr="00357436" w:rsidRDefault="00357436" w:rsidP="00473985">
      <w:pPr>
        <w:pStyle w:val="Corpo"/>
        <w:numPr>
          <w:ilvl w:val="0"/>
          <w:numId w:val="14"/>
        </w:numPr>
        <w:spacing w:after="200"/>
        <w:rPr>
          <w:sz w:val="24"/>
        </w:rPr>
      </w:pPr>
      <w:r w:rsidRPr="00357436">
        <w:rPr>
          <w:sz w:val="24"/>
        </w:rPr>
        <w:t xml:space="preserve">A beta-oxidação foi determinada por calorimetria indireta foi significativamente mais elevada durante os 30 minutos de exercício no grupo suplementado quando comparado com o placebo (0,21 </w:t>
      </w:r>
      <w:r w:rsidRPr="00357436">
        <w:rPr>
          <w:i/>
          <w:sz w:val="24"/>
        </w:rPr>
        <w:t>vs</w:t>
      </w:r>
      <w:r w:rsidRPr="00357436">
        <w:rPr>
          <w:sz w:val="24"/>
        </w:rPr>
        <w:t>. 0,17 g/minutos, p&lt;0,05);</w:t>
      </w:r>
    </w:p>
    <w:p w:rsidR="00357436" w:rsidRPr="00357436" w:rsidRDefault="00357436" w:rsidP="00473985">
      <w:pPr>
        <w:pStyle w:val="Corpo"/>
        <w:numPr>
          <w:ilvl w:val="0"/>
          <w:numId w:val="14"/>
        </w:numPr>
        <w:spacing w:after="200"/>
        <w:rPr>
          <w:sz w:val="24"/>
        </w:rPr>
      </w:pPr>
      <w:r w:rsidRPr="00357436">
        <w:rPr>
          <w:sz w:val="24"/>
        </w:rPr>
        <w:t>Os escores que medem o grau de fome e o desejo de comer foram reduzidos (p&lt;0,05);</w:t>
      </w:r>
    </w:p>
    <w:p w:rsidR="00357436" w:rsidRPr="00357436" w:rsidRDefault="00357436" w:rsidP="00473985">
      <w:pPr>
        <w:pStyle w:val="Corpo"/>
        <w:numPr>
          <w:ilvl w:val="0"/>
          <w:numId w:val="14"/>
        </w:numPr>
        <w:spacing w:after="200"/>
        <w:rPr>
          <w:sz w:val="24"/>
        </w:rPr>
      </w:pPr>
      <w:r w:rsidRPr="00357436">
        <w:rPr>
          <w:sz w:val="24"/>
        </w:rPr>
        <w:t>Os escores que medem o humor, foco, energia e concentração foram aumentados (p&lt;0,05).</w:t>
      </w:r>
    </w:p>
    <w:p w:rsidR="00357436" w:rsidRPr="00C23ABE" w:rsidRDefault="00357436" w:rsidP="00357436">
      <w:pPr>
        <w:pStyle w:val="Corpo"/>
        <w:spacing w:after="120"/>
        <w:ind w:left="786"/>
        <w:rPr>
          <w:sz w:val="24"/>
        </w:rPr>
      </w:pPr>
    </w:p>
    <w:p w:rsidR="00357436" w:rsidRDefault="00357436" w:rsidP="00357436">
      <w:pPr>
        <w:pStyle w:val="Corpo"/>
        <w:rPr>
          <w:b/>
          <w:color w:val="339966"/>
        </w:rPr>
      </w:pPr>
      <w:r w:rsidRPr="00151E3B">
        <w:rPr>
          <w:b/>
          <w:color w:val="339966"/>
        </w:rPr>
        <w:t>Conclusão</w:t>
      </w:r>
      <w:r>
        <w:rPr>
          <w:b/>
          <w:color w:val="339966"/>
        </w:rPr>
        <w:t>:</w:t>
      </w:r>
    </w:p>
    <w:p w:rsidR="00357436" w:rsidRPr="0041379C" w:rsidRDefault="00357436" w:rsidP="00357436">
      <w:pPr>
        <w:pStyle w:val="Corpo"/>
        <w:rPr>
          <w:b/>
          <w:color w:val="339966"/>
          <w:sz w:val="16"/>
          <w:szCs w:val="16"/>
        </w:rPr>
      </w:pPr>
    </w:p>
    <w:p w:rsidR="00357436" w:rsidRPr="00357436" w:rsidRDefault="00357436" w:rsidP="00357436">
      <w:pPr>
        <w:pStyle w:val="Corpo"/>
        <w:jc w:val="center"/>
        <w:rPr>
          <w:b/>
          <w:i/>
        </w:rPr>
      </w:pPr>
      <w:r w:rsidRPr="00357436">
        <w:rPr>
          <w:b/>
          <w:i/>
        </w:rPr>
        <w:t>A combinação de erva mate com exercícios prolongados voltados para perda de peso aumentou a beta-oxidação e melhoraram as medidas de saciedade e humor. Tais efeitos combinados (ação metabólica, aumento da saciedade e fatores psicomotores) podem proporcionar um papel importante para melhora do estilo de vida e redução de peso.</w:t>
      </w:r>
    </w:p>
    <w:p w:rsidR="00357436" w:rsidRPr="00B12A58" w:rsidRDefault="00357436" w:rsidP="00357436">
      <w:pPr>
        <w:pStyle w:val="Corpo"/>
        <w:jc w:val="center"/>
        <w:rPr>
          <w:b/>
          <w:i/>
        </w:rPr>
      </w:pPr>
    </w:p>
    <w:p w:rsidR="00357436" w:rsidRDefault="00357436" w:rsidP="00357436">
      <w:pPr>
        <w:pStyle w:val="Corpo"/>
        <w:jc w:val="center"/>
        <w:rPr>
          <w:b/>
          <w:i/>
        </w:rPr>
      </w:pPr>
    </w:p>
    <w:p w:rsidR="00357436" w:rsidRDefault="00357436" w:rsidP="00357436">
      <w:pPr>
        <w:pStyle w:val="Ttulo1"/>
        <w:jc w:val="center"/>
      </w:pPr>
      <w:bookmarkStart w:id="42" w:name="_Toc175034475"/>
      <w:r>
        <w:t>Formulário</w:t>
      </w:r>
      <w:bookmarkEnd w:id="42"/>
    </w:p>
    <w:p w:rsidR="00357436" w:rsidRDefault="00357436" w:rsidP="00357436">
      <w:pPr>
        <w:pStyle w:val="Corpo"/>
        <w:rPr>
          <w:b/>
          <w:i/>
        </w:rPr>
      </w:pPr>
    </w:p>
    <w:p w:rsidR="00357436" w:rsidRDefault="00357436" w:rsidP="00357436">
      <w:pPr>
        <w:pStyle w:val="Corpo"/>
        <w:rPr>
          <w:b/>
          <w:i/>
        </w:rPr>
      </w:pPr>
    </w:p>
    <w:p w:rsidR="00357436" w:rsidRPr="00357436" w:rsidRDefault="00357436" w:rsidP="00357436">
      <w:pPr>
        <w:pStyle w:val="Corpo"/>
        <w:rPr>
          <w:b/>
          <w:i/>
          <w:sz w:val="24"/>
        </w:rPr>
      </w:pPr>
      <w:r w:rsidRPr="00357436">
        <w:rPr>
          <w:b/>
          <w:i/>
          <w:sz w:val="24"/>
        </w:rPr>
        <w:t>Ilex paraguariensis Melhora o Humor, a Saciedade e Reduz o Peso</w:t>
      </w:r>
    </w:p>
    <w:p w:rsidR="00357436" w:rsidRPr="00C30C20" w:rsidRDefault="00357436" w:rsidP="00357436">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57436" w:rsidRPr="009537E7" w:rsidTr="0035743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57436" w:rsidRPr="00763583" w:rsidRDefault="00357436" w:rsidP="00357436">
            <w:pPr>
              <w:pStyle w:val="descriocapa"/>
              <w:spacing w:after="0"/>
              <w:ind w:hanging="284"/>
              <w:jc w:val="center"/>
              <w:rPr>
                <w:rFonts w:ascii="Swis721 Th BT" w:hAnsi="Swis721 Th BT"/>
                <w:b/>
                <w:i/>
                <w:color w:val="FFFFFF" w:themeColor="background1"/>
                <w:sz w:val="22"/>
              </w:rPr>
            </w:pPr>
            <w:r>
              <w:rPr>
                <w:rFonts w:ascii="Swis721 Th BT" w:hAnsi="Swis721 Th BT"/>
                <w:b/>
                <w:color w:val="FFFFFF" w:themeColor="background1"/>
                <w:sz w:val="22"/>
              </w:rPr>
              <w:t xml:space="preserve">Cápsulas de </w:t>
            </w:r>
            <w:r>
              <w:rPr>
                <w:rFonts w:ascii="Swis721 Th BT" w:hAnsi="Swis721 Th BT"/>
                <w:b/>
                <w:i/>
                <w:color w:val="FFFFFF" w:themeColor="background1"/>
                <w:sz w:val="22"/>
              </w:rPr>
              <w:t>Ilex paraguariensis</w:t>
            </w:r>
          </w:p>
        </w:tc>
      </w:tr>
      <w:tr w:rsidR="00357436" w:rsidRPr="009537E7" w:rsidTr="0035743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57436" w:rsidRPr="00271C64" w:rsidRDefault="00357436" w:rsidP="00357436">
            <w:pPr>
              <w:pStyle w:val="Corpo"/>
              <w:rPr>
                <w:rFonts w:cs="Calibri"/>
                <w:szCs w:val="23"/>
              </w:rPr>
            </w:pPr>
            <w:r>
              <w:rPr>
                <w:rFonts w:cs="Calibri"/>
                <w:i/>
                <w:szCs w:val="23"/>
              </w:rPr>
              <w:t>Ilex paraguariensis..........................</w:t>
            </w:r>
            <w:r>
              <w:rPr>
                <w:rFonts w:cs="Calibri"/>
                <w:szCs w:val="23"/>
              </w:rPr>
              <w:t>500 mg</w:t>
            </w:r>
          </w:p>
        </w:tc>
      </w:tr>
      <w:tr w:rsidR="00357436" w:rsidRPr="009537E7" w:rsidTr="00357436">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57436" w:rsidRPr="00271C64" w:rsidRDefault="00357436" w:rsidP="00357436">
            <w:pPr>
              <w:pStyle w:val="Corpo"/>
            </w:pPr>
            <w:r w:rsidRPr="00271C64">
              <w:t>Excipien</w:t>
            </w:r>
            <w:r>
              <w:t>te qsp....................</w:t>
            </w:r>
            <w:r w:rsidRPr="00271C64">
              <w:t xml:space="preserve">........1 </w:t>
            </w:r>
            <w:r>
              <w:t>Cápsula</w:t>
            </w:r>
          </w:p>
        </w:tc>
      </w:tr>
    </w:tbl>
    <w:p w:rsidR="001B16BA" w:rsidRPr="00357436" w:rsidRDefault="009A5E0C" w:rsidP="00357436">
      <w:pPr>
        <w:pStyle w:val="SemEspaamento"/>
        <w:ind w:right="4676"/>
        <w:jc w:val="center"/>
        <w:rPr>
          <w:rFonts w:ascii="Swis721 Th BT" w:eastAsia="MS Mincho" w:hAnsi="Swis721 Th BT"/>
          <w:color w:val="404040" w:themeColor="text1" w:themeTint="BF"/>
        </w:rPr>
      </w:pPr>
      <w:r w:rsidRPr="00357436">
        <w:rPr>
          <w:rFonts w:ascii="Swis721 Th BT" w:eastAsia="MS Mincho" w:hAnsi="Swis721 Th BT"/>
          <w:color w:val="404040" w:themeColor="text1" w:themeTint="BF"/>
        </w:rPr>
        <w:t>Administrar 1 cápsula 4 vezes ao dia</w:t>
      </w:r>
      <w:r w:rsidR="00357436">
        <w:rPr>
          <w:rFonts w:ascii="Swis721 Th BT" w:eastAsia="MS Mincho" w:hAnsi="Swis721 Th BT"/>
          <w:color w:val="404040" w:themeColor="text1" w:themeTint="BF"/>
        </w:rPr>
        <w:t xml:space="preserve"> </w:t>
      </w:r>
      <w:r w:rsidRPr="00357436">
        <w:rPr>
          <w:rFonts w:ascii="Swis721 Th BT" w:eastAsia="MS Mincho" w:hAnsi="Swis721 Th BT"/>
          <w:color w:val="404040" w:themeColor="text1" w:themeTint="BF"/>
        </w:rPr>
        <w:t>ou conforme orientação médica.</w:t>
      </w:r>
    </w:p>
    <w:p w:rsidR="00357436" w:rsidRDefault="00357436" w:rsidP="00357436">
      <w:pPr>
        <w:pStyle w:val="SemEspaamento"/>
      </w:pPr>
    </w:p>
    <w:p w:rsidR="00357436" w:rsidRDefault="00357436" w:rsidP="00357436">
      <w:pPr>
        <w:pStyle w:val="SemEspaamento"/>
      </w:pPr>
    </w:p>
    <w:p w:rsidR="00357436" w:rsidRDefault="00357436" w:rsidP="00357436">
      <w:pPr>
        <w:pStyle w:val="SemEspaamento"/>
      </w:pPr>
    </w:p>
    <w:p w:rsidR="00357436" w:rsidRDefault="00357436" w:rsidP="00357436">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1C5A6F" w:rsidRDefault="001C5A6F">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647293" w:rsidRDefault="00647293">
      <w:pPr>
        <w:pStyle w:val="SemEspaamento"/>
      </w:pPr>
    </w:p>
    <w:p w:rsidR="00C203F4" w:rsidRDefault="00C203F4">
      <w:pPr>
        <w:pStyle w:val="SemEspaamento"/>
      </w:pPr>
    </w:p>
    <w:p w:rsidR="00C203F4" w:rsidRDefault="00C203F4">
      <w:pPr>
        <w:pStyle w:val="SemEspaamento"/>
      </w:pPr>
    </w:p>
    <w:p w:rsidR="00C203F4" w:rsidRDefault="00C203F4">
      <w:pPr>
        <w:pStyle w:val="SemEspaamento"/>
      </w:pPr>
    </w:p>
    <w:p w:rsidR="001B16BA" w:rsidRPr="001B16BA" w:rsidRDefault="001B16BA" w:rsidP="001B16BA">
      <w:pPr>
        <w:pStyle w:val="Ttulo1"/>
        <w:jc w:val="center"/>
        <w:rPr>
          <w:i/>
          <w:iCs/>
        </w:rPr>
      </w:pPr>
      <w:bookmarkStart w:id="43" w:name="_Toc175034476"/>
      <w:r w:rsidRPr="001B16BA">
        <w:rPr>
          <w:i/>
          <w:szCs w:val="40"/>
        </w:rPr>
        <w:t>Grape Seed</w:t>
      </w:r>
      <w:bookmarkEnd w:id="43"/>
    </w:p>
    <w:p w:rsidR="001B16BA" w:rsidRPr="001B16BA" w:rsidRDefault="001B16BA" w:rsidP="001B16BA">
      <w:pPr>
        <w:pStyle w:val="Corpo"/>
        <w:tabs>
          <w:tab w:val="left" w:pos="2897"/>
        </w:tabs>
        <w:jc w:val="center"/>
        <w:rPr>
          <w:b/>
          <w:color w:val="0070C0"/>
          <w:sz w:val="40"/>
        </w:rPr>
      </w:pPr>
      <w:r w:rsidRPr="001B16BA">
        <w:rPr>
          <w:b/>
          <w:color w:val="0070C0"/>
          <w:sz w:val="40"/>
        </w:rPr>
        <w:t>Reduz Marcadores Antropométricos e Inflamatórios em Indivíduos Obesos</w:t>
      </w:r>
    </w:p>
    <w:p w:rsidR="001B16BA" w:rsidRDefault="001B16BA" w:rsidP="001B16BA">
      <w:pPr>
        <w:pStyle w:val="Corpo"/>
        <w:tabs>
          <w:tab w:val="left" w:pos="2897"/>
        </w:tabs>
        <w:rPr>
          <w:sz w:val="24"/>
        </w:rPr>
      </w:pPr>
      <w:r>
        <w:rPr>
          <w:sz w:val="24"/>
        </w:rPr>
        <w:tab/>
      </w:r>
    </w:p>
    <w:p w:rsidR="001B16BA" w:rsidRDefault="001B16BA" w:rsidP="001B16BA">
      <w:pPr>
        <w:pStyle w:val="Corpo"/>
        <w:rPr>
          <w:sz w:val="24"/>
        </w:rPr>
      </w:pPr>
    </w:p>
    <w:p w:rsidR="001B16BA" w:rsidRPr="001B16BA" w:rsidRDefault="001B16BA" w:rsidP="001B16BA">
      <w:pPr>
        <w:pStyle w:val="Corpo"/>
        <w:rPr>
          <w:sz w:val="24"/>
        </w:rPr>
      </w:pPr>
      <w:r w:rsidRPr="001B16BA">
        <w:rPr>
          <w:sz w:val="24"/>
        </w:rPr>
        <w:t xml:space="preserve">Um estudo conduzido por Parandoosh </w:t>
      </w:r>
      <w:r w:rsidRPr="001B16BA">
        <w:rPr>
          <w:i/>
          <w:sz w:val="24"/>
        </w:rPr>
        <w:t>et al</w:t>
      </w:r>
      <w:r w:rsidRPr="001B16BA">
        <w:rPr>
          <w:sz w:val="24"/>
        </w:rPr>
        <w:t xml:space="preserve">. (2019) teve como objetivo avaliar os efeitos da suplementação de Grape Seed nas marcardores inflamatórios, neuropeptídeo Y, medidas antropométricas e no apetite em pacientes obesos. </w:t>
      </w:r>
    </w:p>
    <w:p w:rsidR="001B16BA" w:rsidRDefault="001B16BA" w:rsidP="001B16BA">
      <w:pPr>
        <w:pStyle w:val="Corpo"/>
        <w:rPr>
          <w:sz w:val="24"/>
        </w:rPr>
      </w:pPr>
      <w:r>
        <w:rPr>
          <w:noProof/>
          <w:lang w:eastAsia="pt-BR"/>
        </w:rPr>
        <mc:AlternateContent>
          <mc:Choice Requires="wps">
            <w:drawing>
              <wp:anchor distT="0" distB="0" distL="114300" distR="114300" simplePos="0" relativeHeight="252929024" behindDoc="0" locked="0" layoutInCell="1" allowOverlap="1" wp14:anchorId="2F3D1EF0" wp14:editId="56D8B8E6">
                <wp:simplePos x="0" y="0"/>
                <wp:positionH relativeFrom="margin">
                  <wp:posOffset>8436</wp:posOffset>
                </wp:positionH>
                <wp:positionV relativeFrom="paragraph">
                  <wp:posOffset>92166</wp:posOffset>
                </wp:positionV>
                <wp:extent cx="5724525" cy="674914"/>
                <wp:effectExtent l="0" t="0" r="28575" b="1143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74914"/>
                        </a:xfrm>
                        <a:prstGeom prst="rect">
                          <a:avLst/>
                        </a:prstGeom>
                        <a:solidFill>
                          <a:schemeClr val="bg1">
                            <a:lumMod val="100000"/>
                            <a:lumOff val="0"/>
                          </a:schemeClr>
                        </a:solidFill>
                        <a:ln w="9525">
                          <a:solidFill>
                            <a:srgbClr val="0070C0"/>
                          </a:solidFill>
                          <a:miter lim="800000"/>
                          <a:headEnd/>
                          <a:tailEnd/>
                        </a:ln>
                      </wps:spPr>
                      <wps:txbx>
                        <w:txbxContent>
                          <w:p w:rsidR="004950A4" w:rsidRPr="001B16BA" w:rsidRDefault="004950A4" w:rsidP="001B16BA">
                            <w:pPr>
                              <w:jc w:val="center"/>
                              <w:rPr>
                                <w:rFonts w:ascii="Swis721 Th BT" w:hAnsi="Swis721 Th BT"/>
                                <w:sz w:val="23"/>
                                <w:szCs w:val="23"/>
                              </w:rPr>
                            </w:pPr>
                            <w:r w:rsidRPr="001B16BA">
                              <w:rPr>
                                <w:rFonts w:ascii="Swis721 Th BT" w:hAnsi="Swis721 Th BT"/>
                                <w:sz w:val="23"/>
                                <w:szCs w:val="23"/>
                              </w:rPr>
                              <w:t>Assim, 40 pacientes obesos foram selecionados para participarem desse estudo clínico randomizado, duplo-cego e controlado por placebo. Eles foram divididos em dois grupos para receberem por 12 semanas a seguinte posologia:</w:t>
                            </w:r>
                          </w:p>
                          <w:p w:rsidR="004950A4" w:rsidRPr="009D65A4" w:rsidRDefault="004950A4" w:rsidP="001B16BA">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D1EF0" id="Caixa de texto 2" o:spid="_x0000_s1095" type="#_x0000_t202" style="position:absolute;left:0;text-align:left;margin-left:.65pt;margin-top:7.25pt;width:450.75pt;height:53.15pt;z-index:25292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" fillcolor="white [3212]" strokecolor="#0070c0">
                <v:textbox>
                  <w:txbxContent>
                    <w:p w:rsidR="004950A4" w:rsidRPr="001B16BA" w:rsidRDefault="004950A4" w:rsidP="001B16BA">
                      <w:pPr>
                        <w:jc w:val="center"/>
                        <w:rPr>
                          <w:rFonts w:ascii="Swis721 Th BT" w:hAnsi="Swis721 Th BT"/>
                          <w:sz w:val="23"/>
                          <w:szCs w:val="23"/>
                        </w:rPr>
                      </w:pPr>
                      <w:r w:rsidRPr="001B16BA">
                        <w:rPr>
                          <w:rFonts w:ascii="Swis721 Th BT" w:hAnsi="Swis721 Th BT"/>
                          <w:sz w:val="23"/>
                          <w:szCs w:val="23"/>
                        </w:rPr>
                        <w:t>Assim, 40 pacientes obesos foram selecionados para participarem desse estudo clínico randomizado, duplo-cego e controlado por placebo. Eles foram divididos em dois grupos para receberem por 12 semanas a seguinte posologia:</w:t>
                      </w:r>
                    </w:p>
                    <w:p w:rsidR="004950A4" w:rsidRPr="009D65A4" w:rsidRDefault="004950A4" w:rsidP="001B16BA">
                      <w:pPr>
                        <w:jc w:val="center"/>
                        <w:rPr>
                          <w:rFonts w:ascii="Swis721 Th BT" w:hAnsi="Swis721 Th BT"/>
                          <w:sz w:val="23"/>
                          <w:szCs w:val="23"/>
                        </w:rPr>
                      </w:pPr>
                    </w:p>
                  </w:txbxContent>
                </v:textbox>
                <w10:wrap anchorx="margin"/>
              </v:shape>
            </w:pict>
          </mc:Fallback>
        </mc:AlternateContent>
      </w:r>
      <w:r>
        <w:rPr>
          <w:sz w:val="24"/>
        </w:rPr>
        <w:br/>
      </w:r>
    </w:p>
    <w:p w:rsidR="001B16BA" w:rsidRDefault="001B16BA" w:rsidP="001B16BA">
      <w:pPr>
        <w:pStyle w:val="Corpo"/>
      </w:pPr>
    </w:p>
    <w:p w:rsidR="001B16BA" w:rsidRDefault="001B16BA" w:rsidP="001B16BA">
      <w:pPr>
        <w:pStyle w:val="Corpo"/>
      </w:pPr>
    </w:p>
    <w:p w:rsidR="001B16BA" w:rsidRDefault="001B16BA" w:rsidP="001B16BA">
      <w:pPr>
        <w:pStyle w:val="Corpo"/>
      </w:pPr>
      <w:r>
        <w:rPr>
          <w:noProof/>
          <w:lang w:eastAsia="pt-BR"/>
        </w:rPr>
        <mc:AlternateContent>
          <mc:Choice Requires="wps">
            <w:drawing>
              <wp:anchor distT="0" distB="0" distL="114300" distR="114300" simplePos="0" relativeHeight="252925952" behindDoc="0" locked="0" layoutInCell="1" allowOverlap="1" wp14:anchorId="589F1BCE" wp14:editId="6AFA94B6">
                <wp:simplePos x="0" y="0"/>
                <wp:positionH relativeFrom="column">
                  <wp:posOffset>4664710</wp:posOffset>
                </wp:positionH>
                <wp:positionV relativeFrom="paragraph">
                  <wp:posOffset>61595</wp:posOffset>
                </wp:positionV>
                <wp:extent cx="226695" cy="138430"/>
                <wp:effectExtent l="0" t="0" r="1905" b="0"/>
                <wp:wrapNone/>
                <wp:docPr id="6" name="Triângulo isóscele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46AE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6" o:spid="_x0000_s1026" type="#_x0000_t5" style="position:absolute;margin-left:367.3pt;margin-top:4.85pt;width:17.85pt;height:10.9pt;flip:y;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" fillcolor="#d8d8d8 [2732]" stroked="f"/>
            </w:pict>
          </mc:Fallback>
        </mc:AlternateContent>
      </w:r>
      <w:r>
        <w:rPr>
          <w:noProof/>
          <w:lang w:eastAsia="pt-BR"/>
        </w:rPr>
        <mc:AlternateContent>
          <mc:Choice Requires="wps">
            <w:drawing>
              <wp:anchor distT="0" distB="0" distL="114300" distR="114300" simplePos="0" relativeHeight="252926976" behindDoc="0" locked="0" layoutInCell="1" allowOverlap="1" wp14:anchorId="533A35FB" wp14:editId="7B35C3A2">
                <wp:simplePos x="0" y="0"/>
                <wp:positionH relativeFrom="column">
                  <wp:posOffset>828675</wp:posOffset>
                </wp:positionH>
                <wp:positionV relativeFrom="paragraph">
                  <wp:posOffset>61595</wp:posOffset>
                </wp:positionV>
                <wp:extent cx="226695" cy="138430"/>
                <wp:effectExtent l="0" t="0" r="1905" b="0"/>
                <wp:wrapNone/>
                <wp:docPr id="3" name="Triângulo isóscel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5AAFF" id="Triângulo isósceles 3" o:spid="_x0000_s1026" type="#_x0000_t5" style="position:absolute;margin-left:65.25pt;margin-top:4.85pt;width:17.85pt;height:10.9pt;flip:y;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" fillcolor="#d8d8d8 [2732]" stroked="f"/>
            </w:pict>
          </mc:Fallback>
        </mc:AlternateContent>
      </w:r>
    </w:p>
    <w:p w:rsidR="001B16BA" w:rsidRDefault="001B16BA" w:rsidP="001B16BA">
      <w:pPr>
        <w:pStyle w:val="Corpo"/>
      </w:pPr>
      <w:r>
        <w:rPr>
          <w:noProof/>
          <w:lang w:eastAsia="pt-BR"/>
        </w:rPr>
        <mc:AlternateContent>
          <mc:Choice Requires="wps">
            <w:drawing>
              <wp:anchor distT="0" distB="0" distL="114300" distR="114300" simplePos="0" relativeHeight="252924928" behindDoc="0" locked="0" layoutInCell="1" allowOverlap="1" wp14:anchorId="2A27F305" wp14:editId="59A2C5AE">
                <wp:simplePos x="0" y="0"/>
                <wp:positionH relativeFrom="column">
                  <wp:posOffset>-2449</wp:posOffset>
                </wp:positionH>
                <wp:positionV relativeFrom="paragraph">
                  <wp:posOffset>86269</wp:posOffset>
                </wp:positionV>
                <wp:extent cx="1913890" cy="870857"/>
                <wp:effectExtent l="0" t="0" r="10160" b="2476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70857"/>
                        </a:xfrm>
                        <a:prstGeom prst="rect">
                          <a:avLst/>
                        </a:prstGeom>
                        <a:solidFill>
                          <a:srgbClr val="0070C0"/>
                        </a:solidFill>
                        <a:ln w="9525">
                          <a:solidFill>
                            <a:srgbClr val="0070C0"/>
                          </a:solidFill>
                          <a:miter lim="800000"/>
                          <a:headEnd/>
                          <a:tailEnd/>
                        </a:ln>
                      </wps:spPr>
                      <wps:txbx>
                        <w:txbxContent>
                          <w:p w:rsidR="004950A4" w:rsidRPr="00244805" w:rsidRDefault="004950A4" w:rsidP="001B16BA">
                            <w:pPr>
                              <w:spacing w:after="0" w:line="240" w:lineRule="auto"/>
                              <w:jc w:val="center"/>
                              <w:rPr>
                                <w:rFonts w:ascii="Swis721 Th BT" w:hAnsi="Swis721 Th BT"/>
                                <w:color w:val="FFFFFF" w:themeColor="background1"/>
                                <w:sz w:val="23"/>
                                <w:szCs w:val="23"/>
                              </w:rPr>
                            </w:pPr>
                            <w:r>
                              <w:rPr>
                                <w:b/>
                                <w:color w:val="FFFFFF" w:themeColor="background1"/>
                                <w:szCs w:val="23"/>
                              </w:rPr>
                              <w:t xml:space="preserve">Grupo 1 </w:t>
                            </w:r>
                            <w:r>
                              <w:rPr>
                                <w:b/>
                                <w:color w:val="FFFFFF" w:themeColor="background1"/>
                                <w:szCs w:val="23"/>
                              </w:rPr>
                              <w:br/>
                            </w:r>
                            <w:r w:rsidRPr="00244805">
                              <w:rPr>
                                <w:rFonts w:ascii="Swis721 Th BT" w:hAnsi="Swis721 Th BT"/>
                                <w:color w:val="FFFFFF" w:themeColor="background1"/>
                                <w:sz w:val="23"/>
                                <w:szCs w:val="23"/>
                              </w:rPr>
                              <w:t>Grape Seed</w:t>
                            </w:r>
                          </w:p>
                          <w:p w:rsidR="004950A4" w:rsidRPr="00086CFC" w:rsidRDefault="004950A4" w:rsidP="001B16BA">
                            <w:pPr>
                              <w:spacing w:after="0" w:line="240" w:lineRule="auto"/>
                              <w:jc w:val="center"/>
                              <w:rPr>
                                <w:rFonts w:ascii="Swis721 Th BT" w:hAnsi="Swis721 Th BT"/>
                                <w:color w:val="FFFFFF" w:themeColor="background1"/>
                                <w:szCs w:val="23"/>
                              </w:rPr>
                            </w:pPr>
                            <w:r w:rsidRPr="00244805">
                              <w:rPr>
                                <w:rFonts w:ascii="Swis721 Th BT" w:hAnsi="Swis721 Th BT"/>
                                <w:color w:val="FFFFFF" w:themeColor="background1"/>
                                <w:sz w:val="23"/>
                                <w:szCs w:val="23"/>
                              </w:rPr>
                              <w:t>300 mg/dia</w:t>
                            </w:r>
                          </w:p>
                          <w:p w:rsidR="004950A4" w:rsidRPr="00086CFC" w:rsidRDefault="004950A4" w:rsidP="001B16BA">
                            <w:pPr>
                              <w:pStyle w:val="Corpo"/>
                              <w:spacing w:line="276" w:lineRule="auto"/>
                              <w:jc w:val="center"/>
                              <w:rPr>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27F305" id="Caixa de texto 8" o:spid="_x0000_s1096" type="#_x0000_t202" style="position:absolute;left:0;text-align:left;margin-left:-.2pt;margin-top:6.8pt;width:150.7pt;height:68.55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" fillcolor="#0070c0" strokecolor="#0070c0">
                <v:textbox>
                  <w:txbxContent>
                    <w:p w:rsidR="004950A4" w:rsidRPr="00244805" w:rsidRDefault="004950A4" w:rsidP="001B16BA">
                      <w:pPr>
                        <w:spacing w:after="0" w:line="240" w:lineRule="auto"/>
                        <w:jc w:val="center"/>
                        <w:rPr>
                          <w:rFonts w:ascii="Swis721 Th BT" w:hAnsi="Swis721 Th BT"/>
                          <w:color w:val="FFFFFF" w:themeColor="background1"/>
                          <w:sz w:val="23"/>
                          <w:szCs w:val="23"/>
                        </w:rPr>
                      </w:pPr>
                      <w:r>
                        <w:rPr>
                          <w:b/>
                          <w:color w:val="FFFFFF" w:themeColor="background1"/>
                          <w:szCs w:val="23"/>
                        </w:rPr>
                        <w:t xml:space="preserve">Grupo 1 </w:t>
                      </w:r>
                      <w:r>
                        <w:rPr>
                          <w:b/>
                          <w:color w:val="FFFFFF" w:themeColor="background1"/>
                          <w:szCs w:val="23"/>
                        </w:rPr>
                        <w:br/>
                      </w:r>
                      <w:r w:rsidRPr="00244805">
                        <w:rPr>
                          <w:rFonts w:ascii="Swis721 Th BT" w:hAnsi="Swis721 Th BT"/>
                          <w:color w:val="FFFFFF" w:themeColor="background1"/>
                          <w:sz w:val="23"/>
                          <w:szCs w:val="23"/>
                        </w:rPr>
                        <w:t>Grape Seed</w:t>
                      </w:r>
                    </w:p>
                    <w:p w:rsidR="004950A4" w:rsidRPr="00086CFC" w:rsidRDefault="004950A4" w:rsidP="001B16BA">
                      <w:pPr>
                        <w:spacing w:after="0" w:line="240" w:lineRule="auto"/>
                        <w:jc w:val="center"/>
                        <w:rPr>
                          <w:rFonts w:ascii="Swis721 Th BT" w:hAnsi="Swis721 Th BT"/>
                          <w:color w:val="FFFFFF" w:themeColor="background1"/>
                          <w:szCs w:val="23"/>
                        </w:rPr>
                      </w:pPr>
                      <w:r w:rsidRPr="00244805">
                        <w:rPr>
                          <w:rFonts w:ascii="Swis721 Th BT" w:hAnsi="Swis721 Th BT"/>
                          <w:color w:val="FFFFFF" w:themeColor="background1"/>
                          <w:sz w:val="23"/>
                          <w:szCs w:val="23"/>
                        </w:rPr>
                        <w:t>300 mg/dia</w:t>
                      </w:r>
                    </w:p>
                    <w:p w:rsidR="004950A4" w:rsidRPr="00086CFC" w:rsidRDefault="004950A4" w:rsidP="001B16BA">
                      <w:pPr>
                        <w:pStyle w:val="Corpo"/>
                        <w:spacing w:line="276" w:lineRule="auto"/>
                        <w:jc w:val="center"/>
                        <w:rPr>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2928000" behindDoc="0" locked="0" layoutInCell="1" allowOverlap="1" wp14:anchorId="54868D42" wp14:editId="48E61024">
                <wp:simplePos x="0" y="0"/>
                <wp:positionH relativeFrom="column">
                  <wp:posOffset>3840208</wp:posOffset>
                </wp:positionH>
                <wp:positionV relativeFrom="paragraph">
                  <wp:posOffset>86269</wp:posOffset>
                </wp:positionV>
                <wp:extent cx="1905000" cy="870857"/>
                <wp:effectExtent l="0" t="0" r="19050" b="24765"/>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70857"/>
                        </a:xfrm>
                        <a:prstGeom prst="rect">
                          <a:avLst/>
                        </a:prstGeom>
                        <a:solidFill>
                          <a:srgbClr val="0070C0"/>
                        </a:solidFill>
                        <a:ln w="9525">
                          <a:solidFill>
                            <a:srgbClr val="0070C0"/>
                          </a:solidFill>
                          <a:miter lim="800000"/>
                          <a:headEnd/>
                          <a:tailEnd/>
                        </a:ln>
                      </wps:spPr>
                      <wps:txbx>
                        <w:txbxContent>
                          <w:p w:rsidR="004950A4" w:rsidRDefault="004950A4" w:rsidP="001B16B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B16BA">
                            <w:pPr>
                              <w:spacing w:after="0" w:line="240" w:lineRule="auto"/>
                              <w:jc w:val="center"/>
                              <w:rPr>
                                <w:rFonts w:ascii="Swis721 Th BT" w:hAnsi="Swis721 Th BT"/>
                                <w:b/>
                                <w:color w:val="FFFFFF" w:themeColor="background1"/>
                                <w:sz w:val="23"/>
                                <w:szCs w:val="23"/>
                              </w:rPr>
                            </w:pPr>
                          </w:p>
                          <w:p w:rsidR="004950A4" w:rsidRPr="00086CFC" w:rsidRDefault="004950A4" w:rsidP="001B16B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w:t>
                            </w:r>
                            <w:r>
                              <w:rPr>
                                <w:rFonts w:ascii="Swis721 Th BT" w:hAnsi="Swis721 Th BT"/>
                                <w:color w:val="FFFFFF" w:themeColor="background1"/>
                                <w:szCs w:val="23"/>
                              </w:rPr>
                              <w:t>lacebo</w:t>
                            </w:r>
                          </w:p>
                          <w:p w:rsidR="004950A4" w:rsidRDefault="004950A4" w:rsidP="001B16BA">
                            <w:pPr>
                              <w:spacing w:after="0" w:line="240"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868D42" id="Caixa de texto 20" o:spid="_x0000_s1097" type="#_x0000_t202" style="position:absolute;left:0;text-align:left;margin-left:302.4pt;margin-top:6.8pt;width:150pt;height:68.55pt;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" fillcolor="#0070c0" strokecolor="#0070c0">
                <v:textbox>
                  <w:txbxContent>
                    <w:p w:rsidR="004950A4" w:rsidRDefault="004950A4" w:rsidP="001B16B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B16BA">
                      <w:pPr>
                        <w:spacing w:after="0" w:line="240" w:lineRule="auto"/>
                        <w:jc w:val="center"/>
                        <w:rPr>
                          <w:rFonts w:ascii="Swis721 Th BT" w:hAnsi="Swis721 Th BT"/>
                          <w:b/>
                          <w:color w:val="FFFFFF" w:themeColor="background1"/>
                          <w:sz w:val="23"/>
                          <w:szCs w:val="23"/>
                        </w:rPr>
                      </w:pPr>
                    </w:p>
                    <w:p w:rsidR="004950A4" w:rsidRPr="00086CFC" w:rsidRDefault="004950A4" w:rsidP="001B16B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w:t>
                      </w:r>
                      <w:r>
                        <w:rPr>
                          <w:rFonts w:ascii="Swis721 Th BT" w:hAnsi="Swis721 Th BT"/>
                          <w:color w:val="FFFFFF" w:themeColor="background1"/>
                          <w:szCs w:val="23"/>
                        </w:rPr>
                        <w:t>lacebo</w:t>
                      </w:r>
                    </w:p>
                    <w:p w:rsidR="004950A4" w:rsidRDefault="004950A4" w:rsidP="001B16BA">
                      <w:pPr>
                        <w:spacing w:after="0" w:line="240" w:lineRule="auto"/>
                        <w:jc w:val="center"/>
                      </w:pPr>
                    </w:p>
                  </w:txbxContent>
                </v:textbox>
              </v:shape>
            </w:pict>
          </mc:Fallback>
        </mc:AlternateContent>
      </w:r>
    </w:p>
    <w:p w:rsidR="001B16BA" w:rsidRDefault="001B16BA" w:rsidP="001B16BA">
      <w:pPr>
        <w:pStyle w:val="Corpo"/>
      </w:pPr>
    </w:p>
    <w:p w:rsidR="001B16BA" w:rsidRDefault="001B16BA" w:rsidP="001B16BA">
      <w:pPr>
        <w:pStyle w:val="Corpo"/>
      </w:pPr>
    </w:p>
    <w:p w:rsidR="001B16BA" w:rsidRDefault="001B16BA" w:rsidP="001B16BA">
      <w:pPr>
        <w:pStyle w:val="Corpo"/>
      </w:pPr>
    </w:p>
    <w:p w:rsidR="001B16BA" w:rsidRDefault="001B16BA" w:rsidP="001B16BA">
      <w:pPr>
        <w:pStyle w:val="Corpo"/>
      </w:pPr>
    </w:p>
    <w:p w:rsidR="001B16BA" w:rsidRPr="00357436" w:rsidRDefault="001B16BA" w:rsidP="00473985">
      <w:pPr>
        <w:pStyle w:val="Corpo"/>
        <w:numPr>
          <w:ilvl w:val="0"/>
          <w:numId w:val="10"/>
        </w:numPr>
        <w:spacing w:before="120"/>
        <w:rPr>
          <w:sz w:val="20"/>
        </w:rPr>
      </w:pPr>
      <w:r w:rsidRPr="00357436">
        <w:rPr>
          <w:sz w:val="20"/>
        </w:rPr>
        <w:t xml:space="preserve">Após o consumo da erva mate as participantes descasaram por 120 minutos antes de realizar um exercício de ciclismo de 30 minutos correspondente à intensidade do ponto de cruzamento dos indivíduos. </w:t>
      </w:r>
    </w:p>
    <w:p w:rsidR="001B16BA" w:rsidRDefault="001B16BA" w:rsidP="001B16BA">
      <w:pPr>
        <w:pStyle w:val="Corpo"/>
        <w:spacing w:before="120"/>
        <w:rPr>
          <w:sz w:val="20"/>
        </w:rPr>
      </w:pPr>
    </w:p>
    <w:p w:rsidR="001B16BA" w:rsidRDefault="001B16BA" w:rsidP="001B16BA">
      <w:pPr>
        <w:pStyle w:val="Corpo"/>
        <w:rPr>
          <w:b/>
          <w:color w:val="339966"/>
          <w:sz w:val="25"/>
          <w:szCs w:val="25"/>
        </w:rPr>
      </w:pPr>
    </w:p>
    <w:p w:rsidR="001B16BA" w:rsidRPr="00C72C0B" w:rsidRDefault="001B16BA" w:rsidP="001B16BA">
      <w:pPr>
        <w:pStyle w:val="Corpo"/>
        <w:rPr>
          <w:b/>
          <w:color w:val="339966"/>
        </w:rPr>
      </w:pPr>
      <w:r w:rsidRPr="00C72C0B">
        <w:rPr>
          <w:b/>
          <w:color w:val="339966"/>
        </w:rPr>
        <w:t>Resultados</w:t>
      </w:r>
      <w:r>
        <w:rPr>
          <w:b/>
          <w:color w:val="339966"/>
        </w:rPr>
        <w:t>:</w:t>
      </w:r>
    </w:p>
    <w:p w:rsidR="001B16BA" w:rsidRPr="00714E9A" w:rsidRDefault="001B16BA" w:rsidP="001B16BA">
      <w:pPr>
        <w:pStyle w:val="Corpo"/>
        <w:rPr>
          <w:sz w:val="16"/>
          <w:szCs w:val="16"/>
        </w:rPr>
      </w:pPr>
    </w:p>
    <w:p w:rsidR="001B16BA" w:rsidRPr="001B16BA" w:rsidRDefault="001B16BA" w:rsidP="00473985">
      <w:pPr>
        <w:pStyle w:val="Corpo"/>
        <w:numPr>
          <w:ilvl w:val="0"/>
          <w:numId w:val="15"/>
        </w:numPr>
        <w:spacing w:after="120"/>
        <w:rPr>
          <w:sz w:val="24"/>
        </w:rPr>
      </w:pPr>
      <w:r w:rsidRPr="001B16BA">
        <w:rPr>
          <w:sz w:val="24"/>
        </w:rPr>
        <w:t>A redução do peso corpóreo, do IMC, da circunferência da cintura e a relação cintura/quadril foram significativamente mais elevadas no grupo tratamento quando comparado com o placebo (p=0,045; p=0,033; p=0,029 e p=0,021; respectivamente);</w:t>
      </w:r>
    </w:p>
    <w:p w:rsidR="001B16BA" w:rsidRPr="001B16BA" w:rsidRDefault="001B16BA" w:rsidP="00473985">
      <w:pPr>
        <w:pStyle w:val="Corpo"/>
        <w:numPr>
          <w:ilvl w:val="0"/>
          <w:numId w:val="15"/>
        </w:numPr>
        <w:spacing w:after="120"/>
        <w:rPr>
          <w:sz w:val="24"/>
        </w:rPr>
      </w:pPr>
      <w:r w:rsidRPr="001B16BA">
        <w:rPr>
          <w:sz w:val="24"/>
        </w:rPr>
        <w:t>Níveis reduzidos foram observados no neuropeptídio Y, TNF-</w:t>
      </w:r>
      <w:r w:rsidRPr="001B16BA">
        <w:rPr>
          <w:rFonts w:ascii="Calibri" w:hAnsi="Calibri" w:cs="Calibri"/>
          <w:sz w:val="24"/>
        </w:rPr>
        <w:t>α</w:t>
      </w:r>
      <w:r w:rsidRPr="001B16BA">
        <w:rPr>
          <w:sz w:val="24"/>
        </w:rPr>
        <w:t xml:space="preserve"> e proteína C reativa de alta sensibilidade (hs-PCR) quando comparado com o placebo (p=0,041; p=0,001 e p=0,034; respectivamente).</w:t>
      </w:r>
    </w:p>
    <w:p w:rsidR="001B16BA" w:rsidRPr="00C23ABE" w:rsidRDefault="001B16BA" w:rsidP="001B16BA">
      <w:pPr>
        <w:pStyle w:val="Corpo"/>
        <w:spacing w:after="120"/>
        <w:ind w:left="786"/>
        <w:rPr>
          <w:sz w:val="24"/>
        </w:rPr>
      </w:pPr>
    </w:p>
    <w:p w:rsidR="001B16BA" w:rsidRDefault="001B16BA" w:rsidP="001B16BA">
      <w:pPr>
        <w:pStyle w:val="Corpo"/>
        <w:rPr>
          <w:b/>
          <w:color w:val="339966"/>
        </w:rPr>
      </w:pPr>
      <w:r w:rsidRPr="00151E3B">
        <w:rPr>
          <w:b/>
          <w:color w:val="339966"/>
        </w:rPr>
        <w:t>Conclusão</w:t>
      </w:r>
      <w:r>
        <w:rPr>
          <w:b/>
          <w:color w:val="339966"/>
        </w:rPr>
        <w:t>:</w:t>
      </w:r>
    </w:p>
    <w:p w:rsidR="001B16BA" w:rsidRPr="0041379C" w:rsidRDefault="001B16BA" w:rsidP="001B16BA">
      <w:pPr>
        <w:pStyle w:val="Corpo"/>
        <w:rPr>
          <w:b/>
          <w:color w:val="339966"/>
          <w:sz w:val="16"/>
          <w:szCs w:val="16"/>
        </w:rPr>
      </w:pPr>
    </w:p>
    <w:p w:rsidR="001B16BA" w:rsidRPr="001B16BA" w:rsidRDefault="001B16BA" w:rsidP="001B16BA">
      <w:pPr>
        <w:pStyle w:val="Corpo"/>
        <w:jc w:val="center"/>
        <w:rPr>
          <w:b/>
          <w:i/>
        </w:rPr>
      </w:pPr>
      <w:r w:rsidRPr="001B16BA">
        <w:rPr>
          <w:b/>
          <w:i/>
        </w:rPr>
        <w:t>A suplementação com Grape seed (V. vinifera) em associação com uma dieta de restrição calórica apresentou resultados significativos na diminuição das medidas antropométricas e dos marcadores inflamatórios em indivíduos obesos e pode representar um efetivo controle da obesidade.</w:t>
      </w:r>
    </w:p>
    <w:p w:rsidR="001B16BA" w:rsidRDefault="001B16BA" w:rsidP="001B16BA">
      <w:pPr>
        <w:pStyle w:val="Ttulo1"/>
        <w:jc w:val="center"/>
      </w:pPr>
      <w:bookmarkStart w:id="44" w:name="_Toc175034477"/>
      <w:r>
        <w:t>Formulário</w:t>
      </w:r>
      <w:bookmarkEnd w:id="44"/>
    </w:p>
    <w:p w:rsidR="001B16BA" w:rsidRDefault="001B16BA" w:rsidP="001B16BA">
      <w:pPr>
        <w:pStyle w:val="Corpo"/>
        <w:rPr>
          <w:b/>
          <w:i/>
        </w:rPr>
      </w:pPr>
    </w:p>
    <w:p w:rsidR="001B16BA" w:rsidRDefault="001B16BA" w:rsidP="001B16BA">
      <w:pPr>
        <w:pStyle w:val="Corpo"/>
        <w:rPr>
          <w:b/>
          <w:i/>
        </w:rPr>
      </w:pPr>
    </w:p>
    <w:p w:rsidR="001B16BA" w:rsidRDefault="001B16BA" w:rsidP="001B16BA">
      <w:pPr>
        <w:pStyle w:val="Corpo"/>
        <w:rPr>
          <w:b/>
          <w:i/>
          <w:sz w:val="24"/>
        </w:rPr>
      </w:pPr>
      <w:r w:rsidRPr="00101E82">
        <w:rPr>
          <w:b/>
          <w:i/>
          <w:sz w:val="24"/>
        </w:rPr>
        <w:t>Grape Seed na Diminuição de Medidas Antropométricas</w:t>
      </w:r>
    </w:p>
    <w:p w:rsidR="001B16BA" w:rsidRPr="00C30C20" w:rsidRDefault="001B16BA" w:rsidP="001B16B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B16BA" w:rsidRPr="009537E7" w:rsidTr="001B16B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B16BA" w:rsidRPr="00C87A84" w:rsidRDefault="001B16BA" w:rsidP="001B16BA">
            <w:pPr>
              <w:pStyle w:val="Corpo"/>
              <w:jc w:val="center"/>
              <w:rPr>
                <w:b/>
                <w:color w:val="FFFFFF" w:themeColor="background1"/>
              </w:rPr>
            </w:pPr>
            <w:r>
              <w:rPr>
                <w:b/>
                <w:color w:val="FFFFFF" w:themeColor="background1"/>
                <w:sz w:val="22"/>
              </w:rPr>
              <w:t>Cápsulas de Grape Seed</w:t>
            </w:r>
          </w:p>
        </w:tc>
      </w:tr>
      <w:tr w:rsidR="001B16BA" w:rsidRPr="00E90AF3" w:rsidTr="001B16B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B16BA" w:rsidRPr="00C83F5B" w:rsidRDefault="001B16BA" w:rsidP="001B16BA">
            <w:pPr>
              <w:pStyle w:val="Corpo"/>
              <w:jc w:val="center"/>
              <w:rPr>
                <w:lang w:val="en-US"/>
              </w:rPr>
            </w:pPr>
            <w:r w:rsidRPr="00C83F5B">
              <w:rPr>
                <w:lang w:val="en-US"/>
              </w:rPr>
              <w:t>Grape Seed (</w:t>
            </w:r>
            <w:r w:rsidRPr="00C83F5B">
              <w:rPr>
                <w:i/>
                <w:lang w:val="en-US"/>
              </w:rPr>
              <w:t>Vitis vinifera</w:t>
            </w:r>
            <w:r>
              <w:rPr>
                <w:lang w:val="en-US"/>
              </w:rPr>
              <w:t>)............</w:t>
            </w:r>
            <w:r w:rsidRPr="00C83F5B">
              <w:rPr>
                <w:lang w:val="en-US"/>
              </w:rPr>
              <w:t>...300 mg</w:t>
            </w:r>
          </w:p>
        </w:tc>
      </w:tr>
      <w:tr w:rsidR="001B16BA" w:rsidRPr="009537E7" w:rsidTr="001B16B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B16BA" w:rsidRPr="003A6682" w:rsidRDefault="001B16BA" w:rsidP="001B16BA">
            <w:pPr>
              <w:pStyle w:val="Corpo"/>
              <w:jc w:val="center"/>
            </w:pPr>
            <w:r>
              <w:t>Excipiente qsp ……………</w:t>
            </w:r>
            <w:r w:rsidRPr="003533E1">
              <w:t>......1 Cápsula</w:t>
            </w:r>
          </w:p>
        </w:tc>
      </w:tr>
    </w:tbl>
    <w:p w:rsidR="001B16BA" w:rsidRPr="001B16BA" w:rsidRDefault="001B16BA" w:rsidP="001B16BA">
      <w:pPr>
        <w:pStyle w:val="Corpo"/>
        <w:ind w:right="4762"/>
        <w:jc w:val="center"/>
        <w:rPr>
          <w:sz w:val="22"/>
          <w:szCs w:val="22"/>
        </w:rPr>
      </w:pPr>
      <w:r w:rsidRPr="001B16BA">
        <w:rPr>
          <w:sz w:val="22"/>
          <w:szCs w:val="22"/>
        </w:rPr>
        <w:t>Administrar 1 cápsula ao dia ou conforme orientação médica.</w:t>
      </w:r>
    </w:p>
    <w:p w:rsidR="001B16BA" w:rsidRDefault="001B16BA" w:rsidP="001B16BA">
      <w:pPr>
        <w:pStyle w:val="SemEspaamento"/>
      </w:pPr>
    </w:p>
    <w:p w:rsidR="001B16BA" w:rsidRDefault="001B16BA" w:rsidP="001B16BA">
      <w:pPr>
        <w:pStyle w:val="SemEspaamento"/>
      </w:pPr>
    </w:p>
    <w:p w:rsidR="001B16BA" w:rsidRDefault="001B16BA" w:rsidP="001B16BA">
      <w:pPr>
        <w:pStyle w:val="SemEspaamento"/>
      </w:pPr>
    </w:p>
    <w:p w:rsidR="005C5BC2" w:rsidRDefault="005C5BC2">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Pr="001B16BA" w:rsidRDefault="001B16BA" w:rsidP="001B16BA">
      <w:pPr>
        <w:pStyle w:val="Ttulo1"/>
        <w:jc w:val="center"/>
        <w:rPr>
          <w:i/>
          <w:iCs/>
        </w:rPr>
      </w:pPr>
      <w:bookmarkStart w:id="45" w:name="_Toc175034478"/>
      <w:r>
        <w:rPr>
          <w:i/>
          <w:szCs w:val="40"/>
        </w:rPr>
        <w:t>Black Rice</w:t>
      </w:r>
      <w:bookmarkEnd w:id="45"/>
    </w:p>
    <w:p w:rsidR="001B16BA" w:rsidRDefault="001B16BA" w:rsidP="001B16BA">
      <w:pPr>
        <w:pStyle w:val="Corpo"/>
        <w:tabs>
          <w:tab w:val="left" w:pos="2897"/>
        </w:tabs>
        <w:jc w:val="center"/>
        <w:rPr>
          <w:sz w:val="24"/>
        </w:rPr>
      </w:pPr>
      <w:r w:rsidRPr="001B16BA">
        <w:rPr>
          <w:b/>
          <w:bCs/>
          <w:color w:val="0070C0"/>
          <w:sz w:val="40"/>
        </w:rPr>
        <w:t>Reduz o Acúmulo de Gordura em Mulheres na Pós-menopausa</w:t>
      </w:r>
    </w:p>
    <w:p w:rsidR="001B16BA" w:rsidRDefault="001B16BA" w:rsidP="001B16BA">
      <w:pPr>
        <w:pStyle w:val="Corpo"/>
        <w:rPr>
          <w:sz w:val="24"/>
        </w:rPr>
      </w:pPr>
    </w:p>
    <w:p w:rsidR="001B16BA" w:rsidRDefault="001B16BA" w:rsidP="001B16BA">
      <w:pPr>
        <w:pStyle w:val="Subtitulocorpo"/>
        <w:spacing w:line="276" w:lineRule="auto"/>
        <w:jc w:val="both"/>
        <w:rPr>
          <w:b w:val="0"/>
          <w:color w:val="404040" w:themeColor="text1" w:themeTint="BF"/>
          <w:sz w:val="24"/>
          <w:szCs w:val="24"/>
        </w:rPr>
      </w:pPr>
    </w:p>
    <w:p w:rsidR="001B16BA" w:rsidRDefault="001B16BA" w:rsidP="001B16BA">
      <w:pPr>
        <w:pStyle w:val="Subtitulocorpo"/>
        <w:spacing w:line="276" w:lineRule="auto"/>
        <w:jc w:val="both"/>
        <w:rPr>
          <w:b w:val="0"/>
          <w:color w:val="404040" w:themeColor="text1" w:themeTint="BF"/>
          <w:sz w:val="24"/>
          <w:szCs w:val="24"/>
        </w:rPr>
      </w:pPr>
      <w:r>
        <w:rPr>
          <w:b w:val="0"/>
          <w:color w:val="404040" w:themeColor="text1" w:themeTint="BF"/>
          <w:sz w:val="24"/>
          <w:szCs w:val="24"/>
        </w:rPr>
        <w:t xml:space="preserve">Este estudo randomizado, duplo-cego e placebo-controlado teve como objetivo avaliar os efeitos do </w:t>
      </w:r>
      <w:r>
        <w:rPr>
          <w:b w:val="0"/>
          <w:i/>
          <w:iCs/>
          <w:color w:val="404040" w:themeColor="text1" w:themeTint="BF"/>
          <w:sz w:val="24"/>
          <w:szCs w:val="24"/>
        </w:rPr>
        <w:t>Black rice</w:t>
      </w:r>
      <w:r>
        <w:rPr>
          <w:b w:val="0"/>
          <w:color w:val="404040" w:themeColor="text1" w:themeTint="BF"/>
          <w:sz w:val="24"/>
          <w:szCs w:val="24"/>
        </w:rPr>
        <w:t xml:space="preserve"> em mulheres obesas na pós-menopausa </w:t>
      </w:r>
      <w:r>
        <w:rPr>
          <w:b w:val="0"/>
          <w:color w:val="404040" w:themeColor="text1" w:themeTint="BF"/>
          <w:sz w:val="24"/>
          <w:szCs w:val="24"/>
        </w:rPr>
        <w:fldChar w:fldCharType="begin"/>
      </w:r>
      <w:r>
        <w:rPr>
          <w:b w:val="0"/>
          <w:color w:val="404040" w:themeColor="text1" w:themeTint="BF"/>
          <w:sz w:val="24"/>
          <w:szCs w:val="24"/>
        </w:rPr>
        <w:instrText xml:space="preserve"> ADDIN EN.CITE &lt;EndNote&gt;&lt;Cite&gt;&lt;Author&gt;Jung&lt;/Author&gt;&lt;Year&gt;2021&lt;/Year&gt;&lt;IDText&gt;Efficacy of black rice extract on obesity in obese postmenopausal women: a 12-week randomized, double-blind, placebo-controlled preliminary clinical trial&lt;/IDText&gt;&lt;DisplayText&gt;(JUNG; SHARMA; LEE; LEE&lt;style face="italic"&gt; et al.&lt;/style&gt;, 2021)&lt;/DisplayText&gt;&lt;record&gt;&lt;dates&gt;&lt;pub-dates&gt;&lt;date&gt;Sep 20&lt;/date&gt;&lt;/pub-dates&gt;&lt;year&gt;2021&lt;/year&gt;&lt;/dates&gt;&lt;isbn&gt;1072-3714&lt;/isbn&gt;&lt;custom1&gt;Financial disclosures/conflicts of interest: None reported.&lt;/custom1&gt;&lt;titles&gt;&lt;title&gt;Efficacy of black rice extract on obesity in obese postmenopausal women: a 12-week randomized, double-blind, placebo-controlled preliminary clinical trial&lt;/title&gt;&lt;secondary-title&gt;Menopause&lt;/secondary-title&gt;&lt;/titles&gt;&lt;contributors&gt;&lt;authors&gt;&lt;author&gt;Jung, A. J.&lt;/author&gt;&lt;author&gt;Sharma, A.&lt;/author&gt;&lt;author&gt;Lee, S. H.&lt;/author&gt;&lt;author&gt;Lee, S. J.&lt;/author&gt;&lt;author&gt;Kim, J. H.&lt;/author&gt;&lt;author&gt;Lee, H. J.&lt;/author&gt;&lt;/authors&gt;&lt;/contributors&gt;&lt;edition&gt;20210920&lt;/edition&gt;&lt;language&gt;eng&lt;/language&gt;&lt;added-date format="utc"&gt;1636463757&lt;/added-date&gt;&lt;ref-type name="Journal Article"&gt;17&lt;/ref-type&gt;&lt;auth-address&gt;Institute for Aging and Clinical Nutrition Research, Gachon University, Seongnam-si, Gyeonggi-do, Korea Department of Food and Nutrition, Gachon University, Seongnam-si, Gyeonggi-do, Korea National Institute of Agricultural Sciences, Rural Department Administration, Wanju, Jeonbuk, Korea Department of Biotechnology, School of Life Sciences, Korea University, Seoul, Korea Department of Family Medicine, Nowon Eulji Medical Center, Eulji University, Seoul, Korea.&lt;/auth-address&gt;&lt;remote-database-provider&gt;NLM&lt;/remote-database-provider&gt;&lt;rec-number&gt;2079&lt;/rec-number&gt;&lt;last-updated-date format="utc"&gt;1636463757&lt;/last-updated-date&gt;&lt;accession-num&gt;34547006&lt;/accession-num&gt;&lt;electronic-resource-num&gt;10.1097/gme.0000000000001862&lt;/electronic-resource-num&gt;&lt;/record&gt;&lt;/Cite&gt;&lt;/EndNote&gt;</w:instrText>
      </w:r>
      <w:r>
        <w:rPr>
          <w:b w:val="0"/>
          <w:color w:val="404040" w:themeColor="text1" w:themeTint="BF"/>
          <w:sz w:val="24"/>
          <w:szCs w:val="24"/>
        </w:rPr>
        <w:fldChar w:fldCharType="separate"/>
      </w:r>
      <w:r>
        <w:rPr>
          <w:b w:val="0"/>
          <w:color w:val="404040" w:themeColor="text1" w:themeTint="BF"/>
          <w:sz w:val="24"/>
          <w:szCs w:val="24"/>
        </w:rPr>
        <w:t>(JUNG; SHARMA; LEE; LEE</w:t>
      </w:r>
      <w:r>
        <w:rPr>
          <w:b w:val="0"/>
          <w:i/>
          <w:color w:val="404040" w:themeColor="text1" w:themeTint="BF"/>
          <w:sz w:val="24"/>
          <w:szCs w:val="24"/>
        </w:rPr>
        <w:t xml:space="preserve"> et al.</w:t>
      </w:r>
      <w:r>
        <w:rPr>
          <w:b w:val="0"/>
          <w:color w:val="404040" w:themeColor="text1" w:themeTint="BF"/>
          <w:sz w:val="24"/>
          <w:szCs w:val="24"/>
        </w:rPr>
        <w:t>, 2021)</w:t>
      </w:r>
      <w:r>
        <w:rPr>
          <w:b w:val="0"/>
          <w:color w:val="404040" w:themeColor="text1" w:themeTint="BF"/>
          <w:sz w:val="24"/>
          <w:szCs w:val="24"/>
        </w:rPr>
        <w:fldChar w:fldCharType="end"/>
      </w:r>
      <w:r>
        <w:rPr>
          <w:b w:val="0"/>
          <w:color w:val="404040" w:themeColor="text1" w:themeTint="BF"/>
          <w:sz w:val="24"/>
          <w:szCs w:val="24"/>
        </w:rPr>
        <w:t>.</w:t>
      </w:r>
    </w:p>
    <w:p w:rsidR="001B16BA" w:rsidRDefault="001B16BA" w:rsidP="001B16BA">
      <w:pPr>
        <w:pStyle w:val="Subtitulocorpo"/>
        <w:spacing w:line="276" w:lineRule="auto"/>
        <w:jc w:val="both"/>
        <w:rPr>
          <w:b w:val="0"/>
          <w:color w:val="404040" w:themeColor="text1" w:themeTint="BF"/>
          <w:sz w:val="24"/>
          <w:szCs w:val="24"/>
        </w:rPr>
      </w:pPr>
    </w:p>
    <w:p w:rsidR="001B16BA" w:rsidRDefault="001B16BA" w:rsidP="001B16BA">
      <w:pPr>
        <w:pStyle w:val="Corpo"/>
        <w:rPr>
          <w:sz w:val="24"/>
        </w:rPr>
      </w:pPr>
      <w:r>
        <w:rPr>
          <w:noProof/>
          <w:lang w:eastAsia="pt-BR"/>
        </w:rPr>
        <mc:AlternateContent>
          <mc:Choice Requires="wps">
            <w:drawing>
              <wp:anchor distT="0" distB="0" distL="114300" distR="114300" simplePos="0" relativeHeight="252931072" behindDoc="0" locked="0" layoutInCell="1" allowOverlap="1" wp14:anchorId="00674B2C" wp14:editId="15BB89DD">
                <wp:simplePos x="0" y="0"/>
                <wp:positionH relativeFrom="margin">
                  <wp:align>right</wp:align>
                </wp:positionH>
                <wp:positionV relativeFrom="paragraph">
                  <wp:posOffset>99060</wp:posOffset>
                </wp:positionV>
                <wp:extent cx="5735955" cy="518160"/>
                <wp:effectExtent l="0" t="0" r="17145" b="15240"/>
                <wp:wrapNone/>
                <wp:docPr id="44" name="Caixa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518160"/>
                        </a:xfrm>
                        <a:prstGeom prst="rect">
                          <a:avLst/>
                        </a:prstGeom>
                        <a:solidFill>
                          <a:schemeClr val="bg1">
                            <a:lumMod val="100000"/>
                            <a:lumOff val="0"/>
                          </a:schemeClr>
                        </a:solidFill>
                        <a:ln w="9525">
                          <a:solidFill>
                            <a:srgbClr val="0070C0"/>
                          </a:solidFill>
                          <a:miter lim="800000"/>
                        </a:ln>
                      </wps:spPr>
                      <wps:txbx>
                        <w:txbxContent>
                          <w:p w:rsidR="004950A4" w:rsidRDefault="004950A4" w:rsidP="001B16BA">
                            <w:pPr>
                              <w:spacing w:line="276" w:lineRule="auto"/>
                              <w:jc w:val="center"/>
                              <w:rPr>
                                <w:rFonts w:ascii="Swis721 Th BT" w:hAnsi="Swis721 Th BT"/>
                                <w:sz w:val="23"/>
                                <w:szCs w:val="23"/>
                              </w:rPr>
                            </w:pPr>
                            <w:r>
                              <w:rPr>
                                <w:rFonts w:ascii="Swis721 Th BT" w:hAnsi="Swis721 Th BT"/>
                                <w:sz w:val="23"/>
                                <w:szCs w:val="23"/>
                              </w:rPr>
                              <w:t>Para isso, 80 mulheres na pós-menopausa, que haviam parado de menstruar por mais de um ano, foram selecionadas para receberem:</w:t>
                            </w:r>
                          </w:p>
                          <w:p w:rsidR="004950A4" w:rsidRDefault="004950A4" w:rsidP="001B16BA">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w14:anchorId="00674B2C" id="Caixa de texto 44" o:spid="_x0000_s1098" type="#_x0000_t202" style="position:absolute;left:0;text-align:left;margin-left:400.45pt;margin-top:7.8pt;width:451.65pt;height:40.8pt;z-index:2529310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" fillcolor="white [3212]" strokecolor="#0070c0">
                <v:textbox>
                  <w:txbxContent>
                    <w:p w:rsidR="004950A4" w:rsidRDefault="004950A4" w:rsidP="001B16BA">
                      <w:pPr>
                        <w:spacing w:line="276" w:lineRule="auto"/>
                        <w:jc w:val="center"/>
                        <w:rPr>
                          <w:rFonts w:ascii="Swis721 Th BT" w:hAnsi="Swis721 Th BT"/>
                          <w:sz w:val="23"/>
                          <w:szCs w:val="23"/>
                        </w:rPr>
                      </w:pPr>
                      <w:r>
                        <w:rPr>
                          <w:rFonts w:ascii="Swis721 Th BT" w:hAnsi="Swis721 Th BT"/>
                          <w:sz w:val="23"/>
                          <w:szCs w:val="23"/>
                        </w:rPr>
                        <w:t>Para isso, 80 mulheres na pós-menopausa, que haviam parado de menstruar por mais de um ano, foram selecionadas para receberem:</w:t>
                      </w:r>
                    </w:p>
                    <w:p w:rsidR="004950A4" w:rsidRDefault="004950A4" w:rsidP="001B16BA">
                      <w:pPr>
                        <w:jc w:val="center"/>
                        <w:rPr>
                          <w:rFonts w:ascii="Swis721 Th BT" w:hAnsi="Swis721 Th BT"/>
                          <w:sz w:val="23"/>
                          <w:szCs w:val="23"/>
                        </w:rPr>
                      </w:pPr>
                    </w:p>
                  </w:txbxContent>
                </v:textbox>
                <w10:wrap anchorx="margin"/>
              </v:shape>
            </w:pict>
          </mc:Fallback>
        </mc:AlternateContent>
      </w:r>
      <w:r>
        <w:rPr>
          <w:sz w:val="24"/>
        </w:rPr>
        <w:br/>
      </w:r>
    </w:p>
    <w:p w:rsidR="001B16BA" w:rsidRDefault="001B16BA" w:rsidP="001B16BA">
      <w:pPr>
        <w:pStyle w:val="Corpo"/>
      </w:pPr>
    </w:p>
    <w:p w:rsidR="001B16BA" w:rsidRDefault="001B16BA" w:rsidP="001B16BA">
      <w:pPr>
        <w:pStyle w:val="Corpo"/>
      </w:pPr>
    </w:p>
    <w:p w:rsidR="001B16BA" w:rsidRDefault="001B16BA" w:rsidP="001B16BA">
      <w:pPr>
        <w:pStyle w:val="Corpo"/>
      </w:pPr>
      <w:r>
        <w:rPr>
          <w:noProof/>
          <w:lang w:eastAsia="pt-BR"/>
        </w:rPr>
        <mc:AlternateContent>
          <mc:Choice Requires="wps">
            <w:drawing>
              <wp:anchor distT="0" distB="0" distL="114300" distR="114300" simplePos="0" relativeHeight="252933120" behindDoc="0" locked="0" layoutInCell="1" allowOverlap="1" wp14:anchorId="56A4A393" wp14:editId="052420C5">
                <wp:simplePos x="0" y="0"/>
                <wp:positionH relativeFrom="column">
                  <wp:posOffset>4681855</wp:posOffset>
                </wp:positionH>
                <wp:positionV relativeFrom="paragraph">
                  <wp:posOffset>10795</wp:posOffset>
                </wp:positionV>
                <wp:extent cx="226695" cy="138430"/>
                <wp:effectExtent l="0" t="0" r="1905" b="0"/>
                <wp:wrapNone/>
                <wp:docPr id="45" name="Triângulo isóscele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7A7839A9" id="Triângulo isósceles 45" o:spid="_x0000_s1026" type="#_x0000_t5" style="position:absolute;margin-left:368.65pt;margin-top:.85pt;width:17.85pt;height:10.9pt;flip:y;z-index:25293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" fillcolor="#d8d8d8 [2732]" stroked="f"/>
            </w:pict>
          </mc:Fallback>
        </mc:AlternateContent>
      </w:r>
      <w:r>
        <w:rPr>
          <w:noProof/>
          <w:lang w:eastAsia="pt-BR"/>
        </w:rPr>
        <mc:AlternateContent>
          <mc:Choice Requires="wps">
            <w:drawing>
              <wp:anchor distT="0" distB="0" distL="114300" distR="114300" simplePos="0" relativeHeight="252934144" behindDoc="0" locked="0" layoutInCell="1" allowOverlap="1" wp14:anchorId="5609CD81" wp14:editId="511DA095">
                <wp:simplePos x="0" y="0"/>
                <wp:positionH relativeFrom="column">
                  <wp:posOffset>850900</wp:posOffset>
                </wp:positionH>
                <wp:positionV relativeFrom="paragraph">
                  <wp:posOffset>10795</wp:posOffset>
                </wp:positionV>
                <wp:extent cx="226695" cy="138430"/>
                <wp:effectExtent l="0" t="0" r="1905" b="0"/>
                <wp:wrapNone/>
                <wp:docPr id="46" name="Triângulo isóscele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54A7BD6A" id="Triângulo isósceles 46" o:spid="_x0000_s1026" type="#_x0000_t5" style="position:absolute;margin-left:67pt;margin-top:.85pt;width:17.85pt;height:10.9pt;flip:y;z-index:25293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" fillcolor="#d8d8d8 [2732]" stroked="f"/>
            </w:pict>
          </mc:Fallback>
        </mc:AlternateContent>
      </w:r>
    </w:p>
    <w:p w:rsidR="001B16BA" w:rsidRDefault="001B16BA" w:rsidP="001B16BA">
      <w:pPr>
        <w:pStyle w:val="Corpo"/>
      </w:pPr>
      <w:r>
        <w:rPr>
          <w:noProof/>
          <w:lang w:eastAsia="pt-BR"/>
        </w:rPr>
        <mc:AlternateContent>
          <mc:Choice Requires="wps">
            <w:drawing>
              <wp:anchor distT="0" distB="0" distL="114300" distR="114300" simplePos="0" relativeHeight="252935168" behindDoc="0" locked="0" layoutInCell="1" allowOverlap="1" wp14:anchorId="78A66258" wp14:editId="2217D197">
                <wp:simplePos x="0" y="0"/>
                <wp:positionH relativeFrom="margin">
                  <wp:align>right</wp:align>
                </wp:positionH>
                <wp:positionV relativeFrom="paragraph">
                  <wp:posOffset>117475</wp:posOffset>
                </wp:positionV>
                <wp:extent cx="1905000" cy="781685"/>
                <wp:effectExtent l="0" t="0" r="19050" b="18415"/>
                <wp:wrapNone/>
                <wp:docPr id="53" name="Caixa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rsidR="004950A4" w:rsidRDefault="004950A4" w:rsidP="001B16B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B16BA">
                            <w:pPr>
                              <w:spacing w:after="0" w:line="240" w:lineRule="auto"/>
                              <w:jc w:val="center"/>
                              <w:rPr>
                                <w:rFonts w:ascii="Swis721 Th BT" w:hAnsi="Swis721 Th BT"/>
                                <w:b/>
                                <w:color w:val="FFFFFF" w:themeColor="background1"/>
                                <w:sz w:val="12"/>
                                <w:szCs w:val="12"/>
                              </w:rPr>
                            </w:pPr>
                          </w:p>
                          <w:p w:rsidR="004950A4" w:rsidRDefault="004950A4" w:rsidP="001B16BA">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Default="004950A4" w:rsidP="001B16BA">
                            <w:pPr>
                              <w:spacing w:after="0" w:line="240" w:lineRule="auto"/>
                              <w:jc w:val="center"/>
                              <w:rPr>
                                <w:rFonts w:ascii="Swis721 Th BT" w:hAnsi="Swis721 Th BT"/>
                                <w:b/>
                                <w:color w:val="FFFFFF" w:themeColor="background1"/>
                                <w:sz w:val="12"/>
                                <w:szCs w:val="12"/>
                              </w:rPr>
                            </w:pPr>
                          </w:p>
                          <w:p w:rsidR="004950A4" w:rsidRDefault="004950A4" w:rsidP="001B16BA">
                            <w:pPr>
                              <w:spacing w:after="0" w:line="240" w:lineRule="auto"/>
                              <w:jc w:val="center"/>
                              <w:rPr>
                                <w:rFonts w:ascii="Swis721 Th BT" w:hAnsi="Swis721 Th BT"/>
                                <w:b/>
                                <w:color w:val="FFFFFF" w:themeColor="background1"/>
                                <w:sz w:val="23"/>
                                <w:szCs w:val="23"/>
                              </w:rPr>
                            </w:pPr>
                          </w:p>
                          <w:p w:rsidR="004950A4" w:rsidRDefault="004950A4" w:rsidP="001B16BA">
                            <w:pPr>
                              <w:spacing w:after="0" w:line="240" w:lineRule="auto"/>
                              <w:jc w:val="center"/>
                              <w:rPr>
                                <w:rFonts w:ascii="Swis721 Th BT" w:hAnsi="Swis721 Th BT"/>
                                <w:b/>
                                <w:color w:val="FFFFFF" w:themeColor="background1"/>
                                <w:sz w:val="12"/>
                                <w:szCs w:val="12"/>
                              </w:rPr>
                            </w:pPr>
                          </w:p>
                          <w:p w:rsidR="004950A4" w:rsidRDefault="004950A4" w:rsidP="001B16BA"/>
                        </w:txbxContent>
                      </wps:txbx>
                      <wps:bodyPr rot="0" vert="horz" wrap="square" lIns="91440" tIns="45720" rIns="91440" bIns="45720" anchor="t" anchorCtr="0" upright="1">
                        <a:noAutofit/>
                      </wps:bodyPr>
                    </wps:wsp>
                  </a:graphicData>
                </a:graphic>
              </wp:anchor>
            </w:drawing>
          </mc:Choice>
          <mc:Fallback>
            <w:pict>
              <v:shape w14:anchorId="78A66258" id="Caixa de texto 53" o:spid="_x0000_s1099" type="#_x0000_t202" style="position:absolute;left:0;text-align:left;margin-left:98.8pt;margin-top:9.25pt;width:150pt;height:61.55pt;z-index:2529351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" fillcolor="#0070c0" strokecolor="#0070c0">
                <v:textbox>
                  <w:txbxContent>
                    <w:p w:rsidR="004950A4" w:rsidRDefault="004950A4" w:rsidP="001B16B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1B16BA">
                      <w:pPr>
                        <w:spacing w:after="0" w:line="240" w:lineRule="auto"/>
                        <w:jc w:val="center"/>
                        <w:rPr>
                          <w:rFonts w:ascii="Swis721 Th BT" w:hAnsi="Swis721 Th BT"/>
                          <w:b/>
                          <w:color w:val="FFFFFF" w:themeColor="background1"/>
                          <w:sz w:val="12"/>
                          <w:szCs w:val="12"/>
                        </w:rPr>
                      </w:pPr>
                    </w:p>
                    <w:p w:rsidR="004950A4" w:rsidRDefault="004950A4" w:rsidP="001B16BA">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Default="004950A4" w:rsidP="001B16BA">
                      <w:pPr>
                        <w:spacing w:after="0" w:line="240" w:lineRule="auto"/>
                        <w:jc w:val="center"/>
                        <w:rPr>
                          <w:rFonts w:ascii="Swis721 Th BT" w:hAnsi="Swis721 Th BT"/>
                          <w:b/>
                          <w:color w:val="FFFFFF" w:themeColor="background1"/>
                          <w:sz w:val="12"/>
                          <w:szCs w:val="12"/>
                        </w:rPr>
                      </w:pPr>
                    </w:p>
                    <w:p w:rsidR="004950A4" w:rsidRDefault="004950A4" w:rsidP="001B16BA">
                      <w:pPr>
                        <w:spacing w:after="0" w:line="240" w:lineRule="auto"/>
                        <w:jc w:val="center"/>
                        <w:rPr>
                          <w:rFonts w:ascii="Swis721 Th BT" w:hAnsi="Swis721 Th BT"/>
                          <w:b/>
                          <w:color w:val="FFFFFF" w:themeColor="background1"/>
                          <w:sz w:val="23"/>
                          <w:szCs w:val="23"/>
                        </w:rPr>
                      </w:pPr>
                    </w:p>
                    <w:p w:rsidR="004950A4" w:rsidRDefault="004950A4" w:rsidP="001B16BA">
                      <w:pPr>
                        <w:spacing w:after="0" w:line="240" w:lineRule="auto"/>
                        <w:jc w:val="center"/>
                        <w:rPr>
                          <w:rFonts w:ascii="Swis721 Th BT" w:hAnsi="Swis721 Th BT"/>
                          <w:b/>
                          <w:color w:val="FFFFFF" w:themeColor="background1"/>
                          <w:sz w:val="12"/>
                          <w:szCs w:val="12"/>
                        </w:rPr>
                      </w:pPr>
                    </w:p>
                    <w:p w:rsidR="004950A4" w:rsidRDefault="004950A4" w:rsidP="001B16BA"/>
                  </w:txbxContent>
                </v:textbox>
                <w10:wrap anchorx="margin"/>
              </v:shape>
            </w:pict>
          </mc:Fallback>
        </mc:AlternateContent>
      </w:r>
      <w:r>
        <w:rPr>
          <w:noProof/>
          <w:lang w:eastAsia="pt-BR"/>
        </w:rPr>
        <mc:AlternateContent>
          <mc:Choice Requires="wps">
            <w:drawing>
              <wp:anchor distT="0" distB="0" distL="114300" distR="114300" simplePos="0" relativeHeight="252932096" behindDoc="0" locked="0" layoutInCell="1" allowOverlap="1" wp14:anchorId="06D05F02" wp14:editId="02D97857">
                <wp:simplePos x="0" y="0"/>
                <wp:positionH relativeFrom="margin">
                  <wp:align>left</wp:align>
                </wp:positionH>
                <wp:positionV relativeFrom="paragraph">
                  <wp:posOffset>117475</wp:posOffset>
                </wp:positionV>
                <wp:extent cx="1913890" cy="781685"/>
                <wp:effectExtent l="0" t="0" r="10160" b="18415"/>
                <wp:wrapNone/>
                <wp:docPr id="54" name="Caixa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rsidR="004950A4" w:rsidRDefault="004950A4" w:rsidP="001B16BA">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
                                <w:iCs/>
                                <w:color w:val="FFFFFF" w:themeColor="background1"/>
                                <w:sz w:val="23"/>
                                <w:szCs w:val="23"/>
                              </w:rPr>
                              <w:t>Black rice</w:t>
                            </w:r>
                          </w:p>
                          <w:p w:rsidR="004950A4" w:rsidRDefault="004950A4" w:rsidP="001B16BA">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1 g ao dia</w:t>
                            </w:r>
                          </w:p>
                          <w:p w:rsidR="004950A4" w:rsidRDefault="004950A4" w:rsidP="001B16BA">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w14:anchorId="06D05F02" id="Caixa de texto 54" o:spid="_x0000_s1100" type="#_x0000_t202" style="position:absolute;left:0;text-align:left;margin-left:0;margin-top:9.25pt;width:150.7pt;height:61.55pt;z-index:2529320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" fillcolor="#0070c0" strokecolor="#0070c0">
                <v:textbox>
                  <w:txbxContent>
                    <w:p w:rsidR="004950A4" w:rsidRDefault="004950A4" w:rsidP="001B16BA">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
                          <w:iCs/>
                          <w:color w:val="FFFFFF" w:themeColor="background1"/>
                          <w:sz w:val="23"/>
                          <w:szCs w:val="23"/>
                        </w:rPr>
                        <w:t>Black rice</w:t>
                      </w:r>
                    </w:p>
                    <w:p w:rsidR="004950A4" w:rsidRDefault="004950A4" w:rsidP="001B16BA">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1 g ao dia</w:t>
                      </w:r>
                    </w:p>
                    <w:p w:rsidR="004950A4" w:rsidRDefault="004950A4" w:rsidP="001B16BA">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1B16BA" w:rsidRDefault="001B16BA" w:rsidP="001B16BA">
      <w:pPr>
        <w:pStyle w:val="Corpo"/>
      </w:pPr>
    </w:p>
    <w:p w:rsidR="001B16BA" w:rsidRDefault="001B16BA" w:rsidP="001B16BA">
      <w:pPr>
        <w:pStyle w:val="Corpo"/>
      </w:pPr>
    </w:p>
    <w:p w:rsidR="001B16BA" w:rsidRDefault="001B16BA" w:rsidP="001B16BA">
      <w:pPr>
        <w:pStyle w:val="Corpo"/>
      </w:pPr>
    </w:p>
    <w:p w:rsidR="001B16BA" w:rsidRDefault="001B16BA" w:rsidP="001B16BA">
      <w:pPr>
        <w:pStyle w:val="Corpo"/>
        <w:rPr>
          <w:b/>
          <w:color w:val="339966"/>
          <w:sz w:val="25"/>
          <w:szCs w:val="25"/>
          <w14:textFill>
            <w14:solidFill>
              <w14:srgbClr w14:val="339966">
                <w14:lumMod w14:val="75000"/>
                <w14:lumOff w14:val="25000"/>
              </w14:srgbClr>
            </w14:solidFill>
          </w14:textFill>
        </w:rPr>
      </w:pPr>
    </w:p>
    <w:p w:rsidR="001B16BA" w:rsidRDefault="001B16BA" w:rsidP="001B16BA">
      <w:pPr>
        <w:pStyle w:val="Corpo"/>
        <w:rPr>
          <w:b/>
          <w:color w:val="339966"/>
          <w:sz w:val="16"/>
          <w:szCs w:val="16"/>
          <w14:textFill>
            <w14:solidFill>
              <w14:srgbClr w14:val="339966">
                <w14:lumMod w14:val="75000"/>
                <w14:lumOff w14:val="25000"/>
              </w14:srgbClr>
            </w14:solidFill>
          </w14:textFill>
        </w:rPr>
      </w:pPr>
    </w:p>
    <w:p w:rsidR="001B16BA" w:rsidRPr="001B16BA" w:rsidRDefault="001B16BA" w:rsidP="001B16BA">
      <w:pPr>
        <w:pStyle w:val="Corpo"/>
        <w:rPr>
          <w:b/>
          <w:color w:val="00B050"/>
        </w:rPr>
      </w:pPr>
      <w:r w:rsidRPr="001B16BA">
        <w:rPr>
          <w:b/>
          <w:color w:val="00B050"/>
        </w:rPr>
        <w:t>Resultados:</w:t>
      </w:r>
    </w:p>
    <w:p w:rsidR="001B16BA" w:rsidRDefault="001B16BA" w:rsidP="001B16BA">
      <w:pPr>
        <w:pStyle w:val="Corpo"/>
        <w:rPr>
          <w:sz w:val="16"/>
          <w:szCs w:val="16"/>
        </w:rPr>
      </w:pPr>
    </w:p>
    <w:p w:rsidR="001B16BA" w:rsidRDefault="001B16BA" w:rsidP="001B16BA">
      <w:pPr>
        <w:pStyle w:val="Corpo"/>
        <w:rPr>
          <w:sz w:val="16"/>
          <w:szCs w:val="16"/>
        </w:rPr>
      </w:pPr>
    </w:p>
    <w:p w:rsidR="001B16BA" w:rsidRDefault="001B16BA" w:rsidP="001B16BA">
      <w:pPr>
        <w:pStyle w:val="Corpo"/>
        <w:numPr>
          <w:ilvl w:val="0"/>
          <w:numId w:val="1"/>
        </w:numPr>
        <w:spacing w:after="120" w:line="276" w:lineRule="auto"/>
        <w:ind w:left="357" w:hanging="357"/>
        <w:rPr>
          <w:bCs/>
          <w:sz w:val="24"/>
        </w:rPr>
      </w:pPr>
      <w:r>
        <w:rPr>
          <w:bCs/>
          <w:sz w:val="24"/>
        </w:rPr>
        <w:t>A avaliação da absorciometria de raio x de dupla energia mostrou que o grupo 1 apresentava nível de gordura abdominal (P = 0,04) e percentual de gordura corporal total (P = 0,04) significativamente menor do que o grupo do placebo;</w:t>
      </w:r>
    </w:p>
    <w:p w:rsidR="001B16BA" w:rsidRDefault="001B16BA" w:rsidP="001B16BA">
      <w:pPr>
        <w:pStyle w:val="Corpo"/>
        <w:numPr>
          <w:ilvl w:val="0"/>
          <w:numId w:val="1"/>
        </w:numPr>
        <w:spacing w:after="120" w:line="276" w:lineRule="auto"/>
        <w:ind w:left="357" w:hanging="357"/>
        <w:rPr>
          <w:bCs/>
          <w:sz w:val="24"/>
        </w:rPr>
      </w:pPr>
      <w:r>
        <w:rPr>
          <w:bCs/>
          <w:sz w:val="24"/>
        </w:rPr>
        <w:t>O percentual de gordura corporal (P = 0,04) foi menor no grupo 1, com significância marginal, e não houve diferenças significativas nas medidas antropométricas, como peso, índice de massa corporal, circunferência da cintura ou relação cintura-quadril estimada por impedância bioelétrica análise.</w:t>
      </w:r>
    </w:p>
    <w:p w:rsidR="001B16BA" w:rsidRDefault="001B16BA" w:rsidP="001B16BA">
      <w:pPr>
        <w:pStyle w:val="Corpo"/>
        <w:spacing w:after="120" w:line="276" w:lineRule="auto"/>
        <w:ind w:left="357"/>
        <w:rPr>
          <w:bCs/>
          <w:sz w:val="10"/>
          <w:szCs w:val="10"/>
        </w:rPr>
      </w:pPr>
    </w:p>
    <w:p w:rsidR="001B16BA" w:rsidRPr="001B16BA" w:rsidRDefault="001B16BA" w:rsidP="001B16BA">
      <w:pPr>
        <w:pStyle w:val="Corpo"/>
        <w:rPr>
          <w:b/>
          <w:color w:val="00B050"/>
        </w:rPr>
      </w:pPr>
      <w:r w:rsidRPr="001B16BA">
        <w:rPr>
          <w:b/>
          <w:color w:val="00B050"/>
        </w:rPr>
        <w:t>Conclusão:</w:t>
      </w:r>
    </w:p>
    <w:p w:rsidR="001B16BA" w:rsidRDefault="001B16BA" w:rsidP="001B16BA">
      <w:pPr>
        <w:pStyle w:val="Corpo"/>
        <w:rPr>
          <w:b/>
          <w:color w:val="339966"/>
          <w:sz w:val="16"/>
          <w:szCs w:val="16"/>
          <w14:textFill>
            <w14:solidFill>
              <w14:srgbClr w14:val="339966">
                <w14:lumMod w14:val="75000"/>
                <w14:lumOff w14:val="25000"/>
              </w14:srgbClr>
            </w14:solidFill>
          </w14:textFill>
        </w:rPr>
      </w:pPr>
    </w:p>
    <w:p w:rsidR="001B16BA" w:rsidRDefault="001B16BA" w:rsidP="001B16BA">
      <w:pPr>
        <w:pStyle w:val="Corpo"/>
        <w:spacing w:line="276" w:lineRule="auto"/>
        <w:jc w:val="center"/>
        <w:rPr>
          <w:b/>
          <w:i/>
          <w:iCs/>
        </w:rPr>
      </w:pPr>
      <w:r>
        <w:rPr>
          <w:b/>
          <w:i/>
          <w:iCs/>
        </w:rPr>
        <w:t xml:space="preserve">De acordo com os resultados, a suplementação de </w:t>
      </w:r>
      <w:r>
        <w:rPr>
          <w:b/>
          <w:i/>
        </w:rPr>
        <w:t>black rice</w:t>
      </w:r>
      <w:r>
        <w:rPr>
          <w:b/>
          <w:i/>
          <w:iCs/>
        </w:rPr>
        <w:t xml:space="preserve"> por 12 semanas mostrou ser eficaz na redução do acúmulo de gordura em mulheres na pós-menopausa.</w:t>
      </w:r>
    </w:p>
    <w:p w:rsidR="001B16BA" w:rsidRDefault="001B16BA" w:rsidP="001B16BA">
      <w:pPr>
        <w:pStyle w:val="Corpo"/>
        <w:spacing w:line="276" w:lineRule="auto"/>
        <w:jc w:val="center"/>
        <w:rPr>
          <w:b/>
          <w:i/>
          <w:iCs/>
        </w:rPr>
      </w:pPr>
    </w:p>
    <w:p w:rsidR="001B16BA" w:rsidRDefault="001B16BA" w:rsidP="001B16BA">
      <w:pPr>
        <w:pStyle w:val="Corpo"/>
        <w:spacing w:line="276" w:lineRule="auto"/>
        <w:jc w:val="center"/>
        <w:rPr>
          <w:b/>
          <w:i/>
          <w:iCs/>
        </w:rPr>
      </w:pPr>
    </w:p>
    <w:p w:rsidR="001B16BA" w:rsidRDefault="001B16BA" w:rsidP="001B16BA">
      <w:pPr>
        <w:pStyle w:val="Ttulo1"/>
        <w:jc w:val="center"/>
      </w:pPr>
      <w:bookmarkStart w:id="46" w:name="_Toc175034479"/>
      <w:r>
        <w:t>Formulário</w:t>
      </w:r>
      <w:bookmarkEnd w:id="46"/>
    </w:p>
    <w:p w:rsidR="001B16BA" w:rsidRDefault="001B16BA" w:rsidP="001B16BA">
      <w:pPr>
        <w:pStyle w:val="Corpo"/>
        <w:rPr>
          <w:b/>
          <w:i/>
        </w:rPr>
      </w:pPr>
    </w:p>
    <w:p w:rsidR="001B16BA" w:rsidRDefault="001B16BA" w:rsidP="001B16BA">
      <w:pPr>
        <w:pStyle w:val="Corpo"/>
        <w:rPr>
          <w:b/>
          <w:i/>
        </w:rPr>
      </w:pPr>
    </w:p>
    <w:p w:rsidR="001B16BA" w:rsidRDefault="001B16BA" w:rsidP="001B16BA">
      <w:pPr>
        <w:pStyle w:val="Corpo"/>
        <w:rPr>
          <w:b/>
          <w:bCs/>
          <w:i/>
          <w:sz w:val="24"/>
        </w:rPr>
      </w:pPr>
      <w:r>
        <w:rPr>
          <w:b/>
          <w:bCs/>
          <w:i/>
          <w:iCs/>
          <w:sz w:val="24"/>
        </w:rPr>
        <w:t>Black rice</w:t>
      </w:r>
      <w:r>
        <w:rPr>
          <w:b/>
          <w:bCs/>
          <w:i/>
          <w:sz w:val="24"/>
        </w:rPr>
        <w:t xml:space="preserve"> Reduz o Acúmulo de Gordura em Mulheres na Pós-menopausa</w:t>
      </w:r>
    </w:p>
    <w:p w:rsidR="001B16BA" w:rsidRDefault="001B16BA" w:rsidP="001B16B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B16BA" w:rsidTr="001B16B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B16BA" w:rsidRDefault="001B16BA" w:rsidP="001B16BA">
            <w:pPr>
              <w:pStyle w:val="Corpo"/>
              <w:jc w:val="center"/>
              <w:rPr>
                <w:b/>
                <w:i/>
                <w:color w:val="FFFFFF" w:themeColor="background1"/>
              </w:rPr>
            </w:pPr>
            <w:r>
              <w:rPr>
                <w:b/>
                <w:color w:val="FFFFFF" w:themeColor="background1"/>
              </w:rPr>
              <w:t xml:space="preserve">Cápsulas de </w:t>
            </w:r>
            <w:r>
              <w:rPr>
                <w:b/>
                <w:i/>
                <w:iCs/>
                <w:color w:val="FFFFFF" w:themeColor="background1"/>
              </w:rPr>
              <w:t>Black rice</w:t>
            </w:r>
          </w:p>
        </w:tc>
      </w:tr>
      <w:tr w:rsidR="001B16BA" w:rsidTr="001B16B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B16BA" w:rsidRDefault="001B16BA" w:rsidP="001B16BA">
            <w:pPr>
              <w:pStyle w:val="Corpo"/>
            </w:pPr>
            <w:r>
              <w:t>Black rice.......................................500 mg</w:t>
            </w:r>
          </w:p>
        </w:tc>
      </w:tr>
      <w:tr w:rsidR="001B16BA" w:rsidTr="001B16B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B16BA" w:rsidRDefault="001B16BA" w:rsidP="001B16BA">
            <w:pPr>
              <w:pStyle w:val="Corpo"/>
            </w:pPr>
            <w:r>
              <w:t>Excipiente q.s.p..........................1 Cápsula</w:t>
            </w:r>
          </w:p>
        </w:tc>
      </w:tr>
    </w:tbl>
    <w:p w:rsidR="001B16BA" w:rsidRPr="001B16BA" w:rsidRDefault="001B16BA" w:rsidP="001B16BA">
      <w:pPr>
        <w:pStyle w:val="Corpo"/>
        <w:ind w:right="4960"/>
        <w:jc w:val="center"/>
        <w:rPr>
          <w:sz w:val="22"/>
          <w:szCs w:val="22"/>
        </w:rPr>
      </w:pPr>
      <w:r w:rsidRPr="001B16BA">
        <w:rPr>
          <w:sz w:val="22"/>
          <w:szCs w:val="22"/>
        </w:rPr>
        <w:t>Administrar 2 cápsulas ao dia ou conforme orientação médica.</w:t>
      </w:r>
    </w:p>
    <w:p w:rsidR="001B16BA" w:rsidRDefault="001B16BA" w:rsidP="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Pr="00C10254" w:rsidRDefault="00FF212D" w:rsidP="00FF212D">
      <w:pPr>
        <w:pStyle w:val="Ttulo1"/>
        <w:jc w:val="center"/>
        <w:rPr>
          <w:iCs/>
        </w:rPr>
      </w:pPr>
      <w:bookmarkStart w:id="47" w:name="_Toc175034480"/>
      <w:r>
        <w:t>Akkermat</w:t>
      </w:r>
      <w:r w:rsidRPr="00FF212D">
        <w:rPr>
          <w:vertAlign w:val="superscript"/>
        </w:rPr>
        <w:t>®</w:t>
      </w:r>
      <w:bookmarkEnd w:id="47"/>
    </w:p>
    <w:p w:rsidR="00FF212D" w:rsidRPr="00FF212D" w:rsidRDefault="00FF212D" w:rsidP="00FF212D">
      <w:pPr>
        <w:pStyle w:val="Subtitulocorpo"/>
        <w:spacing w:line="276" w:lineRule="auto"/>
        <w:rPr>
          <w:bCs/>
          <w:szCs w:val="24"/>
        </w:rPr>
      </w:pPr>
      <w:r w:rsidRPr="00FF212D">
        <w:rPr>
          <w:bCs/>
          <w:szCs w:val="24"/>
        </w:rPr>
        <w:t>Extrato de Pimenta é Eficaz na Redução de Peso, Relação Peso/Altura e IMC</w:t>
      </w:r>
    </w:p>
    <w:p w:rsidR="00FF212D" w:rsidRDefault="00FF212D" w:rsidP="00FF212D">
      <w:pPr>
        <w:pStyle w:val="Subtitulocorpo"/>
        <w:spacing w:line="276" w:lineRule="auto"/>
        <w:jc w:val="both"/>
        <w:rPr>
          <w:b w:val="0"/>
          <w:color w:val="404040" w:themeColor="text1" w:themeTint="BF"/>
          <w:sz w:val="24"/>
          <w:szCs w:val="24"/>
        </w:rPr>
      </w:pPr>
    </w:p>
    <w:p w:rsidR="00FF212D" w:rsidRDefault="00FF212D" w:rsidP="00FF212D">
      <w:pPr>
        <w:pStyle w:val="Corpo"/>
        <w:spacing w:after="120"/>
        <w:rPr>
          <w:sz w:val="24"/>
        </w:rPr>
      </w:pPr>
      <w:r>
        <w:rPr>
          <w:sz w:val="24"/>
        </w:rPr>
        <w:t xml:space="preserve">Este estudo teve como objetivo avaliar a suplementação obtida de extrato de pimenta de liberação sustentada usando fibra de feno-grego em indivíduos saudáveis e com sobrepeso </w:t>
      </w:r>
      <w:r>
        <w:rPr>
          <w:sz w:val="24"/>
        </w:rPr>
        <w:fldChar w:fldCharType="begin">
          <w:fldData xml:space="preserve">PEVuZE5vdGU+PENpdGU+PEF1dGhvcj5Kb3NlcGg8L0F1dGhvcj48WWVhcj4yMDIxPC9ZZWFyPjxJ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</w:fldData>
        </w:fldChar>
      </w:r>
      <w:r>
        <w:rPr>
          <w:sz w:val="24"/>
        </w:rPr>
        <w:instrText xml:space="preserve"> ADDIN EN.CITE </w:instrText>
      </w:r>
      <w:r>
        <w:rPr>
          <w:sz w:val="24"/>
        </w:rPr>
        <w:fldChar w:fldCharType="begin">
          <w:fldData xml:space="preserve">PEVuZE5vdGU+PENpdGU+PEF1dGhvcj5Kb3NlcGg8L0F1dGhvcj48WWVhcj4yMDIxPC9ZZWFyPjxJ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(JOSEPH; JOHN PH; THOMAS; SIVADASAN</w:t>
      </w:r>
      <w:r>
        <w:rPr>
          <w:i/>
          <w:sz w:val="24"/>
        </w:rPr>
        <w:t xml:space="preserve"> et al.</w:t>
      </w:r>
      <w:r>
        <w:rPr>
          <w:sz w:val="24"/>
        </w:rPr>
        <w:t>, 2021)</w:t>
      </w:r>
      <w:r>
        <w:rPr>
          <w:sz w:val="24"/>
        </w:rPr>
        <w:fldChar w:fldCharType="end"/>
      </w:r>
      <w:r>
        <w:rPr>
          <w:sz w:val="24"/>
        </w:rPr>
        <w:t>.</w:t>
      </w:r>
    </w:p>
    <w:p w:rsidR="00FF212D" w:rsidRDefault="00FF212D" w:rsidP="00FF212D">
      <w:pPr>
        <w:pStyle w:val="Corpo"/>
        <w:rPr>
          <w:sz w:val="24"/>
        </w:rPr>
      </w:pPr>
      <w:r>
        <w:rPr>
          <w:noProof/>
          <w:lang w:eastAsia="pt-BR"/>
        </w:rPr>
        <mc:AlternateContent>
          <mc:Choice Requires="wps">
            <w:drawing>
              <wp:anchor distT="0" distB="0" distL="114300" distR="114300" simplePos="0" relativeHeight="252953600" behindDoc="0" locked="0" layoutInCell="1" allowOverlap="1" wp14:anchorId="2E944394" wp14:editId="08F159BD">
                <wp:simplePos x="0" y="0"/>
                <wp:positionH relativeFrom="margin">
                  <wp:posOffset>5080</wp:posOffset>
                </wp:positionH>
                <wp:positionV relativeFrom="paragraph">
                  <wp:posOffset>10795</wp:posOffset>
                </wp:positionV>
                <wp:extent cx="5724525" cy="518160"/>
                <wp:effectExtent l="0" t="0" r="28575" b="15240"/>
                <wp:wrapNone/>
                <wp:docPr id="1780170157" name="Caixa de texto 1780170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rsidR="004950A4" w:rsidRDefault="004950A4" w:rsidP="00FF212D">
                            <w:pPr>
                              <w:jc w:val="center"/>
                              <w:rPr>
                                <w:rFonts w:ascii="Swis721 Th BT" w:hAnsi="Swis721 Th BT"/>
                                <w:sz w:val="23"/>
                                <w:szCs w:val="23"/>
                              </w:rPr>
                            </w:pPr>
                            <w:r>
                              <w:rPr>
                                <w:rFonts w:ascii="Swis721 Th BT" w:hAnsi="Swis721 Th BT"/>
                                <w:sz w:val="23"/>
                                <w:szCs w:val="23"/>
                              </w:rPr>
                              <w:t xml:space="preserve">Para isso, 24 indivíduos saudáveis com sobrepeso foram randomizados para receberem durante 28 dias: </w:t>
                            </w:r>
                          </w:p>
                        </w:txbxContent>
                      </wps:txbx>
                      <wps:bodyPr rot="0" vert="horz" wrap="square" lIns="91440" tIns="45720" rIns="91440" bIns="45720" anchor="t" anchorCtr="0" upright="1">
                        <a:noAutofit/>
                      </wps:bodyPr>
                    </wps:wsp>
                  </a:graphicData>
                </a:graphic>
              </wp:anchor>
            </w:drawing>
          </mc:Choice>
          <mc:Fallback>
            <w:pict>
              <v:shape w14:anchorId="2E944394" id="Caixa de texto 1780170157" o:spid="_x0000_s1101" type="#_x0000_t202" style="position:absolute;left:0;text-align:left;margin-left:.4pt;margin-top:.85pt;width:450.75pt;height:40.8pt;z-index:25295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" fillcolor="white [3212]" strokecolor="#0070c0">
                <v:textbox>
                  <w:txbxContent>
                    <w:p w:rsidR="004950A4" w:rsidRDefault="004950A4" w:rsidP="00FF212D">
                      <w:pPr>
                        <w:jc w:val="center"/>
                        <w:rPr>
                          <w:rFonts w:ascii="Swis721 Th BT" w:hAnsi="Swis721 Th BT"/>
                          <w:sz w:val="23"/>
                          <w:szCs w:val="23"/>
                        </w:rPr>
                      </w:pPr>
                      <w:r>
                        <w:rPr>
                          <w:rFonts w:ascii="Swis721 Th BT" w:hAnsi="Swis721 Th BT"/>
                          <w:sz w:val="23"/>
                          <w:szCs w:val="23"/>
                        </w:rPr>
                        <w:t xml:space="preserve">Para isso, 24 indivíduos saudáveis com sobrepeso foram randomizados para receberem durante 28 dias: </w:t>
                      </w:r>
                    </w:p>
                  </w:txbxContent>
                </v:textbox>
                <w10:wrap anchorx="margin"/>
              </v:shape>
            </w:pict>
          </mc:Fallback>
        </mc:AlternateContent>
      </w:r>
      <w:r>
        <w:rPr>
          <w:sz w:val="24"/>
        </w:rPr>
        <w:br/>
      </w:r>
    </w:p>
    <w:p w:rsidR="00FF212D" w:rsidRDefault="00FF212D" w:rsidP="00FF212D">
      <w:pPr>
        <w:pStyle w:val="Corpo"/>
      </w:pPr>
    </w:p>
    <w:p w:rsidR="00FF212D" w:rsidRDefault="00FF212D" w:rsidP="00FF212D">
      <w:pPr>
        <w:pStyle w:val="Corpo"/>
      </w:pPr>
      <w:r>
        <w:rPr>
          <w:noProof/>
          <w:lang w:eastAsia="pt-BR"/>
        </w:rPr>
        <mc:AlternateContent>
          <mc:Choice Requires="wps">
            <w:drawing>
              <wp:anchor distT="0" distB="0" distL="114300" distR="114300" simplePos="0" relativeHeight="252951552" behindDoc="0" locked="0" layoutInCell="1" allowOverlap="1" wp14:anchorId="2E0C5A63" wp14:editId="2AF460AE">
                <wp:simplePos x="0" y="0"/>
                <wp:positionH relativeFrom="column">
                  <wp:posOffset>828675</wp:posOffset>
                </wp:positionH>
                <wp:positionV relativeFrom="paragraph">
                  <wp:posOffset>10795</wp:posOffset>
                </wp:positionV>
                <wp:extent cx="226695" cy="138430"/>
                <wp:effectExtent l="0" t="0" r="1905" b="0"/>
                <wp:wrapNone/>
                <wp:docPr id="1780170158" name="Triângulo isósceles 1780170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A4A81EB" id="Triângulo isósceles 1780170158" o:spid="_x0000_s1026" type="#_x0000_t5" style="position:absolute;margin-left:65.25pt;margin-top:.85pt;width:17.85pt;height:10.9pt;flip:y;z-index:25295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" fillcolor="#d8d8d8 [2732]" stroked="f"/>
            </w:pict>
          </mc:Fallback>
        </mc:AlternateContent>
      </w:r>
      <w:r>
        <w:rPr>
          <w:noProof/>
          <w:lang w:eastAsia="pt-BR"/>
        </w:rPr>
        <mc:AlternateContent>
          <mc:Choice Requires="wps">
            <w:drawing>
              <wp:anchor distT="0" distB="0" distL="114300" distR="114300" simplePos="0" relativeHeight="252950528" behindDoc="0" locked="0" layoutInCell="1" allowOverlap="1" wp14:anchorId="7C2DCF72" wp14:editId="047C3943">
                <wp:simplePos x="0" y="0"/>
                <wp:positionH relativeFrom="column">
                  <wp:posOffset>4664710</wp:posOffset>
                </wp:positionH>
                <wp:positionV relativeFrom="paragraph">
                  <wp:posOffset>10795</wp:posOffset>
                </wp:positionV>
                <wp:extent cx="226695" cy="138430"/>
                <wp:effectExtent l="0" t="0" r="1905" b="0"/>
                <wp:wrapNone/>
                <wp:docPr id="1780170159" name="Triângulo isósceles 1780170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A2A89E9" id="Triângulo isósceles 1780170159" o:spid="_x0000_s1026" type="#_x0000_t5" style="position:absolute;margin-left:367.3pt;margin-top:.85pt;width:17.85pt;height:10.9pt;flip:y;z-index:25295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" fillcolor="#d8d8d8 [2732]" stroked="f"/>
            </w:pict>
          </mc:Fallback>
        </mc:AlternateContent>
      </w:r>
    </w:p>
    <w:p w:rsidR="00FF212D" w:rsidRDefault="00FF212D" w:rsidP="00FF212D">
      <w:pPr>
        <w:pStyle w:val="Corpo"/>
      </w:pPr>
      <w:r>
        <w:rPr>
          <w:noProof/>
          <w:lang w:eastAsia="pt-BR"/>
        </w:rPr>
        <mc:AlternateContent>
          <mc:Choice Requires="wps">
            <w:drawing>
              <wp:anchor distT="0" distB="0" distL="114300" distR="114300" simplePos="0" relativeHeight="252949504" behindDoc="0" locked="0" layoutInCell="1" allowOverlap="1" wp14:anchorId="2CAD61BC" wp14:editId="128B2B16">
                <wp:simplePos x="0" y="0"/>
                <wp:positionH relativeFrom="column">
                  <wp:posOffset>-5715</wp:posOffset>
                </wp:positionH>
                <wp:positionV relativeFrom="paragraph">
                  <wp:posOffset>88900</wp:posOffset>
                </wp:positionV>
                <wp:extent cx="1913890" cy="828040"/>
                <wp:effectExtent l="0" t="0" r="10160" b="10795"/>
                <wp:wrapNone/>
                <wp:docPr id="1780170160" name="Caixa de texto 1780170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28000"/>
                        </a:xfrm>
                        <a:prstGeom prst="rect">
                          <a:avLst/>
                        </a:prstGeom>
                        <a:solidFill>
                          <a:srgbClr val="0070C0"/>
                        </a:solidFill>
                        <a:ln w="9525">
                          <a:solidFill>
                            <a:srgbClr val="0070C0"/>
                          </a:solidFill>
                          <a:miter lim="800000"/>
                        </a:ln>
                      </wps:spPr>
                      <wps:txbx>
                        <w:txbxContent>
                          <w:p w:rsidR="004950A4" w:rsidRDefault="004950A4" w:rsidP="00FF212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Extrato de Pimenta de liberação sustentada</w:t>
                            </w:r>
                            <w:r>
                              <w:rPr>
                                <w:rFonts w:ascii="Swis721 Th BT" w:hAnsi="Swis721 Th BT"/>
                                <w:color w:val="FFFFFF" w:themeColor="background1"/>
                                <w:szCs w:val="23"/>
                              </w:rPr>
                              <w:t xml:space="preserve"> </w:t>
                            </w:r>
                          </w:p>
                          <w:p w:rsidR="004950A4" w:rsidRDefault="004950A4" w:rsidP="00FF212D">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200 mg ao dia</w:t>
                            </w:r>
                          </w:p>
                        </w:txbxContent>
                      </wps:txbx>
                      <wps:bodyPr rot="0" vert="horz" wrap="square" lIns="91440" tIns="45720" rIns="91440" bIns="45720" anchor="ctr" anchorCtr="0" upright="1">
                        <a:noAutofit/>
                      </wps:bodyPr>
                    </wps:wsp>
                  </a:graphicData>
                </a:graphic>
              </wp:anchor>
            </w:drawing>
          </mc:Choice>
          <mc:Fallback>
            <w:pict>
              <v:shape w14:anchorId="2CAD61BC" id="Caixa de texto 1780170160" o:spid="_x0000_s1102" type="#_x0000_t202" style="position:absolute;left:0;text-align:left;margin-left:-.45pt;margin-top:7pt;width:150.7pt;height:65.2pt;z-index:25294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" fillcolor="#0070c0" strokecolor="#0070c0">
                <v:textbox>
                  <w:txbxContent>
                    <w:p w:rsidR="004950A4" w:rsidRDefault="004950A4" w:rsidP="00FF212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Extrato de Pimenta de liberação sustentada</w:t>
                      </w:r>
                      <w:r>
                        <w:rPr>
                          <w:rFonts w:ascii="Swis721 Th BT" w:hAnsi="Swis721 Th BT"/>
                          <w:color w:val="FFFFFF" w:themeColor="background1"/>
                          <w:szCs w:val="23"/>
                        </w:rPr>
                        <w:t xml:space="preserve"> </w:t>
                      </w:r>
                    </w:p>
                    <w:p w:rsidR="004950A4" w:rsidRDefault="004950A4" w:rsidP="00FF212D">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200 mg ao dia</w:t>
                      </w:r>
                    </w:p>
                  </w:txbxContent>
                </v:textbox>
              </v:shape>
            </w:pict>
          </mc:Fallback>
        </mc:AlternateContent>
      </w:r>
      <w:r>
        <w:rPr>
          <w:noProof/>
          <w:lang w:eastAsia="pt-BR"/>
        </w:rPr>
        <mc:AlternateContent>
          <mc:Choice Requires="wps">
            <w:drawing>
              <wp:anchor distT="0" distB="0" distL="114300" distR="114300" simplePos="0" relativeHeight="252952576" behindDoc="0" locked="0" layoutInCell="1" allowOverlap="1" wp14:anchorId="0000B0E8" wp14:editId="358F5374">
                <wp:simplePos x="0" y="0"/>
                <wp:positionH relativeFrom="column">
                  <wp:posOffset>3839210</wp:posOffset>
                </wp:positionH>
                <wp:positionV relativeFrom="paragraph">
                  <wp:posOffset>88900</wp:posOffset>
                </wp:positionV>
                <wp:extent cx="1905000" cy="828040"/>
                <wp:effectExtent l="0" t="0" r="19050" b="10795"/>
                <wp:wrapNone/>
                <wp:docPr id="1780170161" name="Caixa de texto 1780170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28000"/>
                        </a:xfrm>
                        <a:prstGeom prst="rect">
                          <a:avLst/>
                        </a:prstGeom>
                        <a:solidFill>
                          <a:srgbClr val="0070C0"/>
                        </a:solidFill>
                        <a:ln w="9525">
                          <a:solidFill>
                            <a:srgbClr val="0070C0"/>
                          </a:solidFill>
                          <a:miter lim="800000"/>
                        </a:ln>
                      </wps:spPr>
                      <wps:txbx>
                        <w:txbxContent>
                          <w:p w:rsidR="004950A4" w:rsidRDefault="004950A4" w:rsidP="00FF212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FF212D">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w14:anchorId="0000B0E8" id="Caixa de texto 1780170161" o:spid="_x0000_s1103" type="#_x0000_t202" style="position:absolute;left:0;text-align:left;margin-left:302.3pt;margin-top:7pt;width:150pt;height:65.2pt;z-index:25295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" fillcolor="#0070c0" strokecolor="#0070c0">
                <v:textbox>
                  <w:txbxContent>
                    <w:p w:rsidR="004950A4" w:rsidRDefault="004950A4" w:rsidP="00FF212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FF212D">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FF212D" w:rsidRDefault="00FF212D" w:rsidP="00FF212D">
      <w:pPr>
        <w:pStyle w:val="Corpo"/>
      </w:pPr>
    </w:p>
    <w:p w:rsidR="00FF212D" w:rsidRDefault="00FF212D" w:rsidP="00FF212D">
      <w:pPr>
        <w:pStyle w:val="Corpo"/>
      </w:pPr>
    </w:p>
    <w:p w:rsidR="00FF212D" w:rsidRDefault="00FF212D" w:rsidP="00FF212D">
      <w:pPr>
        <w:pStyle w:val="Corpo"/>
      </w:pPr>
    </w:p>
    <w:p w:rsidR="00FF212D" w:rsidRDefault="00FF212D" w:rsidP="00FF212D">
      <w:pPr>
        <w:pStyle w:val="Corpo"/>
        <w:spacing w:before="120"/>
        <w:rPr>
          <w:sz w:val="20"/>
        </w:rPr>
      </w:pPr>
    </w:p>
    <w:p w:rsidR="00FF212D" w:rsidRDefault="00FF212D" w:rsidP="00FF212D">
      <w:pPr>
        <w:pStyle w:val="Corpo"/>
        <w:numPr>
          <w:ilvl w:val="0"/>
          <w:numId w:val="2"/>
        </w:numPr>
        <w:spacing w:before="120" w:after="0"/>
        <w:ind w:left="765"/>
        <w:rPr>
          <w:sz w:val="20"/>
          <w:szCs w:val="23"/>
        </w:rPr>
      </w:pPr>
      <w:r>
        <w:rPr>
          <w:sz w:val="20"/>
          <w:szCs w:val="23"/>
        </w:rPr>
        <w:t xml:space="preserve">A influência da formulação no comportamento alimentar e apetite foi acompanhada pelo Questionário de Alimentação de Três Fatores (TFEQ) e Questionário de Apetite do Conselho de Nutrição (CNAQ), respectivamente. </w:t>
      </w:r>
    </w:p>
    <w:p w:rsidR="00FF212D" w:rsidRDefault="00FF212D" w:rsidP="00FF212D">
      <w:pPr>
        <w:pStyle w:val="Corpo"/>
        <w:rPr>
          <w:b/>
          <w:color w:val="339966"/>
          <w:sz w:val="25"/>
          <w:szCs w:val="25"/>
          <w14:textFill>
            <w14:solidFill>
              <w14:srgbClr w14:val="339966">
                <w14:lumMod w14:val="75000"/>
                <w14:lumOff w14:val="25000"/>
              </w14:srgbClr>
            </w14:solidFill>
          </w14:textFill>
        </w:rPr>
      </w:pPr>
    </w:p>
    <w:p w:rsidR="00FF212D" w:rsidRDefault="00FF212D" w:rsidP="00FF212D">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rsidR="00FF212D" w:rsidRDefault="00FF212D" w:rsidP="00FF212D">
      <w:pPr>
        <w:pStyle w:val="Corpo"/>
        <w:rPr>
          <w:sz w:val="16"/>
          <w:szCs w:val="16"/>
        </w:rPr>
      </w:pPr>
    </w:p>
    <w:p w:rsidR="00FF212D" w:rsidRDefault="00FF212D" w:rsidP="00FF212D">
      <w:pPr>
        <w:pStyle w:val="Corpo"/>
        <w:numPr>
          <w:ilvl w:val="0"/>
          <w:numId w:val="1"/>
        </w:numPr>
        <w:spacing w:after="0"/>
        <w:rPr>
          <w:sz w:val="24"/>
        </w:rPr>
      </w:pPr>
      <w:r>
        <w:rPr>
          <w:sz w:val="24"/>
        </w:rPr>
        <w:t>O consumo de extrato de pimenta não revelou eventos adversos ou desvios na hematologia e parâmetros bioquímicos relacionados à segurança;</w:t>
      </w:r>
    </w:p>
    <w:p w:rsidR="00FF212D" w:rsidRDefault="00FF212D" w:rsidP="00FF212D">
      <w:pPr>
        <w:pStyle w:val="Corpo"/>
        <w:numPr>
          <w:ilvl w:val="0"/>
          <w:numId w:val="1"/>
        </w:numPr>
        <w:spacing w:after="0"/>
        <w:rPr>
          <w:sz w:val="24"/>
        </w:rPr>
      </w:pPr>
      <w:r>
        <w:rPr>
          <w:sz w:val="24"/>
        </w:rPr>
        <w:t>Uma diminuição significativa no peso corporal (2,1%), relação peso/altura (4%) e índice de massa corporal (IMC) (2,2%) foi observada no grupo 1 quando comparado ao placebo;</w:t>
      </w:r>
    </w:p>
    <w:p w:rsidR="00FF212D" w:rsidRDefault="00FF212D" w:rsidP="00FF212D">
      <w:pPr>
        <w:pStyle w:val="Corpo"/>
        <w:numPr>
          <w:ilvl w:val="0"/>
          <w:numId w:val="1"/>
        </w:numPr>
        <w:spacing w:after="0"/>
        <w:rPr>
          <w:sz w:val="24"/>
        </w:rPr>
      </w:pPr>
      <w:r>
        <w:rPr>
          <w:sz w:val="24"/>
        </w:rPr>
        <w:t>O TFEQ e a análise do apetite revelaram uma melhora significativa na alimentação descontrolada e redução do apetite entre os indivíduos do grupo 1;</w:t>
      </w:r>
    </w:p>
    <w:p w:rsidR="00FF212D" w:rsidRDefault="00FF212D" w:rsidP="00FF212D">
      <w:pPr>
        <w:pStyle w:val="Corpo"/>
        <w:numPr>
          <w:ilvl w:val="0"/>
          <w:numId w:val="1"/>
        </w:numPr>
        <w:spacing w:after="0"/>
        <w:rPr>
          <w:sz w:val="24"/>
        </w:rPr>
      </w:pPr>
      <w:r>
        <w:rPr>
          <w:sz w:val="24"/>
        </w:rPr>
        <w:t>A análise UPLC-ESI-MS/MS confirmou a absorção de capsaicinóides da suplementação de extrato de pimenta. O estudo demonstrou ainda a segurança e tolerabilidade na dosagem experimental.</w:t>
      </w:r>
    </w:p>
    <w:p w:rsidR="00FF212D" w:rsidRDefault="00FF212D" w:rsidP="00FF212D">
      <w:pPr>
        <w:pStyle w:val="Corpo"/>
        <w:spacing w:after="120"/>
        <w:ind w:left="786"/>
        <w:rPr>
          <w:sz w:val="24"/>
        </w:rPr>
      </w:pPr>
    </w:p>
    <w:p w:rsidR="00FF212D" w:rsidRDefault="00FF212D" w:rsidP="00FF212D">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rsidR="00FF212D" w:rsidRDefault="00FF212D" w:rsidP="00FF212D">
      <w:pPr>
        <w:pStyle w:val="Corpo"/>
        <w:rPr>
          <w:b/>
          <w:color w:val="339966"/>
          <w:sz w:val="16"/>
          <w:szCs w:val="16"/>
          <w14:textFill>
            <w14:solidFill>
              <w14:srgbClr w14:val="339966">
                <w14:lumMod w14:val="75000"/>
                <w14:lumOff w14:val="25000"/>
              </w14:srgbClr>
            </w14:solidFill>
          </w14:textFill>
        </w:rPr>
      </w:pPr>
    </w:p>
    <w:p w:rsidR="00FF212D" w:rsidRDefault="00FF212D" w:rsidP="00FF212D">
      <w:pPr>
        <w:pStyle w:val="Corpo"/>
        <w:jc w:val="center"/>
        <w:rPr>
          <w:b/>
          <w:i/>
        </w:rPr>
      </w:pPr>
      <w:r>
        <w:rPr>
          <w:b/>
          <w:i/>
        </w:rPr>
        <w:t>Assim, a redução significativa nos parâmetros antropométricos, como peso corporal, relação peso/altura e IMC, juntamente com a melhora no comportamento alimentar e no apetite, indicou o efeito potencial do extrato de pimenta de liberação sustentada no controle do peso corporal.</w:t>
      </w:r>
    </w:p>
    <w:p w:rsidR="00FF212D" w:rsidRDefault="00FF212D" w:rsidP="00FF212D">
      <w:pPr>
        <w:pStyle w:val="Corpo"/>
        <w:jc w:val="center"/>
        <w:rPr>
          <w:b/>
          <w:i/>
        </w:rPr>
      </w:pPr>
      <w:r w:rsidRPr="001D73FA">
        <w:rPr>
          <w:b/>
          <w:i/>
        </w:rPr>
        <w:t>.</w:t>
      </w:r>
    </w:p>
    <w:p w:rsidR="00FF212D" w:rsidRDefault="00FF212D" w:rsidP="00FF212D">
      <w:pPr>
        <w:pStyle w:val="Ttulo1"/>
        <w:jc w:val="center"/>
      </w:pPr>
      <w:bookmarkStart w:id="48" w:name="_Toc175034481"/>
      <w:r>
        <w:t>Formulário</w:t>
      </w:r>
      <w:bookmarkEnd w:id="48"/>
    </w:p>
    <w:p w:rsidR="00FF212D" w:rsidRDefault="00FF212D" w:rsidP="00FF212D">
      <w:pPr>
        <w:pStyle w:val="Corpo"/>
        <w:rPr>
          <w:b/>
          <w:i/>
        </w:rPr>
      </w:pPr>
    </w:p>
    <w:p w:rsidR="00FF212D" w:rsidRDefault="00FF212D" w:rsidP="00FF212D">
      <w:pPr>
        <w:pStyle w:val="Corpo"/>
        <w:rPr>
          <w:b/>
          <w:i/>
        </w:rPr>
      </w:pPr>
    </w:p>
    <w:p w:rsidR="00FF212D" w:rsidRDefault="00FF212D" w:rsidP="00FF212D">
      <w:pPr>
        <w:pStyle w:val="Corpo"/>
        <w:rPr>
          <w:b/>
          <w:i/>
          <w:sz w:val="24"/>
        </w:rPr>
      </w:pPr>
      <w:r>
        <w:rPr>
          <w:b/>
          <w:i/>
          <w:sz w:val="24"/>
        </w:rPr>
        <w:t>Redução do Peso, IMC e Relação Peso/Altura</w:t>
      </w:r>
    </w:p>
    <w:p w:rsidR="00FF212D" w:rsidRDefault="00FF212D" w:rsidP="00FF212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F212D"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F212D" w:rsidRDefault="00FF212D" w:rsidP="00FC4682">
            <w:pPr>
              <w:pStyle w:val="Corpo"/>
              <w:jc w:val="center"/>
              <w:rPr>
                <w:b/>
                <w:color w:val="FFFFFF" w:themeColor="background1"/>
              </w:rPr>
            </w:pPr>
            <w:r>
              <w:rPr>
                <w:b/>
                <w:color w:val="FFFFFF" w:themeColor="background1"/>
                <w:sz w:val="22"/>
              </w:rPr>
              <w:t>Cápsulas de AKKERMAT</w:t>
            </w:r>
            <w:r>
              <w:rPr>
                <w:b/>
                <w:color w:val="FFFFFF" w:themeColor="background1"/>
                <w:sz w:val="22"/>
                <w:vertAlign w:val="superscript"/>
              </w:rPr>
              <w:t>®</w:t>
            </w:r>
          </w:p>
        </w:tc>
      </w:tr>
      <w:tr w:rsidR="00FF212D"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212D" w:rsidRDefault="00FF212D" w:rsidP="00FC4682">
            <w:pPr>
              <w:pStyle w:val="Corpo"/>
            </w:pPr>
            <w:r>
              <w:t>AKKERMAT</w:t>
            </w:r>
            <w:r>
              <w:rPr>
                <w:vertAlign w:val="superscript"/>
              </w:rPr>
              <w:t>®</w:t>
            </w:r>
            <w:r>
              <w:t>..................................200 mg</w:t>
            </w:r>
          </w:p>
        </w:tc>
      </w:tr>
      <w:tr w:rsidR="00FF212D" w:rsidTr="00FC468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212D" w:rsidRDefault="00FF212D" w:rsidP="00FC4682">
            <w:pPr>
              <w:pStyle w:val="Corpo"/>
            </w:pPr>
            <w:r>
              <w:t>Excipiente q.s.p. ........................1 Cápsula</w:t>
            </w:r>
          </w:p>
        </w:tc>
      </w:tr>
    </w:tbl>
    <w:p w:rsidR="00FF212D" w:rsidRPr="00FF212D" w:rsidRDefault="00FF212D" w:rsidP="00FF212D">
      <w:pPr>
        <w:pStyle w:val="Corpo"/>
        <w:ind w:right="4762"/>
        <w:jc w:val="center"/>
        <w:rPr>
          <w:sz w:val="22"/>
          <w:szCs w:val="22"/>
        </w:rPr>
      </w:pPr>
      <w:r w:rsidRPr="00FF212D">
        <w:rPr>
          <w:sz w:val="22"/>
          <w:szCs w:val="22"/>
        </w:rPr>
        <w:t>Administrar 1 cápsula ao dia ou conforme orientação médica.</w:t>
      </w:r>
    </w:p>
    <w:p w:rsidR="00FF212D" w:rsidRDefault="00FF212D" w:rsidP="00FF212D">
      <w:pPr>
        <w:pStyle w:val="Corpo"/>
        <w:rPr>
          <w:b/>
          <w:i/>
          <w:sz w:val="24"/>
        </w:rPr>
      </w:pPr>
    </w:p>
    <w:p w:rsidR="00FF212D" w:rsidRDefault="00FF212D" w:rsidP="00FF212D">
      <w:pPr>
        <w:pStyle w:val="Corpo"/>
        <w:rPr>
          <w:b/>
          <w:i/>
          <w:sz w:val="24"/>
        </w:rPr>
      </w:pPr>
      <w:r>
        <w:rPr>
          <w:noProof/>
          <w:sz w:val="16"/>
          <w:szCs w:val="16"/>
          <w:lang w:eastAsia="pt-BR"/>
        </w:rPr>
        <mc:AlternateContent>
          <mc:Choice Requires="wps">
            <w:drawing>
              <wp:anchor distT="0" distB="0" distL="114300" distR="114300" simplePos="0" relativeHeight="252955648" behindDoc="0" locked="0" layoutInCell="1" allowOverlap="1" wp14:anchorId="13BEFC70" wp14:editId="20E70013">
                <wp:simplePos x="0" y="0"/>
                <wp:positionH relativeFrom="margin">
                  <wp:posOffset>-2449</wp:posOffset>
                </wp:positionH>
                <wp:positionV relativeFrom="paragraph">
                  <wp:posOffset>150586</wp:posOffset>
                </wp:positionV>
                <wp:extent cx="5753100" cy="544285"/>
                <wp:effectExtent l="0" t="0" r="0" b="8255"/>
                <wp:wrapNone/>
                <wp:docPr id="32236951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44285"/>
                        </a:xfrm>
                        <a:prstGeom prst="rect">
                          <a:avLst/>
                        </a:prstGeom>
                        <a:solidFill>
                          <a:schemeClr val="bg2">
                            <a:lumMod val="100000"/>
                            <a:lumOff val="0"/>
                          </a:schemeClr>
                        </a:solidFill>
                        <a:ln>
                          <a:noFill/>
                        </a:ln>
                      </wps:spPr>
                      <wps:txbx>
                        <w:txbxContent>
                          <w:p w:rsidR="004950A4" w:rsidRPr="00FF212D" w:rsidRDefault="004950A4" w:rsidP="00FF212D">
                            <w:pPr>
                              <w:pStyle w:val="Corpo"/>
                              <w:spacing w:line="276" w:lineRule="auto"/>
                              <w:rPr>
                                <w:szCs w:val="23"/>
                              </w:rPr>
                            </w:pPr>
                            <w:r w:rsidRPr="00FF212D">
                              <w:rPr>
                                <w:szCs w:val="23"/>
                              </w:rPr>
                              <w:t>AKKERMAT</w:t>
                            </w:r>
                            <w:r w:rsidRPr="00FF212D">
                              <w:rPr>
                                <w:rFonts w:hint="eastAsia"/>
                                <w:szCs w:val="23"/>
                                <w:vertAlign w:val="superscript"/>
                              </w:rPr>
                              <w:t>®</w:t>
                            </w:r>
                            <w:r w:rsidRPr="00FF212D">
                              <w:rPr>
                                <w:szCs w:val="23"/>
                              </w:rPr>
                              <w:t xml:space="preserve"> é um fitocomplexo de </w:t>
                            </w:r>
                            <w:r w:rsidRPr="00FF212D">
                              <w:rPr>
                                <w:rFonts w:hint="eastAsia"/>
                                <w:i/>
                                <w:iCs/>
                                <w:szCs w:val="23"/>
                              </w:rPr>
                              <w:t>Capsicum frutences</w:t>
                            </w:r>
                            <w:r w:rsidRPr="00FF212D">
                              <w:rPr>
                                <w:szCs w:val="23"/>
                              </w:rPr>
                              <w:t>, contendo capsaicinoides microencapsulados em fibras de feno-grego e celulose (tecnologia FENUMAT™).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3BEFC70" id="Caixa de texto 3" o:spid="_x0000_s1104" type="#_x0000_t202" style="position:absolute;left:0;text-align:left;margin-left:-.2pt;margin-top:11.85pt;width:453pt;height:42.85pt;z-index:25295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" fillcolor="#e7e6e6 [3214]" stroked="f">
                <v:textbox>
                  <w:txbxContent>
                    <w:p w:rsidR="004950A4" w:rsidRPr="00FF212D" w:rsidRDefault="004950A4" w:rsidP="00FF212D">
                      <w:pPr>
                        <w:pStyle w:val="Corpo"/>
                        <w:spacing w:line="276" w:lineRule="auto"/>
                        <w:rPr>
                          <w:szCs w:val="23"/>
                        </w:rPr>
                      </w:pPr>
                      <w:r w:rsidRPr="00FF212D">
                        <w:rPr>
                          <w:szCs w:val="23"/>
                        </w:rPr>
                        <w:t>AKKERMAT</w:t>
                      </w:r>
                      <w:r w:rsidRPr="00FF212D">
                        <w:rPr>
                          <w:rFonts w:hint="eastAsia"/>
                          <w:szCs w:val="23"/>
                          <w:vertAlign w:val="superscript"/>
                        </w:rPr>
                        <w:t>®</w:t>
                      </w:r>
                      <w:r w:rsidRPr="00FF212D">
                        <w:rPr>
                          <w:szCs w:val="23"/>
                        </w:rPr>
                        <w:t xml:space="preserve"> é um fitocomplexo de </w:t>
                      </w:r>
                      <w:r w:rsidRPr="00FF212D">
                        <w:rPr>
                          <w:rFonts w:hint="eastAsia"/>
                          <w:i/>
                          <w:iCs/>
                          <w:szCs w:val="23"/>
                        </w:rPr>
                        <w:t>Capsicum frutences</w:t>
                      </w:r>
                      <w:r w:rsidRPr="00FF212D">
                        <w:rPr>
                          <w:szCs w:val="23"/>
                        </w:rPr>
                        <w:t>, contendo capsaicinoides microencapsulados em fibras de feno-grego e celulose (tecnologia FENUMAT™).</w:t>
                      </w:r>
                    </w:p>
                  </w:txbxContent>
                </v:textbox>
                <w10:wrap anchorx="margin"/>
              </v:shape>
            </w:pict>
          </mc:Fallback>
        </mc:AlternateContent>
      </w:r>
    </w:p>
    <w:p w:rsidR="00FF212D" w:rsidRDefault="00FF212D" w:rsidP="00FF212D">
      <w:pPr>
        <w:pStyle w:val="SemEspaamento"/>
      </w:pPr>
    </w:p>
    <w:p w:rsidR="00FF212D" w:rsidRDefault="00FF212D" w:rsidP="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FF212D" w:rsidRPr="00FF212D" w:rsidRDefault="00FF212D" w:rsidP="00FF212D">
      <w:pPr>
        <w:pStyle w:val="Ttulo1"/>
        <w:jc w:val="center"/>
        <w:rPr>
          <w:iCs/>
        </w:rPr>
      </w:pPr>
      <w:bookmarkStart w:id="49" w:name="_Toc175034482"/>
      <w:r>
        <w:t>Beanblock</w:t>
      </w:r>
      <w:r w:rsidRPr="003D3232">
        <w:rPr>
          <w:vertAlign w:val="superscript"/>
        </w:rPr>
        <w:t>®</w:t>
      </w:r>
      <w:bookmarkEnd w:id="49"/>
    </w:p>
    <w:p w:rsidR="00FF212D" w:rsidRDefault="00FF212D" w:rsidP="00FF212D">
      <w:pPr>
        <w:pStyle w:val="Subtitulocorpo"/>
        <w:spacing w:line="276" w:lineRule="auto"/>
        <w:rPr>
          <w:b w:val="0"/>
          <w:color w:val="404040" w:themeColor="text1" w:themeTint="BF"/>
          <w:sz w:val="24"/>
          <w:szCs w:val="24"/>
        </w:rPr>
      </w:pPr>
      <w:r w:rsidRPr="00FF212D">
        <w:rPr>
          <w:bCs/>
          <w:szCs w:val="24"/>
        </w:rPr>
        <w:t>Diminuição do Peso e da Cintura</w:t>
      </w:r>
    </w:p>
    <w:p w:rsidR="00FF212D" w:rsidRDefault="00FF212D" w:rsidP="00FF212D">
      <w:pPr>
        <w:pStyle w:val="Corpo"/>
        <w:spacing w:after="120"/>
        <w:rPr>
          <w:sz w:val="24"/>
        </w:rPr>
      </w:pPr>
    </w:p>
    <w:p w:rsidR="00FF212D" w:rsidRPr="00FF212D" w:rsidRDefault="00FF212D" w:rsidP="00FF212D">
      <w:pPr>
        <w:pStyle w:val="Corpo"/>
        <w:spacing w:after="120"/>
        <w:rPr>
          <w:sz w:val="24"/>
        </w:rPr>
      </w:pPr>
      <w:r w:rsidRPr="00FF212D">
        <w:rPr>
          <w:sz w:val="24"/>
        </w:rPr>
        <w:t xml:space="preserve">Estudo conduzido por Luzzi </w:t>
      </w:r>
      <w:r w:rsidRPr="00FF212D">
        <w:rPr>
          <w:i/>
          <w:sz w:val="24"/>
        </w:rPr>
        <w:t>et al</w:t>
      </w:r>
      <w:r w:rsidRPr="00FF212D">
        <w:rPr>
          <w:sz w:val="24"/>
        </w:rPr>
        <w:t>. (2014) avaliou a eficácia do Beanblock</w:t>
      </w:r>
      <w:r w:rsidRPr="00FF212D">
        <w:rPr>
          <w:sz w:val="24"/>
          <w:vertAlign w:val="superscript"/>
        </w:rPr>
        <w:t xml:space="preserve">® </w:t>
      </w:r>
      <w:r w:rsidRPr="00FF212D">
        <w:rPr>
          <w:sz w:val="24"/>
        </w:rPr>
        <w:t>no controle do peso em pacientes obesos.</w:t>
      </w:r>
    </w:p>
    <w:p w:rsidR="00FF212D" w:rsidRDefault="00FF212D" w:rsidP="00FF212D">
      <w:pPr>
        <w:pStyle w:val="Corpo"/>
        <w:rPr>
          <w:sz w:val="24"/>
        </w:rPr>
      </w:pPr>
      <w:r>
        <w:rPr>
          <w:noProof/>
          <w:lang w:eastAsia="pt-BR"/>
        </w:rPr>
        <mc:AlternateContent>
          <mc:Choice Requires="wps">
            <w:drawing>
              <wp:anchor distT="0" distB="0" distL="114300" distR="114300" simplePos="0" relativeHeight="252961792" behindDoc="0" locked="0" layoutInCell="1" allowOverlap="1" wp14:anchorId="09C2C961" wp14:editId="10B45340">
                <wp:simplePos x="0" y="0"/>
                <wp:positionH relativeFrom="margin">
                  <wp:posOffset>8436</wp:posOffset>
                </wp:positionH>
                <wp:positionV relativeFrom="paragraph">
                  <wp:posOffset>5170</wp:posOffset>
                </wp:positionV>
                <wp:extent cx="5724525" cy="925285"/>
                <wp:effectExtent l="0" t="0" r="28575" b="27305"/>
                <wp:wrapNone/>
                <wp:docPr id="1780170163" name="Caixa de texto 1780170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25285"/>
                        </a:xfrm>
                        <a:prstGeom prst="rect">
                          <a:avLst/>
                        </a:prstGeom>
                        <a:solidFill>
                          <a:schemeClr val="bg1">
                            <a:lumMod val="100000"/>
                            <a:lumOff val="0"/>
                          </a:schemeClr>
                        </a:solidFill>
                        <a:ln w="9525">
                          <a:solidFill>
                            <a:srgbClr val="0070C0"/>
                          </a:solidFill>
                          <a:miter lim="800000"/>
                        </a:ln>
                      </wps:spPr>
                      <wps:txbx>
                        <w:txbxContent>
                          <w:p w:rsidR="004950A4" w:rsidRPr="00FF212D" w:rsidRDefault="004950A4" w:rsidP="00FF212D">
                            <w:pPr>
                              <w:jc w:val="center"/>
                              <w:rPr>
                                <w:rFonts w:ascii="Swis721 Th BT" w:hAnsi="Swis721 Th BT"/>
                                <w:sz w:val="23"/>
                                <w:szCs w:val="23"/>
                              </w:rPr>
                            </w:pPr>
                            <w:r w:rsidRPr="00FF212D">
                              <w:rPr>
                                <w:rFonts w:ascii="Swis721 Th BT" w:hAnsi="Swis721 Th BT"/>
                                <w:sz w:val="23"/>
                                <w:szCs w:val="23"/>
                              </w:rPr>
                              <w:t>Para isso, 60 pacientes obesos (IMC entre 25 e 30 kg/m</w:t>
                            </w:r>
                            <w:r w:rsidRPr="00FF212D">
                              <w:rPr>
                                <w:rFonts w:ascii="Swis721 Th BT" w:hAnsi="Swis721 Th BT"/>
                                <w:sz w:val="23"/>
                                <w:szCs w:val="23"/>
                                <w:vertAlign w:val="superscript"/>
                              </w:rPr>
                              <w:t>2</w:t>
                            </w:r>
                            <w:r w:rsidRPr="00FF212D">
                              <w:rPr>
                                <w:rFonts w:ascii="Swis721 Th BT" w:hAnsi="Swis721 Th BT"/>
                                <w:sz w:val="23"/>
                                <w:szCs w:val="23"/>
                              </w:rPr>
                              <w:t>) foram recrutados para participarem deste estudo. Todos os pacientes foram instruídos para seguir uma dieta de baixa caloria associado a pratica de exercícios supervisionados. Os pacientes foram dividos em 2 grupos para receberem por 12 semanas a seguinte posologia:</w:t>
                            </w:r>
                          </w:p>
                          <w:p w:rsidR="004950A4" w:rsidRDefault="004950A4" w:rsidP="00FF212D">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9C2C961" id="Caixa de texto 1780170163" o:spid="_x0000_s1105" type="#_x0000_t202" style="position:absolute;left:0;text-align:left;margin-left:.65pt;margin-top:.4pt;width:450.75pt;height:72.85pt;z-index:25296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" fillcolor="white [3212]" strokecolor="#0070c0">
                <v:textbox>
                  <w:txbxContent>
                    <w:p w:rsidR="004950A4" w:rsidRPr="00FF212D" w:rsidRDefault="004950A4" w:rsidP="00FF212D">
                      <w:pPr>
                        <w:jc w:val="center"/>
                        <w:rPr>
                          <w:rFonts w:ascii="Swis721 Th BT" w:hAnsi="Swis721 Th BT"/>
                          <w:sz w:val="23"/>
                          <w:szCs w:val="23"/>
                        </w:rPr>
                      </w:pPr>
                      <w:r w:rsidRPr="00FF212D">
                        <w:rPr>
                          <w:rFonts w:ascii="Swis721 Th BT" w:hAnsi="Swis721 Th BT"/>
                          <w:sz w:val="23"/>
                          <w:szCs w:val="23"/>
                        </w:rPr>
                        <w:t>Para isso, 60 pacientes obesos (IMC entre 25 e 30 kg/m</w:t>
                      </w:r>
                      <w:r w:rsidRPr="00FF212D">
                        <w:rPr>
                          <w:rFonts w:ascii="Swis721 Th BT" w:hAnsi="Swis721 Th BT"/>
                          <w:sz w:val="23"/>
                          <w:szCs w:val="23"/>
                          <w:vertAlign w:val="superscript"/>
                        </w:rPr>
                        <w:t>2</w:t>
                      </w:r>
                      <w:r w:rsidRPr="00FF212D">
                        <w:rPr>
                          <w:rFonts w:ascii="Swis721 Th BT" w:hAnsi="Swis721 Th BT"/>
                          <w:sz w:val="23"/>
                          <w:szCs w:val="23"/>
                        </w:rPr>
                        <w:t>) foram recrutados para participarem deste estudo. Todos os pacientes foram instruídos para seguir uma dieta de baixa caloria associado a pratica de exercícios supervisionados. Os pacientes foram dividos em 2 grupos para receberem por 12 semanas a seguinte posologia:</w:t>
                      </w:r>
                    </w:p>
                    <w:p w:rsidR="004950A4" w:rsidRDefault="004950A4" w:rsidP="00FF212D">
                      <w:pPr>
                        <w:jc w:val="center"/>
                        <w:rPr>
                          <w:rFonts w:ascii="Swis721 Th BT" w:hAnsi="Swis721 Th BT"/>
                          <w:sz w:val="23"/>
                          <w:szCs w:val="23"/>
                        </w:rPr>
                      </w:pPr>
                    </w:p>
                  </w:txbxContent>
                </v:textbox>
                <w10:wrap anchorx="margin"/>
              </v:shape>
            </w:pict>
          </mc:Fallback>
        </mc:AlternateContent>
      </w:r>
      <w:r>
        <w:rPr>
          <w:sz w:val="24"/>
        </w:rPr>
        <w:br/>
      </w:r>
    </w:p>
    <w:p w:rsidR="00FF212D" w:rsidRDefault="00FF212D" w:rsidP="00FF212D">
      <w:pPr>
        <w:pStyle w:val="Corpo"/>
        <w:rPr>
          <w:sz w:val="24"/>
        </w:rPr>
      </w:pPr>
    </w:p>
    <w:p w:rsidR="00FF212D" w:rsidRDefault="00FF212D" w:rsidP="00FF212D">
      <w:pPr>
        <w:pStyle w:val="Corpo"/>
        <w:rPr>
          <w:sz w:val="24"/>
        </w:rPr>
      </w:pPr>
    </w:p>
    <w:p w:rsidR="00FF212D" w:rsidRDefault="00FF212D" w:rsidP="00FF212D">
      <w:pPr>
        <w:pStyle w:val="Corpo"/>
      </w:pPr>
    </w:p>
    <w:p w:rsidR="00FF212D" w:rsidRDefault="00FF212D" w:rsidP="00FF212D">
      <w:pPr>
        <w:pStyle w:val="Corpo"/>
      </w:pPr>
      <w:r>
        <w:rPr>
          <w:noProof/>
          <w:lang w:eastAsia="pt-BR"/>
        </w:rPr>
        <mc:AlternateContent>
          <mc:Choice Requires="wps">
            <w:drawing>
              <wp:anchor distT="0" distB="0" distL="114300" distR="114300" simplePos="0" relativeHeight="252959744" behindDoc="0" locked="0" layoutInCell="1" allowOverlap="1" wp14:anchorId="70EA7CE3" wp14:editId="6EC60AF8">
                <wp:simplePos x="0" y="0"/>
                <wp:positionH relativeFrom="column">
                  <wp:posOffset>828675</wp:posOffset>
                </wp:positionH>
                <wp:positionV relativeFrom="paragraph">
                  <wp:posOffset>61595</wp:posOffset>
                </wp:positionV>
                <wp:extent cx="226695" cy="138430"/>
                <wp:effectExtent l="0" t="0" r="1905" b="0"/>
                <wp:wrapNone/>
                <wp:docPr id="1780170164" name="Triângulo isósceles 1780170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259FFCF0" id="Triângulo isósceles 1780170164" o:spid="_x0000_s1026" type="#_x0000_t5" style="position:absolute;margin-left:65.25pt;margin-top:4.85pt;width:17.85pt;height:10.9pt;flip:y;z-index:25295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" fillcolor="#d8d8d8 [2732]" stroked="f"/>
            </w:pict>
          </mc:Fallback>
        </mc:AlternateContent>
      </w:r>
      <w:r>
        <w:rPr>
          <w:noProof/>
          <w:lang w:eastAsia="pt-BR"/>
        </w:rPr>
        <mc:AlternateContent>
          <mc:Choice Requires="wps">
            <w:drawing>
              <wp:anchor distT="0" distB="0" distL="114300" distR="114300" simplePos="0" relativeHeight="252958720" behindDoc="0" locked="0" layoutInCell="1" allowOverlap="1" wp14:anchorId="3E9FCBB2" wp14:editId="13565265">
                <wp:simplePos x="0" y="0"/>
                <wp:positionH relativeFrom="column">
                  <wp:posOffset>4664710</wp:posOffset>
                </wp:positionH>
                <wp:positionV relativeFrom="paragraph">
                  <wp:posOffset>62140</wp:posOffset>
                </wp:positionV>
                <wp:extent cx="226695" cy="138430"/>
                <wp:effectExtent l="0" t="0" r="1905" b="0"/>
                <wp:wrapNone/>
                <wp:docPr id="1780170165" name="Triângulo isósceles 1780170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5FC013FB" id="Triângulo isósceles 1780170165" o:spid="_x0000_s1026" type="#_x0000_t5" style="position:absolute;margin-left:367.3pt;margin-top:4.9pt;width:17.85pt;height:10.9pt;flip:y;z-index:25295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" fillcolor="#d8d8d8 [2732]" stroked="f"/>
            </w:pict>
          </mc:Fallback>
        </mc:AlternateContent>
      </w:r>
    </w:p>
    <w:p w:rsidR="00FF212D" w:rsidRDefault="00FF212D" w:rsidP="00FF212D">
      <w:pPr>
        <w:pStyle w:val="Corpo"/>
      </w:pPr>
      <w:r>
        <w:rPr>
          <w:noProof/>
          <w:lang w:eastAsia="pt-BR"/>
        </w:rPr>
        <mc:AlternateContent>
          <mc:Choice Requires="wps">
            <w:drawing>
              <wp:anchor distT="0" distB="0" distL="114300" distR="114300" simplePos="0" relativeHeight="252960768" behindDoc="0" locked="0" layoutInCell="1" allowOverlap="1" wp14:anchorId="29C24212" wp14:editId="1C6D875B">
                <wp:simplePos x="0" y="0"/>
                <wp:positionH relativeFrom="column">
                  <wp:posOffset>3840208</wp:posOffset>
                </wp:positionH>
                <wp:positionV relativeFrom="paragraph">
                  <wp:posOffset>90985</wp:posOffset>
                </wp:positionV>
                <wp:extent cx="1905000" cy="1022985"/>
                <wp:effectExtent l="0" t="0" r="19050" b="24765"/>
                <wp:wrapNone/>
                <wp:docPr id="1780170167" name="Caixa de texto 1780170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22985"/>
                        </a:xfrm>
                        <a:prstGeom prst="rect">
                          <a:avLst/>
                        </a:prstGeom>
                        <a:solidFill>
                          <a:srgbClr val="0070C0"/>
                        </a:solidFill>
                        <a:ln w="9525">
                          <a:solidFill>
                            <a:srgbClr val="0070C0"/>
                          </a:solidFill>
                          <a:miter lim="800000"/>
                        </a:ln>
                      </wps:spPr>
                      <wps:txbx>
                        <w:txbxContent>
                          <w:p w:rsidR="004950A4" w:rsidRDefault="004950A4" w:rsidP="00FF212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FF212D">
                            <w:pPr>
                              <w:spacing w:after="0" w:line="240" w:lineRule="auto"/>
                              <w:jc w:val="center"/>
                              <w:rPr>
                                <w:rFonts w:ascii="Swis721 Th BT" w:hAnsi="Swis721 Th BT"/>
                                <w:b/>
                                <w:color w:val="FFFFFF" w:themeColor="background1"/>
                                <w:sz w:val="23"/>
                                <w:szCs w:val="23"/>
                              </w:rPr>
                            </w:pPr>
                          </w:p>
                          <w:p w:rsidR="004950A4" w:rsidRDefault="004950A4" w:rsidP="00FF212D">
                            <w:pPr>
                              <w:spacing w:after="0" w:line="240" w:lineRule="auto"/>
                              <w:jc w:val="center"/>
                              <w:rPr>
                                <w:rFonts w:ascii="Swis721 Th BT" w:hAnsi="Swis721 Th BT"/>
                                <w:b/>
                                <w:color w:val="FFFFFF" w:themeColor="background1"/>
                                <w:sz w:val="23"/>
                                <w:szCs w:val="23"/>
                              </w:rPr>
                            </w:pPr>
                          </w:p>
                          <w:p w:rsidR="004950A4" w:rsidRDefault="004950A4" w:rsidP="00FF212D">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w14:anchorId="29C24212" id="Caixa de texto 1780170167" o:spid="_x0000_s1106" type="#_x0000_t202" style="position:absolute;left:0;text-align:left;margin-left:302.4pt;margin-top:7.15pt;width:150pt;height:80.55pt;z-index:25296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" fillcolor="#0070c0" strokecolor="#0070c0">
                <v:textbox>
                  <w:txbxContent>
                    <w:p w:rsidR="004950A4" w:rsidRDefault="004950A4" w:rsidP="00FF212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FF212D">
                      <w:pPr>
                        <w:spacing w:after="0" w:line="240" w:lineRule="auto"/>
                        <w:jc w:val="center"/>
                        <w:rPr>
                          <w:rFonts w:ascii="Swis721 Th BT" w:hAnsi="Swis721 Th BT"/>
                          <w:b/>
                          <w:color w:val="FFFFFF" w:themeColor="background1"/>
                          <w:sz w:val="23"/>
                          <w:szCs w:val="23"/>
                        </w:rPr>
                      </w:pPr>
                    </w:p>
                    <w:p w:rsidR="004950A4" w:rsidRDefault="004950A4" w:rsidP="00FF212D">
                      <w:pPr>
                        <w:spacing w:after="0" w:line="240" w:lineRule="auto"/>
                        <w:jc w:val="center"/>
                        <w:rPr>
                          <w:rFonts w:ascii="Swis721 Th BT" w:hAnsi="Swis721 Th BT"/>
                          <w:b/>
                          <w:color w:val="FFFFFF" w:themeColor="background1"/>
                          <w:sz w:val="23"/>
                          <w:szCs w:val="23"/>
                        </w:rPr>
                      </w:pPr>
                    </w:p>
                    <w:p w:rsidR="004950A4" w:rsidRDefault="004950A4" w:rsidP="00FF212D">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957696" behindDoc="0" locked="0" layoutInCell="1" allowOverlap="1" wp14:anchorId="71A3A14A" wp14:editId="2D6F815B">
                <wp:simplePos x="0" y="0"/>
                <wp:positionH relativeFrom="column">
                  <wp:posOffset>-2449</wp:posOffset>
                </wp:positionH>
                <wp:positionV relativeFrom="paragraph">
                  <wp:posOffset>90986</wp:posOffset>
                </wp:positionV>
                <wp:extent cx="1913890" cy="1023258"/>
                <wp:effectExtent l="0" t="0" r="10160" b="24765"/>
                <wp:wrapNone/>
                <wp:docPr id="1780170166" name="Caixa de texto 1780170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23258"/>
                        </a:xfrm>
                        <a:prstGeom prst="rect">
                          <a:avLst/>
                        </a:prstGeom>
                        <a:solidFill>
                          <a:srgbClr val="0070C0"/>
                        </a:solidFill>
                        <a:ln w="9525">
                          <a:solidFill>
                            <a:srgbClr val="0070C0"/>
                          </a:solidFill>
                          <a:miter lim="800000"/>
                        </a:ln>
                      </wps:spPr>
                      <wps:txbx>
                        <w:txbxContent>
                          <w:p w:rsidR="004950A4" w:rsidRPr="00FF212D" w:rsidRDefault="004950A4" w:rsidP="00FF212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FF212D">
                              <w:rPr>
                                <w:rFonts w:ascii="Swis721 Th BT" w:hAnsi="Swis721 Th BT"/>
                                <w:color w:val="FFFFFF" w:themeColor="background1"/>
                                <w:sz w:val="23"/>
                                <w:szCs w:val="23"/>
                              </w:rPr>
                              <w:t>Beanblock</w:t>
                            </w:r>
                            <w:r w:rsidRPr="00FF212D">
                              <w:rPr>
                                <w:rFonts w:ascii="Swis721 Th BT" w:hAnsi="Swis721 Th BT"/>
                                <w:color w:val="FFFFFF" w:themeColor="background1"/>
                                <w:sz w:val="23"/>
                                <w:szCs w:val="23"/>
                                <w:vertAlign w:val="superscript"/>
                              </w:rPr>
                              <w:t>®</w:t>
                            </w:r>
                            <w:r w:rsidRPr="00FF212D">
                              <w:rPr>
                                <w:rFonts w:ascii="Swis721 Th BT" w:hAnsi="Swis721 Th BT"/>
                                <w:color w:val="FFFFFF" w:themeColor="background1"/>
                                <w:sz w:val="23"/>
                                <w:szCs w:val="23"/>
                              </w:rPr>
                              <w:t xml:space="preserve"> 50 mg</w:t>
                            </w:r>
                          </w:p>
                          <w:p w:rsidR="004950A4" w:rsidRPr="00FF212D" w:rsidRDefault="004950A4" w:rsidP="00FF212D">
                            <w:pPr>
                              <w:spacing w:after="0" w:line="240" w:lineRule="auto"/>
                              <w:jc w:val="center"/>
                              <w:rPr>
                                <w:rFonts w:ascii="Swis721 Th BT" w:hAnsi="Swis721 Th BT"/>
                                <w:color w:val="FFFFFF" w:themeColor="background1"/>
                                <w:sz w:val="23"/>
                                <w:szCs w:val="23"/>
                              </w:rPr>
                            </w:pPr>
                            <w:r w:rsidRPr="00FF212D">
                              <w:rPr>
                                <w:rFonts w:ascii="Swis721 Th BT" w:hAnsi="Swis721 Th BT"/>
                                <w:color w:val="FFFFFF" w:themeColor="background1"/>
                                <w:sz w:val="23"/>
                                <w:szCs w:val="23"/>
                              </w:rPr>
                              <w:t>2 vezes ao dia</w:t>
                            </w:r>
                          </w:p>
                          <w:p w:rsidR="004950A4" w:rsidRPr="00FF212D" w:rsidRDefault="004950A4" w:rsidP="00FF212D">
                            <w:pPr>
                              <w:spacing w:after="0" w:line="240" w:lineRule="auto"/>
                              <w:jc w:val="center"/>
                              <w:rPr>
                                <w:rFonts w:ascii="Swis721 Th BT" w:hAnsi="Swis721 Th BT"/>
                                <w:b/>
                                <w:color w:val="FFFFFF" w:themeColor="background1"/>
                                <w:sz w:val="23"/>
                                <w:szCs w:val="23"/>
                              </w:rPr>
                            </w:pPr>
                            <w:r w:rsidRPr="00FF212D">
                              <w:rPr>
                                <w:rFonts w:ascii="Swis721 Th BT" w:hAnsi="Swis721 Th BT"/>
                                <w:color w:val="FFFFFF" w:themeColor="background1"/>
                                <w:sz w:val="23"/>
                                <w:szCs w:val="23"/>
                              </w:rPr>
                              <w:t>15 a 30 minutos antes das principais refeições.</w:t>
                            </w:r>
                          </w:p>
                          <w:p w:rsidR="004950A4" w:rsidRPr="00FF212D" w:rsidRDefault="004950A4" w:rsidP="00FF212D">
                            <w:pPr>
                              <w:spacing w:after="0" w:line="240" w:lineRule="auto"/>
                              <w:jc w:val="center"/>
                              <w:rPr>
                                <w:rFonts w:ascii="Swis721 Th BT" w:hAnsi="Swis721 Th BT"/>
                                <w:b/>
                                <w:color w:val="FFFFFF" w:themeColor="background1"/>
                                <w:sz w:val="23"/>
                                <w:szCs w:val="23"/>
                              </w:rPr>
                            </w:pPr>
                          </w:p>
                          <w:p w:rsidR="004950A4" w:rsidRPr="00FF212D" w:rsidRDefault="004950A4" w:rsidP="00FF212D">
                            <w:pPr>
                              <w:spacing w:after="0" w:line="240" w:lineRule="auto"/>
                              <w:jc w:val="center"/>
                              <w:rPr>
                                <w:rFonts w:ascii="Swis721 Th BT" w:hAnsi="Swis721 Th BT"/>
                                <w:b/>
                                <w:color w:val="FFFFFF" w:themeColor="background1"/>
                                <w:sz w:val="23"/>
                                <w:szCs w:val="23"/>
                              </w:rPr>
                            </w:pPr>
                          </w:p>
                          <w:p w:rsidR="004950A4" w:rsidRDefault="004950A4" w:rsidP="00FF212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w14:anchorId="71A3A14A" id="Caixa de texto 1780170166" o:spid="_x0000_s1107" type="#_x0000_t202" style="position:absolute;left:0;text-align:left;margin-left:-.2pt;margin-top:7.15pt;width:150.7pt;height:80.55pt;z-index:25295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" fillcolor="#0070c0" strokecolor="#0070c0">
                <v:textbox>
                  <w:txbxContent>
                    <w:p w:rsidR="004950A4" w:rsidRPr="00FF212D" w:rsidRDefault="004950A4" w:rsidP="00FF212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FF212D">
                        <w:rPr>
                          <w:rFonts w:ascii="Swis721 Th BT" w:hAnsi="Swis721 Th BT"/>
                          <w:color w:val="FFFFFF" w:themeColor="background1"/>
                          <w:sz w:val="23"/>
                          <w:szCs w:val="23"/>
                        </w:rPr>
                        <w:t>Beanblock</w:t>
                      </w:r>
                      <w:r w:rsidRPr="00FF212D">
                        <w:rPr>
                          <w:rFonts w:ascii="Swis721 Th BT" w:hAnsi="Swis721 Th BT"/>
                          <w:color w:val="FFFFFF" w:themeColor="background1"/>
                          <w:sz w:val="23"/>
                          <w:szCs w:val="23"/>
                          <w:vertAlign w:val="superscript"/>
                        </w:rPr>
                        <w:t>®</w:t>
                      </w:r>
                      <w:r w:rsidRPr="00FF212D">
                        <w:rPr>
                          <w:rFonts w:ascii="Swis721 Th BT" w:hAnsi="Swis721 Th BT"/>
                          <w:color w:val="FFFFFF" w:themeColor="background1"/>
                          <w:sz w:val="23"/>
                          <w:szCs w:val="23"/>
                        </w:rPr>
                        <w:t xml:space="preserve"> 50 mg</w:t>
                      </w:r>
                    </w:p>
                    <w:p w:rsidR="004950A4" w:rsidRPr="00FF212D" w:rsidRDefault="004950A4" w:rsidP="00FF212D">
                      <w:pPr>
                        <w:spacing w:after="0" w:line="240" w:lineRule="auto"/>
                        <w:jc w:val="center"/>
                        <w:rPr>
                          <w:rFonts w:ascii="Swis721 Th BT" w:hAnsi="Swis721 Th BT"/>
                          <w:color w:val="FFFFFF" w:themeColor="background1"/>
                          <w:sz w:val="23"/>
                          <w:szCs w:val="23"/>
                        </w:rPr>
                      </w:pPr>
                      <w:r w:rsidRPr="00FF212D">
                        <w:rPr>
                          <w:rFonts w:ascii="Swis721 Th BT" w:hAnsi="Swis721 Th BT"/>
                          <w:color w:val="FFFFFF" w:themeColor="background1"/>
                          <w:sz w:val="23"/>
                          <w:szCs w:val="23"/>
                        </w:rPr>
                        <w:t>2 vezes ao dia</w:t>
                      </w:r>
                    </w:p>
                    <w:p w:rsidR="004950A4" w:rsidRPr="00FF212D" w:rsidRDefault="004950A4" w:rsidP="00FF212D">
                      <w:pPr>
                        <w:spacing w:after="0" w:line="240" w:lineRule="auto"/>
                        <w:jc w:val="center"/>
                        <w:rPr>
                          <w:rFonts w:ascii="Swis721 Th BT" w:hAnsi="Swis721 Th BT"/>
                          <w:b/>
                          <w:color w:val="FFFFFF" w:themeColor="background1"/>
                          <w:sz w:val="23"/>
                          <w:szCs w:val="23"/>
                        </w:rPr>
                      </w:pPr>
                      <w:r w:rsidRPr="00FF212D">
                        <w:rPr>
                          <w:rFonts w:ascii="Swis721 Th BT" w:hAnsi="Swis721 Th BT"/>
                          <w:color w:val="FFFFFF" w:themeColor="background1"/>
                          <w:sz w:val="23"/>
                          <w:szCs w:val="23"/>
                        </w:rPr>
                        <w:t>15 a 30 minutos antes das principais refeições.</w:t>
                      </w:r>
                    </w:p>
                    <w:p w:rsidR="004950A4" w:rsidRPr="00FF212D" w:rsidRDefault="004950A4" w:rsidP="00FF212D">
                      <w:pPr>
                        <w:spacing w:after="0" w:line="240" w:lineRule="auto"/>
                        <w:jc w:val="center"/>
                        <w:rPr>
                          <w:rFonts w:ascii="Swis721 Th BT" w:hAnsi="Swis721 Th BT"/>
                          <w:b/>
                          <w:color w:val="FFFFFF" w:themeColor="background1"/>
                          <w:sz w:val="23"/>
                          <w:szCs w:val="23"/>
                        </w:rPr>
                      </w:pPr>
                    </w:p>
                    <w:p w:rsidR="004950A4" w:rsidRPr="00FF212D" w:rsidRDefault="004950A4" w:rsidP="00FF212D">
                      <w:pPr>
                        <w:spacing w:after="0" w:line="240" w:lineRule="auto"/>
                        <w:jc w:val="center"/>
                        <w:rPr>
                          <w:rFonts w:ascii="Swis721 Th BT" w:hAnsi="Swis721 Th BT"/>
                          <w:b/>
                          <w:color w:val="FFFFFF" w:themeColor="background1"/>
                          <w:sz w:val="23"/>
                          <w:szCs w:val="23"/>
                        </w:rPr>
                      </w:pPr>
                    </w:p>
                    <w:p w:rsidR="004950A4" w:rsidRDefault="004950A4" w:rsidP="00FF212D">
                      <w:pPr>
                        <w:spacing w:after="0" w:line="240" w:lineRule="auto"/>
                        <w:jc w:val="center"/>
                        <w:rPr>
                          <w:rFonts w:ascii="Swis721 Th BT" w:hAnsi="Swis721 Th BT"/>
                          <w:color w:val="FFFFFF" w:themeColor="background1"/>
                          <w:szCs w:val="23"/>
                        </w:rPr>
                      </w:pPr>
                    </w:p>
                  </w:txbxContent>
                </v:textbox>
              </v:shape>
            </w:pict>
          </mc:Fallback>
        </mc:AlternateContent>
      </w:r>
    </w:p>
    <w:p w:rsidR="00FF212D" w:rsidRDefault="00FF212D" w:rsidP="00FF212D">
      <w:pPr>
        <w:pStyle w:val="Corpo"/>
      </w:pPr>
    </w:p>
    <w:p w:rsidR="00FF212D" w:rsidRDefault="00FF212D" w:rsidP="00FF212D">
      <w:pPr>
        <w:pStyle w:val="Corpo"/>
      </w:pPr>
    </w:p>
    <w:p w:rsidR="00FF212D" w:rsidRDefault="00FF212D" w:rsidP="00FF212D">
      <w:pPr>
        <w:pStyle w:val="Corpo"/>
      </w:pPr>
    </w:p>
    <w:p w:rsidR="00FF212D" w:rsidRDefault="00FF212D" w:rsidP="00FF212D">
      <w:pPr>
        <w:pStyle w:val="Corpo"/>
      </w:pPr>
    </w:p>
    <w:p w:rsidR="00FF212D" w:rsidRDefault="00FF212D" w:rsidP="00FF212D">
      <w:pPr>
        <w:pStyle w:val="Corpo"/>
        <w:spacing w:before="120"/>
        <w:rPr>
          <w:sz w:val="20"/>
        </w:rPr>
      </w:pPr>
    </w:p>
    <w:p w:rsidR="00FF212D" w:rsidRDefault="00FF212D" w:rsidP="00FF212D">
      <w:pPr>
        <w:pStyle w:val="Corpo"/>
        <w:rPr>
          <w:b/>
          <w:color w:val="339966"/>
          <w:sz w:val="25"/>
          <w:szCs w:val="25"/>
          <w14:textFill>
            <w14:solidFill>
              <w14:srgbClr w14:val="339966">
                <w14:lumMod w14:val="75000"/>
                <w14:lumOff w14:val="25000"/>
              </w14:srgbClr>
            </w14:solidFill>
          </w14:textFill>
        </w:rPr>
      </w:pPr>
    </w:p>
    <w:p w:rsidR="00FF212D" w:rsidRPr="00FF212D" w:rsidRDefault="00FF212D" w:rsidP="00FF212D">
      <w:pPr>
        <w:pStyle w:val="Corpo"/>
        <w:rPr>
          <w:b/>
          <w:color w:val="00B050"/>
        </w:rPr>
      </w:pPr>
      <w:r w:rsidRPr="00FF212D">
        <w:rPr>
          <w:b/>
          <w:color w:val="00B050"/>
        </w:rPr>
        <w:t>Resultados:</w:t>
      </w:r>
    </w:p>
    <w:p w:rsidR="00FF212D" w:rsidRDefault="00FF212D" w:rsidP="00FF212D">
      <w:pPr>
        <w:pStyle w:val="Corpo"/>
        <w:rPr>
          <w:sz w:val="16"/>
          <w:szCs w:val="16"/>
        </w:rPr>
      </w:pPr>
    </w:p>
    <w:p w:rsidR="00FF212D" w:rsidRPr="00FF212D" w:rsidRDefault="00FF212D" w:rsidP="00473985">
      <w:pPr>
        <w:pStyle w:val="Corpo"/>
        <w:numPr>
          <w:ilvl w:val="0"/>
          <w:numId w:val="17"/>
        </w:numPr>
        <w:spacing w:after="200"/>
        <w:rPr>
          <w:sz w:val="24"/>
        </w:rPr>
      </w:pPr>
      <w:r w:rsidRPr="00FF212D">
        <w:rPr>
          <w:sz w:val="24"/>
        </w:rPr>
        <w:t>Na semana 12, a suplementação com Beanblock</w:t>
      </w:r>
      <w:r w:rsidRPr="00FF212D">
        <w:rPr>
          <w:sz w:val="24"/>
          <w:vertAlign w:val="superscript"/>
        </w:rPr>
        <w:t xml:space="preserve">® </w:t>
      </w:r>
      <w:r w:rsidRPr="00FF212D">
        <w:rPr>
          <w:sz w:val="24"/>
        </w:rPr>
        <w:t>foi associado com uma redução de peso corpóreo (de 82,8 kg para 78,8 kg, p&lt;0,0001);</w:t>
      </w:r>
    </w:p>
    <w:p w:rsidR="00FF212D" w:rsidRPr="00FF212D" w:rsidRDefault="00FF212D" w:rsidP="00473985">
      <w:pPr>
        <w:pStyle w:val="Corpo"/>
        <w:numPr>
          <w:ilvl w:val="0"/>
          <w:numId w:val="17"/>
        </w:numPr>
        <w:spacing w:after="200"/>
        <w:rPr>
          <w:sz w:val="24"/>
        </w:rPr>
      </w:pPr>
      <w:r w:rsidRPr="00FF212D">
        <w:rPr>
          <w:sz w:val="24"/>
        </w:rPr>
        <w:t>A circunferência também foi reduzida de 94,4 cm para 88,2 cm (p&lt;0,0001);</w:t>
      </w:r>
    </w:p>
    <w:p w:rsidR="00FF212D" w:rsidRPr="00FF212D" w:rsidRDefault="00FF212D" w:rsidP="00473985">
      <w:pPr>
        <w:pStyle w:val="Corpo"/>
        <w:numPr>
          <w:ilvl w:val="0"/>
          <w:numId w:val="17"/>
        </w:numPr>
        <w:spacing w:after="200"/>
        <w:rPr>
          <w:sz w:val="24"/>
        </w:rPr>
      </w:pPr>
      <w:r w:rsidRPr="00FF212D">
        <w:rPr>
          <w:sz w:val="24"/>
        </w:rPr>
        <w:t>O estresse oxidativo foi diminuído após a suplementação com Beanblock</w:t>
      </w:r>
      <w:r w:rsidRPr="00FF212D">
        <w:rPr>
          <w:sz w:val="24"/>
          <w:vertAlign w:val="superscript"/>
        </w:rPr>
        <w:t xml:space="preserve">® </w:t>
      </w:r>
      <w:r w:rsidRPr="00FF212D">
        <w:rPr>
          <w:sz w:val="24"/>
        </w:rPr>
        <w:t>de 380,4 para 340,7 (p&lt;0,0001);</w:t>
      </w:r>
    </w:p>
    <w:p w:rsidR="00FF212D" w:rsidRPr="00FF212D" w:rsidRDefault="00FF212D" w:rsidP="00473985">
      <w:pPr>
        <w:pStyle w:val="Corpo"/>
        <w:numPr>
          <w:ilvl w:val="0"/>
          <w:numId w:val="17"/>
        </w:numPr>
        <w:spacing w:after="200"/>
        <w:rPr>
          <w:sz w:val="24"/>
        </w:rPr>
      </w:pPr>
      <w:r w:rsidRPr="00FF212D">
        <w:rPr>
          <w:sz w:val="24"/>
        </w:rPr>
        <w:t>A saciedade e o apetite melhoram no grupo suplementado. Não foram observados efeitos adversos associados ao tratamento;</w:t>
      </w:r>
    </w:p>
    <w:p w:rsidR="00FF212D" w:rsidRDefault="00FF212D" w:rsidP="00473985">
      <w:pPr>
        <w:pStyle w:val="Corpo"/>
        <w:numPr>
          <w:ilvl w:val="0"/>
          <w:numId w:val="17"/>
        </w:numPr>
        <w:spacing w:after="200"/>
        <w:rPr>
          <w:sz w:val="24"/>
        </w:rPr>
      </w:pPr>
      <w:r w:rsidRPr="00FF212D">
        <w:rPr>
          <w:sz w:val="24"/>
        </w:rPr>
        <w:t>No grupo placebo não foram observadas alterações significativas</w:t>
      </w:r>
      <w:r>
        <w:rPr>
          <w:sz w:val="24"/>
        </w:rPr>
        <w:t>.</w:t>
      </w:r>
    </w:p>
    <w:p w:rsidR="00FF212D" w:rsidRDefault="00FF212D" w:rsidP="00FF212D">
      <w:pPr>
        <w:pStyle w:val="Corpo"/>
        <w:spacing w:after="120"/>
        <w:ind w:left="360"/>
        <w:rPr>
          <w:sz w:val="24"/>
        </w:rPr>
      </w:pPr>
    </w:p>
    <w:p w:rsidR="00FF212D" w:rsidRPr="00FF212D" w:rsidRDefault="00FF212D" w:rsidP="00FF212D">
      <w:pPr>
        <w:pStyle w:val="Corpo"/>
        <w:rPr>
          <w:b/>
          <w:color w:val="00B050"/>
        </w:rPr>
      </w:pPr>
      <w:r w:rsidRPr="00FF212D">
        <w:rPr>
          <w:b/>
          <w:color w:val="00B050"/>
        </w:rPr>
        <w:t>Conclusão:</w:t>
      </w:r>
    </w:p>
    <w:p w:rsidR="00FF212D" w:rsidRDefault="00FF212D" w:rsidP="00FF212D">
      <w:pPr>
        <w:pStyle w:val="Corpo"/>
        <w:rPr>
          <w:b/>
          <w:color w:val="339966"/>
          <w:sz w:val="16"/>
          <w:szCs w:val="16"/>
          <w14:textFill>
            <w14:solidFill>
              <w14:srgbClr w14:val="339966">
                <w14:lumMod w14:val="75000"/>
                <w14:lumOff w14:val="25000"/>
              </w14:srgbClr>
            </w14:solidFill>
          </w14:textFill>
        </w:rPr>
      </w:pPr>
    </w:p>
    <w:p w:rsidR="00FF212D" w:rsidRDefault="00FF212D" w:rsidP="00FF212D">
      <w:pPr>
        <w:pStyle w:val="Corpo"/>
        <w:jc w:val="center"/>
        <w:rPr>
          <w:b/>
          <w:i/>
        </w:rPr>
      </w:pPr>
      <w:r w:rsidRPr="00FF212D">
        <w:rPr>
          <w:b/>
          <w:i/>
        </w:rPr>
        <w:t>O Beanblock</w:t>
      </w:r>
      <w:r w:rsidRPr="00FF212D">
        <w:rPr>
          <w:b/>
          <w:i/>
          <w:vertAlign w:val="superscript"/>
        </w:rPr>
        <w:t>®</w:t>
      </w:r>
      <w:r w:rsidRPr="00FF212D">
        <w:rPr>
          <w:b/>
          <w:i/>
        </w:rPr>
        <w:t xml:space="preserve"> foi associado com uma diminuição do peso e da circunferência da cintura em pacientes obesos</w:t>
      </w:r>
      <w:r w:rsidRPr="001D73FA">
        <w:rPr>
          <w:b/>
          <w:i/>
        </w:rPr>
        <w:t>.</w:t>
      </w:r>
    </w:p>
    <w:p w:rsidR="00FF212D" w:rsidRDefault="00FF212D" w:rsidP="00FF212D">
      <w:pPr>
        <w:pStyle w:val="Corpo"/>
        <w:jc w:val="center"/>
        <w:rPr>
          <w:b/>
          <w:i/>
        </w:rPr>
      </w:pPr>
    </w:p>
    <w:p w:rsidR="00FF212D" w:rsidRDefault="00FF212D" w:rsidP="00FF212D">
      <w:pPr>
        <w:pStyle w:val="Corpo"/>
        <w:jc w:val="center"/>
        <w:rPr>
          <w:b/>
          <w:i/>
        </w:rPr>
      </w:pPr>
    </w:p>
    <w:p w:rsidR="00FF212D" w:rsidRDefault="00FF212D" w:rsidP="00FF212D">
      <w:pPr>
        <w:pStyle w:val="Corpo"/>
        <w:rPr>
          <w:b/>
          <w:i/>
        </w:rPr>
      </w:pPr>
    </w:p>
    <w:p w:rsidR="00FF212D" w:rsidRDefault="00FF212D" w:rsidP="00FF212D">
      <w:pPr>
        <w:pStyle w:val="Ttulo1"/>
        <w:jc w:val="center"/>
      </w:pPr>
      <w:bookmarkStart w:id="50" w:name="_Toc175034483"/>
      <w:r>
        <w:t>Formulário</w:t>
      </w:r>
      <w:bookmarkEnd w:id="50"/>
    </w:p>
    <w:p w:rsidR="00FF212D" w:rsidRDefault="00FF212D" w:rsidP="00FF212D">
      <w:pPr>
        <w:pStyle w:val="Corpo"/>
        <w:rPr>
          <w:b/>
          <w:i/>
        </w:rPr>
      </w:pPr>
    </w:p>
    <w:p w:rsidR="00FF212D" w:rsidRDefault="00FF212D" w:rsidP="00FF212D">
      <w:pPr>
        <w:pStyle w:val="Corpo"/>
        <w:rPr>
          <w:b/>
          <w:i/>
        </w:rPr>
      </w:pPr>
    </w:p>
    <w:p w:rsidR="00FF212D" w:rsidRPr="00FF212D" w:rsidRDefault="00FF212D" w:rsidP="00FF212D">
      <w:pPr>
        <w:pStyle w:val="Corpo"/>
        <w:rPr>
          <w:b/>
          <w:i/>
          <w:sz w:val="24"/>
        </w:rPr>
      </w:pPr>
      <w:r w:rsidRPr="00FF212D">
        <w:rPr>
          <w:b/>
          <w:i/>
          <w:sz w:val="24"/>
        </w:rPr>
        <w:t>Beanblock</w:t>
      </w:r>
      <w:r w:rsidRPr="00FF212D">
        <w:rPr>
          <w:b/>
          <w:i/>
          <w:sz w:val="24"/>
          <w:vertAlign w:val="superscript"/>
        </w:rPr>
        <w:t xml:space="preserve">® </w:t>
      </w:r>
      <w:r w:rsidRPr="00FF212D">
        <w:rPr>
          <w:b/>
          <w:i/>
          <w:sz w:val="24"/>
        </w:rPr>
        <w:t>Diminui o Peso e a Circunfêrencia da Cintura</w:t>
      </w:r>
    </w:p>
    <w:p w:rsidR="00FF212D" w:rsidRDefault="00FF212D" w:rsidP="00FF212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F212D"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F212D" w:rsidRDefault="00FF212D" w:rsidP="00FF212D">
            <w:pPr>
              <w:pStyle w:val="Corpo"/>
              <w:jc w:val="center"/>
              <w:rPr>
                <w:b/>
                <w:color w:val="FFFFFF" w:themeColor="background1"/>
              </w:rPr>
            </w:pPr>
            <w:r w:rsidRPr="00FF212D">
              <w:rPr>
                <w:b/>
                <w:color w:val="FFFFFF" w:themeColor="background1"/>
              </w:rPr>
              <w:t>Cápsulas Beanblock</w:t>
            </w:r>
            <w:r w:rsidRPr="00FF212D">
              <w:rPr>
                <w:b/>
                <w:color w:val="FFFFFF" w:themeColor="background1"/>
                <w:vertAlign w:val="superscript"/>
              </w:rPr>
              <w:t>®</w:t>
            </w:r>
          </w:p>
        </w:tc>
      </w:tr>
      <w:tr w:rsidR="00FF212D"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212D" w:rsidRDefault="00FF212D" w:rsidP="00FC4682">
            <w:pPr>
              <w:pStyle w:val="Corpo"/>
            </w:pPr>
            <w:r w:rsidRPr="00FF212D">
              <w:t>Bean</w:t>
            </w:r>
            <w:r>
              <w:t>block</w:t>
            </w:r>
            <w:r w:rsidRPr="00FF212D">
              <w:rPr>
                <w:vertAlign w:val="superscript"/>
              </w:rPr>
              <w:t>®</w:t>
            </w:r>
            <w:r>
              <w:t>........................</w:t>
            </w:r>
            <w:r w:rsidRPr="00FF212D">
              <w:t>...............50 mg</w:t>
            </w:r>
          </w:p>
        </w:tc>
      </w:tr>
      <w:tr w:rsidR="00FF212D" w:rsidTr="00FC468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212D" w:rsidRDefault="00FF212D" w:rsidP="00FC4682">
            <w:pPr>
              <w:pStyle w:val="Corpo"/>
            </w:pPr>
            <w:r>
              <w:t>Excipiente q.s.p. ........................1 Cápsula</w:t>
            </w:r>
          </w:p>
        </w:tc>
      </w:tr>
    </w:tbl>
    <w:p w:rsidR="00FF212D" w:rsidRPr="00FF212D" w:rsidRDefault="00FF212D" w:rsidP="00FF212D">
      <w:pPr>
        <w:pStyle w:val="Corpo"/>
        <w:ind w:right="4960"/>
        <w:jc w:val="center"/>
        <w:rPr>
          <w:sz w:val="22"/>
          <w:szCs w:val="22"/>
        </w:rPr>
      </w:pPr>
      <w:r w:rsidRPr="00FF212D">
        <w:rPr>
          <w:sz w:val="22"/>
          <w:szCs w:val="22"/>
        </w:rPr>
        <w:t>Administrar 1 cápsula 2 vezes ao dia (15 a 30 minutos antes das principais refeições) ou conforme orientação médica.</w:t>
      </w:r>
    </w:p>
    <w:p w:rsidR="00FF212D" w:rsidRDefault="00FF212D" w:rsidP="00FF212D">
      <w:pPr>
        <w:pStyle w:val="Corpo"/>
        <w:rPr>
          <w:b/>
          <w:i/>
          <w:sz w:val="24"/>
        </w:rPr>
      </w:pPr>
    </w:p>
    <w:p w:rsidR="00FF212D" w:rsidRDefault="00FF212D" w:rsidP="00FF212D">
      <w:pPr>
        <w:pStyle w:val="Corpo"/>
        <w:rPr>
          <w:b/>
          <w:i/>
          <w:sz w:val="24"/>
        </w:rPr>
      </w:pPr>
    </w:p>
    <w:p w:rsidR="00FF212D" w:rsidRDefault="00FF212D" w:rsidP="00FF212D">
      <w:pPr>
        <w:pStyle w:val="SemEspaamento"/>
      </w:pPr>
    </w:p>
    <w:p w:rsidR="00FF212D" w:rsidRDefault="00FF212D" w:rsidP="00FF212D">
      <w:pPr>
        <w:pStyle w:val="SemEspaamento"/>
      </w:pPr>
    </w:p>
    <w:p w:rsidR="001B16BA" w:rsidRDefault="001B16BA">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FF212D" w:rsidRDefault="00FF212D">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Pr="00DF5944" w:rsidRDefault="00DF5944" w:rsidP="00DF5944">
      <w:pPr>
        <w:pStyle w:val="Ttulo1"/>
        <w:jc w:val="center"/>
        <w:rPr>
          <w:iCs/>
        </w:rPr>
      </w:pPr>
      <w:bookmarkStart w:id="51" w:name="_Toc175034484"/>
      <w:r>
        <w:t>BenFit</w:t>
      </w:r>
      <w:r>
        <w:rPr>
          <w:rFonts w:ascii="Corbel Light" w:hAnsi="Corbel Light"/>
        </w:rPr>
        <w:t>™</w:t>
      </w:r>
      <w:bookmarkEnd w:id="51"/>
    </w:p>
    <w:p w:rsidR="00DF5944" w:rsidRDefault="00DF5944" w:rsidP="00DF5944">
      <w:pPr>
        <w:pStyle w:val="Corpo"/>
        <w:spacing w:after="120"/>
        <w:jc w:val="center"/>
        <w:rPr>
          <w:sz w:val="24"/>
        </w:rPr>
      </w:pPr>
      <w:r w:rsidRPr="00DF5944">
        <w:rPr>
          <w:b/>
          <w:bCs/>
          <w:color w:val="0070C0"/>
          <w:sz w:val="40"/>
        </w:rPr>
        <w:t>Derivado Fitoterápico para o Controle do Peso e IMC</w:t>
      </w:r>
    </w:p>
    <w:p w:rsidR="00DF5944" w:rsidRDefault="00DF5944" w:rsidP="00DF5944">
      <w:pPr>
        <w:pStyle w:val="Corpo"/>
        <w:spacing w:after="120"/>
        <w:rPr>
          <w:sz w:val="24"/>
        </w:rPr>
      </w:pPr>
    </w:p>
    <w:p w:rsidR="00DF5944" w:rsidRPr="00DF5944" w:rsidRDefault="00DF5944" w:rsidP="00DF5944">
      <w:pPr>
        <w:pStyle w:val="Corpo"/>
        <w:spacing w:after="120"/>
        <w:rPr>
          <w:sz w:val="24"/>
        </w:rPr>
      </w:pPr>
      <w:r w:rsidRPr="00DF5944">
        <w:rPr>
          <w:sz w:val="24"/>
        </w:rPr>
        <w:t xml:space="preserve">O BenFit™ é um produto padronizado de uma mistura de </w:t>
      </w:r>
      <w:r w:rsidRPr="00DF5944">
        <w:rPr>
          <w:i/>
          <w:iCs/>
          <w:sz w:val="24"/>
        </w:rPr>
        <w:t>Citrus bergamia</w:t>
      </w:r>
      <w:r w:rsidRPr="00DF5944">
        <w:rPr>
          <w:sz w:val="24"/>
        </w:rPr>
        <w:t xml:space="preserve"> e </w:t>
      </w:r>
      <w:r w:rsidRPr="00DF5944">
        <w:rPr>
          <w:i/>
          <w:iCs/>
          <w:sz w:val="24"/>
        </w:rPr>
        <w:t>Eurycoma longifolia</w:t>
      </w:r>
      <w:r w:rsidRPr="00DF5944">
        <w:rPr>
          <w:sz w:val="24"/>
        </w:rPr>
        <w:t xml:space="preserve">, que pode reduzir cortisol, colesterol, triglicerídeos e hiperglicemia. Essas propriedades podem contribuir para a redução do peso corporal ou do índice de massa corporal (IMC) em pacientes obesos. O estudo abaixo publicado no periódico internacional </w:t>
      </w:r>
      <w:r w:rsidRPr="00DF5944">
        <w:rPr>
          <w:i/>
          <w:iCs/>
          <w:sz w:val="24"/>
        </w:rPr>
        <w:t xml:space="preserve">Phytotherapy Research </w:t>
      </w:r>
      <w:r w:rsidRPr="00DF5944">
        <w:rPr>
          <w:sz w:val="24"/>
        </w:rPr>
        <w:t>avaliou a eficácia e tolerabilidade do BenFit™ em pacientes obesos.</w:t>
      </w:r>
    </w:p>
    <w:p w:rsidR="00DF5944" w:rsidRDefault="00DF5944" w:rsidP="00DF5944">
      <w:pPr>
        <w:pStyle w:val="Corpo"/>
        <w:rPr>
          <w:sz w:val="24"/>
        </w:rPr>
      </w:pPr>
      <w:r>
        <w:rPr>
          <w:noProof/>
          <w:lang w:eastAsia="pt-BR"/>
        </w:rPr>
        <mc:AlternateContent>
          <mc:Choice Requires="wps">
            <w:drawing>
              <wp:anchor distT="0" distB="0" distL="114300" distR="114300" simplePos="0" relativeHeight="252967936" behindDoc="0" locked="0" layoutInCell="1" allowOverlap="1" wp14:anchorId="6551AA0A" wp14:editId="08F53DCB">
                <wp:simplePos x="0" y="0"/>
                <wp:positionH relativeFrom="margin">
                  <wp:posOffset>8436</wp:posOffset>
                </wp:positionH>
                <wp:positionV relativeFrom="paragraph">
                  <wp:posOffset>1180</wp:posOffset>
                </wp:positionV>
                <wp:extent cx="5724525" cy="696686"/>
                <wp:effectExtent l="0" t="0" r="28575" b="27305"/>
                <wp:wrapNone/>
                <wp:docPr id="1780170169" name="Caixa de texto 1780170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96686"/>
                        </a:xfrm>
                        <a:prstGeom prst="rect">
                          <a:avLst/>
                        </a:prstGeom>
                        <a:solidFill>
                          <a:schemeClr val="bg1">
                            <a:lumMod val="100000"/>
                            <a:lumOff val="0"/>
                          </a:schemeClr>
                        </a:solidFill>
                        <a:ln w="9525">
                          <a:solidFill>
                            <a:srgbClr val="0070C0"/>
                          </a:solidFill>
                          <a:miter lim="800000"/>
                        </a:ln>
                      </wps:spPr>
                      <wps:txbx>
                        <w:txbxContent>
                          <w:p w:rsidR="004950A4" w:rsidRPr="00DF5944" w:rsidRDefault="004950A4" w:rsidP="00DF5944">
                            <w:pPr>
                              <w:jc w:val="center"/>
                              <w:rPr>
                                <w:rFonts w:ascii="Swis721 Th BT" w:hAnsi="Swis721 Th BT"/>
                                <w:sz w:val="23"/>
                                <w:szCs w:val="23"/>
                              </w:rPr>
                            </w:pPr>
                            <w:r w:rsidRPr="00DF5944">
                              <w:rPr>
                                <w:rFonts w:ascii="Swis721 Th BT" w:hAnsi="Swis721 Th BT"/>
                                <w:sz w:val="23"/>
                                <w:szCs w:val="23"/>
                              </w:rPr>
                              <w:t xml:space="preserve">Para isso, 97 pacientes foram selecionados para participarem desse estudo clínico, randomizado, duplo-cego e controlado por placebo. Eles foram divididos em três grupos para receberem por 112 dias a seguinte posologia: </w:t>
                            </w:r>
                          </w:p>
                          <w:p w:rsidR="004950A4" w:rsidRDefault="004950A4" w:rsidP="00DF5944">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551AA0A" id="Caixa de texto 1780170169" o:spid="_x0000_s1108" type="#_x0000_t202" style="position:absolute;left:0;text-align:left;margin-left:.65pt;margin-top:.1pt;width:450.75pt;height:54.85pt;z-index:25296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" fillcolor="white [3212]" strokecolor="#0070c0">
                <v:textbox>
                  <w:txbxContent>
                    <w:p w:rsidR="004950A4" w:rsidRPr="00DF5944" w:rsidRDefault="004950A4" w:rsidP="00DF5944">
                      <w:pPr>
                        <w:jc w:val="center"/>
                        <w:rPr>
                          <w:rFonts w:ascii="Swis721 Th BT" w:hAnsi="Swis721 Th BT"/>
                          <w:sz w:val="23"/>
                          <w:szCs w:val="23"/>
                        </w:rPr>
                      </w:pPr>
                      <w:r w:rsidRPr="00DF5944">
                        <w:rPr>
                          <w:rFonts w:ascii="Swis721 Th BT" w:hAnsi="Swis721 Th BT"/>
                          <w:sz w:val="23"/>
                          <w:szCs w:val="23"/>
                        </w:rPr>
                        <w:t xml:space="preserve">Para isso, 97 pacientes foram selecionados para participarem desse estudo clínico, randomizado, duplo-cego e controlado por placebo. Eles foram divididos em três grupos para receberem por 112 dias a seguinte posologia: </w:t>
                      </w:r>
                    </w:p>
                    <w:p w:rsidR="004950A4" w:rsidRDefault="004950A4" w:rsidP="00DF5944">
                      <w:pPr>
                        <w:jc w:val="center"/>
                        <w:rPr>
                          <w:rFonts w:ascii="Swis721 Th BT" w:hAnsi="Swis721 Th BT"/>
                          <w:sz w:val="23"/>
                          <w:szCs w:val="23"/>
                        </w:rPr>
                      </w:pPr>
                    </w:p>
                  </w:txbxContent>
                </v:textbox>
                <w10:wrap anchorx="margin"/>
              </v:shape>
            </w:pict>
          </mc:Fallback>
        </mc:AlternateContent>
      </w:r>
      <w:r>
        <w:rPr>
          <w:sz w:val="24"/>
        </w:rPr>
        <w:br/>
      </w:r>
    </w:p>
    <w:p w:rsidR="00DF5944" w:rsidRDefault="00DF5944" w:rsidP="00DF5944">
      <w:pPr>
        <w:pStyle w:val="Corpo"/>
        <w:rPr>
          <w:sz w:val="24"/>
        </w:rPr>
      </w:pPr>
    </w:p>
    <w:p w:rsidR="00DF5944" w:rsidRDefault="00DF5944" w:rsidP="00DF5944">
      <w:pPr>
        <w:pStyle w:val="Corpo"/>
      </w:pPr>
    </w:p>
    <w:p w:rsidR="00DF5944" w:rsidRDefault="00DF5944" w:rsidP="00DF5944">
      <w:pPr>
        <w:pStyle w:val="Corpo"/>
      </w:pPr>
      <w:r w:rsidRPr="00DF5944">
        <w:rPr>
          <w:noProof/>
          <w:lang w:eastAsia="pt-BR"/>
        </w:rPr>
        <mc:AlternateContent>
          <mc:Choice Requires="wps">
            <w:drawing>
              <wp:anchor distT="0" distB="0" distL="114300" distR="114300" simplePos="0" relativeHeight="252971008" behindDoc="0" locked="0" layoutInCell="1" allowOverlap="1" wp14:anchorId="0BFC3404" wp14:editId="656445D5">
                <wp:simplePos x="0" y="0"/>
                <wp:positionH relativeFrom="column">
                  <wp:posOffset>2800622</wp:posOffset>
                </wp:positionH>
                <wp:positionV relativeFrom="paragraph">
                  <wp:posOffset>65314</wp:posOffset>
                </wp:positionV>
                <wp:extent cx="226695" cy="138430"/>
                <wp:effectExtent l="0" t="0" r="1905" b="0"/>
                <wp:wrapNone/>
                <wp:docPr id="1780170175" name="Triângulo isósceles 1780170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5833F9EA" id="Triângulo isósceles 1780170175" o:spid="_x0000_s1026" type="#_x0000_t5" style="position:absolute;margin-left:220.5pt;margin-top:5.15pt;width:17.85pt;height:10.9pt;flip:y;z-index:25297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" fillcolor="#d8d8d8 [2732]" stroked="f"/>
            </w:pict>
          </mc:Fallback>
        </mc:AlternateContent>
      </w:r>
      <w:r>
        <w:rPr>
          <w:noProof/>
          <w:lang w:eastAsia="pt-BR"/>
        </w:rPr>
        <mc:AlternateContent>
          <mc:Choice Requires="wps">
            <w:drawing>
              <wp:anchor distT="0" distB="0" distL="114300" distR="114300" simplePos="0" relativeHeight="252965888" behindDoc="0" locked="0" layoutInCell="1" allowOverlap="1" wp14:anchorId="43504766" wp14:editId="79CFE5CC">
                <wp:simplePos x="0" y="0"/>
                <wp:positionH relativeFrom="column">
                  <wp:posOffset>795927</wp:posOffset>
                </wp:positionH>
                <wp:positionV relativeFrom="paragraph">
                  <wp:posOffset>61595</wp:posOffset>
                </wp:positionV>
                <wp:extent cx="226695" cy="138430"/>
                <wp:effectExtent l="0" t="0" r="1905" b="0"/>
                <wp:wrapNone/>
                <wp:docPr id="1780170170" name="Triângulo isósceles 1780170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7A637447" id="Triângulo isósceles 1780170170" o:spid="_x0000_s1026" type="#_x0000_t5" style="position:absolute;margin-left:62.65pt;margin-top:4.85pt;width:17.85pt;height:10.9pt;flip:y;z-index:25296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" fillcolor="#d8d8d8 [2732]" stroked="f"/>
            </w:pict>
          </mc:Fallback>
        </mc:AlternateContent>
      </w:r>
      <w:r>
        <w:rPr>
          <w:noProof/>
          <w:lang w:eastAsia="pt-BR"/>
        </w:rPr>
        <mc:AlternateContent>
          <mc:Choice Requires="wps">
            <w:drawing>
              <wp:anchor distT="0" distB="0" distL="114300" distR="114300" simplePos="0" relativeHeight="252964864" behindDoc="0" locked="0" layoutInCell="1" allowOverlap="1" wp14:anchorId="37AFC9D5" wp14:editId="6DDEBAA1">
                <wp:simplePos x="0" y="0"/>
                <wp:positionH relativeFrom="column">
                  <wp:posOffset>4664710</wp:posOffset>
                </wp:positionH>
                <wp:positionV relativeFrom="paragraph">
                  <wp:posOffset>62140</wp:posOffset>
                </wp:positionV>
                <wp:extent cx="226695" cy="138430"/>
                <wp:effectExtent l="0" t="0" r="1905" b="0"/>
                <wp:wrapNone/>
                <wp:docPr id="1780170171" name="Triângulo isósceles 1780170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C9CF2BA" id="Triângulo isósceles 1780170171" o:spid="_x0000_s1026" type="#_x0000_t5" style="position:absolute;margin-left:367.3pt;margin-top:4.9pt;width:17.85pt;height:10.9pt;flip:y;z-index:25296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" fillcolor="#d8d8d8 [2732]" stroked="f"/>
            </w:pict>
          </mc:Fallback>
        </mc:AlternateContent>
      </w:r>
    </w:p>
    <w:p w:rsidR="00DF5944" w:rsidRDefault="00DF5944" w:rsidP="00DF5944">
      <w:pPr>
        <w:pStyle w:val="Corpo"/>
      </w:pPr>
      <w:r>
        <w:rPr>
          <w:noProof/>
          <w:lang w:eastAsia="pt-BR"/>
        </w:rPr>
        <mc:AlternateContent>
          <mc:Choice Requires="wps">
            <w:drawing>
              <wp:anchor distT="0" distB="0" distL="114300" distR="114300" simplePos="0" relativeHeight="252963840" behindDoc="0" locked="0" layoutInCell="1" allowOverlap="1" wp14:anchorId="27AF8443" wp14:editId="1371C59A">
                <wp:simplePos x="0" y="0"/>
                <wp:positionH relativeFrom="column">
                  <wp:posOffset>8890</wp:posOffset>
                </wp:positionH>
                <wp:positionV relativeFrom="paragraph">
                  <wp:posOffset>86360</wp:posOffset>
                </wp:positionV>
                <wp:extent cx="1684020" cy="1022985"/>
                <wp:effectExtent l="0" t="0" r="11430" b="24765"/>
                <wp:wrapNone/>
                <wp:docPr id="1780170173" name="Caixa de texto 1780170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1022985"/>
                        </a:xfrm>
                        <a:prstGeom prst="rect">
                          <a:avLst/>
                        </a:prstGeom>
                        <a:solidFill>
                          <a:srgbClr val="0070C0"/>
                        </a:solidFill>
                        <a:ln w="9525">
                          <a:solidFill>
                            <a:srgbClr val="0070C0"/>
                          </a:solidFill>
                          <a:miter lim="800000"/>
                        </a:ln>
                      </wps:spPr>
                      <wps:txbx>
                        <w:txbxContent>
                          <w:p w:rsidR="004950A4" w:rsidRDefault="004950A4" w:rsidP="00DF594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DF5944" w:rsidRDefault="004950A4" w:rsidP="00DF5944">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br/>
                            </w:r>
                            <w:r w:rsidRPr="00DF5944">
                              <w:rPr>
                                <w:rFonts w:ascii="Swis721 Th BT" w:hAnsi="Swis721 Th BT"/>
                                <w:bCs/>
                                <w:color w:val="FFFFFF" w:themeColor="background1"/>
                                <w:sz w:val="23"/>
                                <w:szCs w:val="23"/>
                              </w:rPr>
                              <w:t>BenFit™ 400 mg</w:t>
                            </w:r>
                          </w:p>
                          <w:p w:rsidR="004950A4" w:rsidRPr="00DF5944" w:rsidRDefault="004950A4" w:rsidP="00DF5944">
                            <w:pPr>
                              <w:spacing w:after="0" w:line="240" w:lineRule="auto"/>
                              <w:jc w:val="center"/>
                              <w:rPr>
                                <w:rFonts w:ascii="Swis721 Th BT" w:hAnsi="Swis721 Th BT"/>
                                <w:bCs/>
                                <w:color w:val="FFFFFF" w:themeColor="background1"/>
                                <w:sz w:val="23"/>
                                <w:szCs w:val="23"/>
                              </w:rPr>
                            </w:pPr>
                            <w:r w:rsidRPr="00DF5944">
                              <w:rPr>
                                <w:rFonts w:ascii="Swis721 Th BT" w:hAnsi="Swis721 Th BT"/>
                                <w:bCs/>
                                <w:color w:val="FFFFFF" w:themeColor="background1"/>
                                <w:sz w:val="23"/>
                                <w:szCs w:val="23"/>
                              </w:rPr>
                              <w:t>Dose diária</w:t>
                            </w:r>
                          </w:p>
                          <w:p w:rsidR="004950A4" w:rsidRDefault="004950A4" w:rsidP="00DF594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AF8443" id="Caixa de texto 1780170173" o:spid="_x0000_s1109" type="#_x0000_t202" style="position:absolute;left:0;text-align:left;margin-left:.7pt;margin-top:6.8pt;width:132.6pt;height:80.55pt;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" fillcolor="#0070c0" strokecolor="#0070c0">
                <v:textbox>
                  <w:txbxContent>
                    <w:p w:rsidR="004950A4" w:rsidRDefault="004950A4" w:rsidP="00DF594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DF5944" w:rsidRDefault="004950A4" w:rsidP="00DF5944">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br/>
                      </w:r>
                      <w:r w:rsidRPr="00DF5944">
                        <w:rPr>
                          <w:rFonts w:ascii="Swis721 Th BT" w:hAnsi="Swis721 Th BT"/>
                          <w:bCs/>
                          <w:color w:val="FFFFFF" w:themeColor="background1"/>
                          <w:sz w:val="23"/>
                          <w:szCs w:val="23"/>
                        </w:rPr>
                        <w:t>BenFit™ 400 mg</w:t>
                      </w:r>
                    </w:p>
                    <w:p w:rsidR="004950A4" w:rsidRPr="00DF5944" w:rsidRDefault="004950A4" w:rsidP="00DF5944">
                      <w:pPr>
                        <w:spacing w:after="0" w:line="240" w:lineRule="auto"/>
                        <w:jc w:val="center"/>
                        <w:rPr>
                          <w:rFonts w:ascii="Swis721 Th BT" w:hAnsi="Swis721 Th BT"/>
                          <w:bCs/>
                          <w:color w:val="FFFFFF" w:themeColor="background1"/>
                          <w:sz w:val="23"/>
                          <w:szCs w:val="23"/>
                        </w:rPr>
                      </w:pPr>
                      <w:r w:rsidRPr="00DF5944">
                        <w:rPr>
                          <w:rFonts w:ascii="Swis721 Th BT" w:hAnsi="Swis721 Th BT"/>
                          <w:bCs/>
                          <w:color w:val="FFFFFF" w:themeColor="background1"/>
                          <w:sz w:val="23"/>
                          <w:szCs w:val="23"/>
                        </w:rPr>
                        <w:t>Dose diária</w:t>
                      </w:r>
                    </w:p>
                    <w:p w:rsidR="004950A4" w:rsidRDefault="004950A4" w:rsidP="00DF5944">
                      <w:pPr>
                        <w:spacing w:after="0" w:line="240" w:lineRule="auto"/>
                        <w:jc w:val="center"/>
                        <w:rPr>
                          <w:rFonts w:ascii="Swis721 Th BT" w:hAnsi="Swis721 Th BT"/>
                          <w:color w:val="FFFFFF" w:themeColor="background1"/>
                          <w:szCs w:val="23"/>
                        </w:rPr>
                      </w:pPr>
                    </w:p>
                  </w:txbxContent>
                </v:textbox>
              </v:shape>
            </w:pict>
          </mc:Fallback>
        </mc:AlternateContent>
      </w:r>
      <w:r w:rsidRPr="00DF5944">
        <w:rPr>
          <w:noProof/>
          <w:lang w:eastAsia="pt-BR"/>
        </w:rPr>
        <mc:AlternateContent>
          <mc:Choice Requires="wps">
            <w:drawing>
              <wp:anchor distT="0" distB="0" distL="114300" distR="114300" simplePos="0" relativeHeight="252969984" behindDoc="0" locked="0" layoutInCell="1" allowOverlap="1" wp14:anchorId="14FC4D17" wp14:editId="2E2615FE">
                <wp:simplePos x="0" y="0"/>
                <wp:positionH relativeFrom="column">
                  <wp:posOffset>2090057</wp:posOffset>
                </wp:positionH>
                <wp:positionV relativeFrom="paragraph">
                  <wp:posOffset>90079</wp:posOffset>
                </wp:positionV>
                <wp:extent cx="1684223" cy="1023258"/>
                <wp:effectExtent l="0" t="0" r="11430" b="24765"/>
                <wp:wrapNone/>
                <wp:docPr id="1780170174" name="Caixa de texto 1780170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223" cy="1023258"/>
                        </a:xfrm>
                        <a:prstGeom prst="rect">
                          <a:avLst/>
                        </a:prstGeom>
                        <a:solidFill>
                          <a:srgbClr val="0070C0"/>
                        </a:solidFill>
                        <a:ln w="9525">
                          <a:solidFill>
                            <a:srgbClr val="0070C0"/>
                          </a:solidFill>
                          <a:miter lim="800000"/>
                        </a:ln>
                      </wps:spPr>
                      <wps:txbx>
                        <w:txbxContent>
                          <w:p w:rsidR="004950A4" w:rsidRDefault="004950A4" w:rsidP="00DF5944">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rsidR="004950A4" w:rsidRPr="00DF5944" w:rsidRDefault="004950A4" w:rsidP="00DF5944">
                            <w:pPr>
                              <w:spacing w:after="0" w:line="240" w:lineRule="auto"/>
                              <w:jc w:val="center"/>
                              <w:rPr>
                                <w:rFonts w:ascii="Swis721 Th BT" w:hAnsi="Swis721 Th BT"/>
                                <w:bCs/>
                                <w:color w:val="FFFFFF" w:themeColor="background1"/>
                                <w:sz w:val="23"/>
                                <w:szCs w:val="23"/>
                              </w:rPr>
                            </w:pPr>
                            <w:r w:rsidRPr="00DF5944">
                              <w:rPr>
                                <w:rFonts w:ascii="Swis721 Th BT" w:hAnsi="Swis721 Th BT"/>
                                <w:bCs/>
                                <w:color w:val="FFFFFF" w:themeColor="background1"/>
                                <w:sz w:val="23"/>
                                <w:szCs w:val="23"/>
                              </w:rPr>
                              <w:t xml:space="preserve">BenFit™ </w:t>
                            </w:r>
                            <w:r>
                              <w:rPr>
                                <w:rFonts w:ascii="Swis721 Th BT" w:hAnsi="Swis721 Th BT"/>
                                <w:bCs/>
                                <w:color w:val="FFFFFF" w:themeColor="background1"/>
                                <w:sz w:val="23"/>
                                <w:szCs w:val="23"/>
                              </w:rPr>
                              <w:t>2</w:t>
                            </w:r>
                            <w:r w:rsidRPr="00DF5944">
                              <w:rPr>
                                <w:rFonts w:ascii="Swis721 Th BT" w:hAnsi="Swis721 Th BT"/>
                                <w:bCs/>
                                <w:color w:val="FFFFFF" w:themeColor="background1"/>
                                <w:sz w:val="23"/>
                                <w:szCs w:val="23"/>
                              </w:rPr>
                              <w:t>00 mg</w:t>
                            </w:r>
                          </w:p>
                          <w:p w:rsidR="004950A4" w:rsidRPr="00DF5944" w:rsidRDefault="004950A4" w:rsidP="00DF5944">
                            <w:pPr>
                              <w:spacing w:after="0" w:line="240" w:lineRule="auto"/>
                              <w:jc w:val="center"/>
                              <w:rPr>
                                <w:rFonts w:ascii="Swis721 Th BT" w:hAnsi="Swis721 Th BT"/>
                                <w:bCs/>
                                <w:color w:val="FFFFFF" w:themeColor="background1"/>
                                <w:sz w:val="23"/>
                                <w:szCs w:val="23"/>
                              </w:rPr>
                            </w:pPr>
                            <w:r w:rsidRPr="00DF5944">
                              <w:rPr>
                                <w:rFonts w:ascii="Swis721 Th BT" w:hAnsi="Swis721 Th BT"/>
                                <w:bCs/>
                                <w:color w:val="FFFFFF" w:themeColor="background1"/>
                                <w:sz w:val="23"/>
                                <w:szCs w:val="23"/>
                              </w:rPr>
                              <w:t>Dose diária</w:t>
                            </w:r>
                          </w:p>
                          <w:p w:rsidR="004950A4" w:rsidRPr="00FF212D" w:rsidRDefault="004950A4" w:rsidP="00DF5944">
                            <w:pPr>
                              <w:spacing w:after="0" w:line="240" w:lineRule="auto"/>
                              <w:jc w:val="center"/>
                              <w:rPr>
                                <w:rFonts w:ascii="Swis721 Th BT" w:hAnsi="Swis721 Th BT"/>
                                <w:b/>
                                <w:color w:val="FFFFFF" w:themeColor="background1"/>
                                <w:sz w:val="23"/>
                                <w:szCs w:val="23"/>
                              </w:rPr>
                            </w:pPr>
                          </w:p>
                          <w:p w:rsidR="004950A4" w:rsidRDefault="004950A4" w:rsidP="00DF594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FC4D17" id="Caixa de texto 1780170174" o:spid="_x0000_s1110" type="#_x0000_t202" style="position:absolute;left:0;text-align:left;margin-left:164.55pt;margin-top:7.1pt;width:132.6pt;height:80.5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" fillcolor="#0070c0" strokecolor="#0070c0">
                <v:textbox>
                  <w:txbxContent>
                    <w:p w:rsidR="004950A4" w:rsidRDefault="004950A4" w:rsidP="00DF5944">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rsidR="004950A4" w:rsidRPr="00DF5944" w:rsidRDefault="004950A4" w:rsidP="00DF5944">
                      <w:pPr>
                        <w:spacing w:after="0" w:line="240" w:lineRule="auto"/>
                        <w:jc w:val="center"/>
                        <w:rPr>
                          <w:rFonts w:ascii="Swis721 Th BT" w:hAnsi="Swis721 Th BT"/>
                          <w:bCs/>
                          <w:color w:val="FFFFFF" w:themeColor="background1"/>
                          <w:sz w:val="23"/>
                          <w:szCs w:val="23"/>
                        </w:rPr>
                      </w:pPr>
                      <w:r w:rsidRPr="00DF5944">
                        <w:rPr>
                          <w:rFonts w:ascii="Swis721 Th BT" w:hAnsi="Swis721 Th BT"/>
                          <w:bCs/>
                          <w:color w:val="FFFFFF" w:themeColor="background1"/>
                          <w:sz w:val="23"/>
                          <w:szCs w:val="23"/>
                        </w:rPr>
                        <w:t xml:space="preserve">BenFit™ </w:t>
                      </w:r>
                      <w:r>
                        <w:rPr>
                          <w:rFonts w:ascii="Swis721 Th BT" w:hAnsi="Swis721 Th BT"/>
                          <w:bCs/>
                          <w:color w:val="FFFFFF" w:themeColor="background1"/>
                          <w:sz w:val="23"/>
                          <w:szCs w:val="23"/>
                        </w:rPr>
                        <w:t>2</w:t>
                      </w:r>
                      <w:r w:rsidRPr="00DF5944">
                        <w:rPr>
                          <w:rFonts w:ascii="Swis721 Th BT" w:hAnsi="Swis721 Th BT"/>
                          <w:bCs/>
                          <w:color w:val="FFFFFF" w:themeColor="background1"/>
                          <w:sz w:val="23"/>
                          <w:szCs w:val="23"/>
                        </w:rPr>
                        <w:t>00 mg</w:t>
                      </w:r>
                    </w:p>
                    <w:p w:rsidR="004950A4" w:rsidRPr="00DF5944" w:rsidRDefault="004950A4" w:rsidP="00DF5944">
                      <w:pPr>
                        <w:spacing w:after="0" w:line="240" w:lineRule="auto"/>
                        <w:jc w:val="center"/>
                        <w:rPr>
                          <w:rFonts w:ascii="Swis721 Th BT" w:hAnsi="Swis721 Th BT"/>
                          <w:bCs/>
                          <w:color w:val="FFFFFF" w:themeColor="background1"/>
                          <w:sz w:val="23"/>
                          <w:szCs w:val="23"/>
                        </w:rPr>
                      </w:pPr>
                      <w:r w:rsidRPr="00DF5944">
                        <w:rPr>
                          <w:rFonts w:ascii="Swis721 Th BT" w:hAnsi="Swis721 Th BT"/>
                          <w:bCs/>
                          <w:color w:val="FFFFFF" w:themeColor="background1"/>
                          <w:sz w:val="23"/>
                          <w:szCs w:val="23"/>
                        </w:rPr>
                        <w:t>Dose diária</w:t>
                      </w:r>
                    </w:p>
                    <w:p w:rsidR="004950A4" w:rsidRPr="00FF212D" w:rsidRDefault="004950A4" w:rsidP="00DF5944">
                      <w:pPr>
                        <w:spacing w:after="0" w:line="240" w:lineRule="auto"/>
                        <w:jc w:val="center"/>
                        <w:rPr>
                          <w:rFonts w:ascii="Swis721 Th BT" w:hAnsi="Swis721 Th BT"/>
                          <w:b/>
                          <w:color w:val="FFFFFF" w:themeColor="background1"/>
                          <w:sz w:val="23"/>
                          <w:szCs w:val="23"/>
                        </w:rPr>
                      </w:pPr>
                    </w:p>
                    <w:p w:rsidR="004950A4" w:rsidRDefault="004950A4" w:rsidP="00DF5944">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2966912" behindDoc="0" locked="0" layoutInCell="1" allowOverlap="1" wp14:anchorId="14AAB2EB" wp14:editId="739EA1BB">
                <wp:simplePos x="0" y="0"/>
                <wp:positionH relativeFrom="column">
                  <wp:posOffset>4068808</wp:posOffset>
                </wp:positionH>
                <wp:positionV relativeFrom="paragraph">
                  <wp:posOffset>86632</wp:posOffset>
                </wp:positionV>
                <wp:extent cx="1676400" cy="1022985"/>
                <wp:effectExtent l="0" t="0" r="19050" b="24765"/>
                <wp:wrapNone/>
                <wp:docPr id="1780170172" name="Caixa de texto 1780170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022985"/>
                        </a:xfrm>
                        <a:prstGeom prst="rect">
                          <a:avLst/>
                        </a:prstGeom>
                        <a:solidFill>
                          <a:srgbClr val="0070C0"/>
                        </a:solidFill>
                        <a:ln w="9525">
                          <a:solidFill>
                            <a:srgbClr val="0070C0"/>
                          </a:solidFill>
                          <a:miter lim="800000"/>
                        </a:ln>
                      </wps:spPr>
                      <wps:txbx>
                        <w:txbxContent>
                          <w:p w:rsidR="004950A4" w:rsidRDefault="004950A4" w:rsidP="00DF594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4950A4" w:rsidRDefault="004950A4" w:rsidP="00DF5944">
                            <w:pPr>
                              <w:spacing w:after="0" w:line="240" w:lineRule="auto"/>
                              <w:jc w:val="center"/>
                              <w:rPr>
                                <w:rFonts w:ascii="Swis721 Th BT" w:hAnsi="Swis721 Th BT"/>
                                <w:b/>
                                <w:color w:val="FFFFFF" w:themeColor="background1"/>
                                <w:sz w:val="23"/>
                                <w:szCs w:val="23"/>
                              </w:rPr>
                            </w:pPr>
                          </w:p>
                          <w:p w:rsidR="004950A4" w:rsidRDefault="004950A4" w:rsidP="00DF5944">
                            <w:pPr>
                              <w:spacing w:after="0" w:line="240" w:lineRule="auto"/>
                              <w:jc w:val="center"/>
                              <w:rPr>
                                <w:rFonts w:ascii="Swis721 Th BT" w:hAnsi="Swis721 Th BT"/>
                                <w:b/>
                                <w:color w:val="FFFFFF" w:themeColor="background1"/>
                                <w:sz w:val="23"/>
                                <w:szCs w:val="23"/>
                              </w:rPr>
                            </w:pPr>
                          </w:p>
                          <w:p w:rsidR="004950A4" w:rsidRDefault="004950A4" w:rsidP="00DF5944">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AAB2EB" id="Caixa de texto 1780170172" o:spid="_x0000_s1111" type="#_x0000_t202" style="position:absolute;left:0;text-align:left;margin-left:320.4pt;margin-top:6.8pt;width:132pt;height:80.55pt;z-index:2529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" fillcolor="#0070c0" strokecolor="#0070c0">
                <v:textbox>
                  <w:txbxContent>
                    <w:p w:rsidR="004950A4" w:rsidRDefault="004950A4" w:rsidP="00DF594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4950A4" w:rsidRDefault="004950A4" w:rsidP="00DF5944">
                      <w:pPr>
                        <w:spacing w:after="0" w:line="240" w:lineRule="auto"/>
                        <w:jc w:val="center"/>
                        <w:rPr>
                          <w:rFonts w:ascii="Swis721 Th BT" w:hAnsi="Swis721 Th BT"/>
                          <w:b/>
                          <w:color w:val="FFFFFF" w:themeColor="background1"/>
                          <w:sz w:val="23"/>
                          <w:szCs w:val="23"/>
                        </w:rPr>
                      </w:pPr>
                    </w:p>
                    <w:p w:rsidR="004950A4" w:rsidRDefault="004950A4" w:rsidP="00DF5944">
                      <w:pPr>
                        <w:spacing w:after="0" w:line="240" w:lineRule="auto"/>
                        <w:jc w:val="center"/>
                        <w:rPr>
                          <w:rFonts w:ascii="Swis721 Th BT" w:hAnsi="Swis721 Th BT"/>
                          <w:b/>
                          <w:color w:val="FFFFFF" w:themeColor="background1"/>
                          <w:sz w:val="23"/>
                          <w:szCs w:val="23"/>
                        </w:rPr>
                      </w:pPr>
                    </w:p>
                    <w:p w:rsidR="004950A4" w:rsidRDefault="004950A4" w:rsidP="00DF5944">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DF5944" w:rsidRDefault="00DF5944" w:rsidP="00DF5944">
      <w:pPr>
        <w:pStyle w:val="Corpo"/>
      </w:pPr>
    </w:p>
    <w:p w:rsidR="00DF5944" w:rsidRDefault="00DF5944" w:rsidP="00DF5944">
      <w:pPr>
        <w:pStyle w:val="Corpo"/>
      </w:pPr>
    </w:p>
    <w:p w:rsidR="00DF5944" w:rsidRDefault="00DF5944" w:rsidP="00DF5944">
      <w:pPr>
        <w:pStyle w:val="Corpo"/>
      </w:pPr>
    </w:p>
    <w:p w:rsidR="00DF5944" w:rsidRDefault="00DF5944" w:rsidP="00DF5944">
      <w:pPr>
        <w:pStyle w:val="Corpo"/>
      </w:pPr>
    </w:p>
    <w:p w:rsidR="00DF5944" w:rsidRDefault="00DF5944" w:rsidP="00DF5944">
      <w:pPr>
        <w:pStyle w:val="Corpo"/>
        <w:spacing w:before="120"/>
        <w:rPr>
          <w:sz w:val="20"/>
        </w:rPr>
      </w:pPr>
    </w:p>
    <w:p w:rsidR="00DF5944" w:rsidRPr="00FF212D" w:rsidRDefault="00DF5944" w:rsidP="00DF5944">
      <w:pPr>
        <w:pStyle w:val="Corpo"/>
        <w:rPr>
          <w:b/>
          <w:color w:val="00B050"/>
        </w:rPr>
      </w:pPr>
      <w:r w:rsidRPr="00FF212D">
        <w:rPr>
          <w:b/>
          <w:color w:val="00B050"/>
        </w:rPr>
        <w:t>Resultados:</w:t>
      </w:r>
    </w:p>
    <w:p w:rsidR="00DF5944" w:rsidRDefault="00DF5944" w:rsidP="00DF5944">
      <w:pPr>
        <w:pStyle w:val="Corpo"/>
        <w:rPr>
          <w:sz w:val="16"/>
          <w:szCs w:val="16"/>
        </w:rPr>
      </w:pPr>
    </w:p>
    <w:p w:rsidR="00DF5944" w:rsidRPr="00DF5944" w:rsidRDefault="00DF5944" w:rsidP="00473985">
      <w:pPr>
        <w:pStyle w:val="Corpo"/>
        <w:numPr>
          <w:ilvl w:val="0"/>
          <w:numId w:val="18"/>
        </w:numPr>
        <w:spacing w:after="120"/>
        <w:rPr>
          <w:sz w:val="24"/>
        </w:rPr>
      </w:pPr>
      <w:r w:rsidRPr="00DF5944">
        <w:rPr>
          <w:sz w:val="24"/>
        </w:rPr>
        <w:t xml:space="preserve">No final do estudo, as duas doses de BenFit™ reduziram significativamente o IMC, em comparação com o grupo placebo, e foram bem toleradas; no entanto, não melhoraram os parâmetros associados à dislipidemia e outros distúrbios metabólicos. </w:t>
      </w:r>
    </w:p>
    <w:p w:rsidR="00DF5944" w:rsidRDefault="00DF5944" w:rsidP="00DF5944">
      <w:pPr>
        <w:pStyle w:val="Corpo"/>
        <w:spacing w:after="120"/>
        <w:ind w:left="360"/>
        <w:rPr>
          <w:sz w:val="24"/>
        </w:rPr>
      </w:pPr>
    </w:p>
    <w:p w:rsidR="00DF5944" w:rsidRPr="00FF212D" w:rsidRDefault="00DF5944" w:rsidP="00DF5944">
      <w:pPr>
        <w:pStyle w:val="Corpo"/>
        <w:rPr>
          <w:b/>
          <w:color w:val="00B050"/>
        </w:rPr>
      </w:pPr>
      <w:r w:rsidRPr="00FF212D">
        <w:rPr>
          <w:b/>
          <w:color w:val="00B050"/>
        </w:rPr>
        <w:t>Conclusão:</w:t>
      </w:r>
    </w:p>
    <w:p w:rsidR="00DF5944" w:rsidRDefault="00DF5944" w:rsidP="00DF5944">
      <w:pPr>
        <w:pStyle w:val="Corpo"/>
        <w:rPr>
          <w:b/>
          <w:color w:val="339966"/>
          <w:sz w:val="16"/>
          <w:szCs w:val="16"/>
          <w14:textFill>
            <w14:solidFill>
              <w14:srgbClr w14:val="339966">
                <w14:lumMod w14:val="75000"/>
                <w14:lumOff w14:val="25000"/>
              </w14:srgbClr>
            </w14:solidFill>
          </w14:textFill>
        </w:rPr>
      </w:pPr>
    </w:p>
    <w:p w:rsidR="00DF5944" w:rsidRPr="00DF5944" w:rsidRDefault="00DF5944" w:rsidP="00DF5944">
      <w:pPr>
        <w:pStyle w:val="Corpo"/>
        <w:jc w:val="center"/>
        <w:rPr>
          <w:b/>
          <w:i/>
        </w:rPr>
      </w:pPr>
      <w:r w:rsidRPr="00DF5944">
        <w:rPr>
          <w:b/>
          <w:i/>
        </w:rPr>
        <w:t>Os resultados do estudo sugeriram que o BenFit™ foi eficaz na redução do peso corporal em pacientes obesos.</w:t>
      </w:r>
    </w:p>
    <w:p w:rsidR="00DF5944" w:rsidRDefault="00DF5944" w:rsidP="00DF5944">
      <w:pPr>
        <w:pStyle w:val="Corpo"/>
        <w:jc w:val="center"/>
        <w:rPr>
          <w:b/>
          <w:i/>
        </w:rPr>
      </w:pPr>
    </w:p>
    <w:p w:rsidR="00DF5944" w:rsidRDefault="00DF5944" w:rsidP="00DF5944">
      <w:pPr>
        <w:pStyle w:val="Corpo"/>
        <w:jc w:val="center"/>
        <w:rPr>
          <w:b/>
          <w:i/>
        </w:rPr>
      </w:pPr>
    </w:p>
    <w:p w:rsidR="00DF5944" w:rsidRDefault="00DF5944" w:rsidP="00DF5944">
      <w:pPr>
        <w:pStyle w:val="Corpo"/>
        <w:spacing w:line="276" w:lineRule="auto"/>
        <w:rPr>
          <w:b/>
          <w:bCs/>
          <w:szCs w:val="23"/>
        </w:rPr>
      </w:pPr>
      <w:r>
        <w:rPr>
          <w:b/>
          <w:bCs/>
          <w:szCs w:val="23"/>
        </w:rPr>
        <w:t>Outro Estudo Demonstrou: BenFit</w:t>
      </w:r>
      <w:r>
        <w:rPr>
          <w:rFonts w:ascii="Corbel Light" w:hAnsi="Corbel Light"/>
          <w:b/>
          <w:bCs/>
          <w:szCs w:val="23"/>
        </w:rPr>
        <w:t>™</w:t>
      </w:r>
      <w:r>
        <w:rPr>
          <w:b/>
          <w:bCs/>
          <w:szCs w:val="23"/>
        </w:rPr>
        <w:t xml:space="preserve"> Auxilia na Diminuição do Peso Corpóreo</w:t>
      </w:r>
    </w:p>
    <w:p w:rsidR="00DF5944" w:rsidRDefault="00DF5944" w:rsidP="00DF5944">
      <w:pPr>
        <w:pStyle w:val="Corpo"/>
        <w:spacing w:line="276" w:lineRule="auto"/>
        <w:rPr>
          <w:b/>
          <w:bCs/>
          <w:sz w:val="16"/>
          <w:szCs w:val="16"/>
        </w:rPr>
      </w:pPr>
    </w:p>
    <w:p w:rsidR="00DF5944" w:rsidRDefault="00DF5944" w:rsidP="00DF5944">
      <w:pPr>
        <w:pStyle w:val="Corpo"/>
        <w:spacing w:line="276" w:lineRule="auto"/>
        <w:rPr>
          <w:color w:val="000000"/>
          <w:szCs w:val="23"/>
          <w14:textFill>
            <w14:solidFill>
              <w14:srgbClr w14:val="000000">
                <w14:lumMod w14:val="75000"/>
                <w14:lumOff w14:val="25000"/>
              </w14:srgbClr>
            </w14:solidFill>
          </w14:textFill>
        </w:rPr>
      </w:pPr>
      <w:r>
        <w:rPr>
          <w:color w:val="000000"/>
          <w:szCs w:val="23"/>
          <w14:textFill>
            <w14:solidFill>
              <w14:srgbClr w14:val="000000">
                <w14:lumMod w14:val="75000"/>
                <w14:lumOff w14:val="25000"/>
              </w14:srgbClr>
            </w14:solidFill>
          </w14:textFill>
        </w:rPr>
        <w:t xml:space="preserve">Um estudo foi realizado com 50 indivíduos com sobrepeso submetidos a um programa de controle de estresse, nutrição saudável e exercícios físicos. Os indivíduos receberam a suplementação de BenFit™ (200mg) ou placebo durante seis semanas. Como resultado, a suplementação com BenFit™ contribuiu para perda de peso corporal (média de 2,7 kg) e de massa gorda (média de 2,4 kg), sendo esta equivalente a 87% da perda de peso total. Não houve diferenças significativas no grupo tratado com placebo (Talbott </w:t>
      </w:r>
      <w:r>
        <w:rPr>
          <w:i/>
          <w:iCs/>
          <w:color w:val="000000"/>
          <w:szCs w:val="23"/>
          <w14:textFill>
            <w14:solidFill>
              <w14:srgbClr w14:val="000000">
                <w14:lumMod w14:val="75000"/>
                <w14:lumOff w14:val="25000"/>
              </w14:srgbClr>
            </w14:solidFill>
          </w14:textFill>
        </w:rPr>
        <w:t>et al</w:t>
      </w:r>
      <w:r>
        <w:rPr>
          <w:color w:val="000000"/>
          <w:szCs w:val="23"/>
          <w14:textFill>
            <w14:solidFill>
              <w14:srgbClr w14:val="000000">
                <w14:lumMod w14:val="75000"/>
                <w14:lumOff w14:val="25000"/>
              </w14:srgbClr>
            </w14:solidFill>
          </w14:textFill>
        </w:rPr>
        <w:t xml:space="preserve">. 2007). </w:t>
      </w:r>
    </w:p>
    <w:p w:rsidR="00DF5944" w:rsidRDefault="00DF5944" w:rsidP="00DF5944">
      <w:pPr>
        <w:pStyle w:val="Ttulo1"/>
        <w:jc w:val="center"/>
      </w:pPr>
      <w:bookmarkStart w:id="52" w:name="_Toc175034485"/>
      <w:r>
        <w:t>Formulário</w:t>
      </w:r>
      <w:bookmarkEnd w:id="52"/>
    </w:p>
    <w:p w:rsidR="00DF5944" w:rsidRDefault="00DF5944" w:rsidP="00DF5944">
      <w:pPr>
        <w:pStyle w:val="Corpo"/>
        <w:rPr>
          <w:b/>
          <w:i/>
        </w:rPr>
      </w:pPr>
    </w:p>
    <w:p w:rsidR="00DF5944" w:rsidRDefault="00DF5944" w:rsidP="00DF5944">
      <w:pPr>
        <w:pStyle w:val="Corpo"/>
        <w:rPr>
          <w:b/>
          <w:i/>
        </w:rPr>
      </w:pPr>
    </w:p>
    <w:p w:rsidR="00DF5944" w:rsidRDefault="00DF5944" w:rsidP="00DF5944">
      <w:pPr>
        <w:pStyle w:val="Corpo"/>
        <w:rPr>
          <w:b/>
          <w:i/>
          <w:sz w:val="10"/>
          <w:szCs w:val="10"/>
        </w:rPr>
      </w:pPr>
      <w:r>
        <w:rPr>
          <w:b/>
          <w:i/>
          <w:szCs w:val="23"/>
        </w:rPr>
        <w:t>Novo Blend Fitoterápico Controla o Peso Corpóreo</w:t>
      </w:r>
    </w:p>
    <w:p w:rsidR="00DF5944" w:rsidRDefault="00DF5944" w:rsidP="00DF5944">
      <w:pPr>
        <w:pStyle w:val="Corpo"/>
        <w:rPr>
          <w:b/>
          <w:i/>
          <w:sz w:val="10"/>
          <w:szCs w:val="10"/>
        </w:rPr>
      </w:pPr>
    </w:p>
    <w:p w:rsidR="00DF5944" w:rsidRDefault="00DF5944" w:rsidP="00DF5944">
      <w:pPr>
        <w:pStyle w:val="Corpo"/>
        <w:rPr>
          <w:b/>
          <w:i/>
          <w:sz w:val="4"/>
          <w:szCs w:val="4"/>
        </w:rPr>
      </w:pPr>
    </w:p>
    <w:tbl>
      <w:tblPr>
        <w:tblStyle w:val="Tabelacomgrade"/>
        <w:tblpPr w:leftFromText="141" w:rightFromText="141" w:vertAnchor="text" w:tblpY="1"/>
        <w:tblW w:w="4293" w:type="dxa"/>
        <w:tblLayout w:type="fixed"/>
        <w:tblLook w:val="04A0" w:firstRow="1" w:lastRow="0" w:firstColumn="1" w:lastColumn="0" w:noHBand="0" w:noVBand="1"/>
      </w:tblPr>
      <w:tblGrid>
        <w:gridCol w:w="4293"/>
      </w:tblGrid>
      <w:tr w:rsidR="00DF5944" w:rsidTr="00DF5944">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DF5944" w:rsidRDefault="00DF5944" w:rsidP="00FC4682">
            <w:pPr>
              <w:pStyle w:val="Corpo"/>
              <w:jc w:val="center"/>
              <w:rPr>
                <w:b/>
                <w:color w:val="FFFFFF" w:themeColor="background1"/>
                <w:szCs w:val="23"/>
              </w:rPr>
            </w:pPr>
            <w:r>
              <w:rPr>
                <w:b/>
                <w:color w:val="FFFFFF" w:themeColor="background1"/>
                <w:szCs w:val="23"/>
              </w:rPr>
              <w:t>Cápsulas de BenFit</w:t>
            </w:r>
            <w:r>
              <w:rPr>
                <w:rFonts w:ascii="Corbel Light" w:hAnsi="Corbel Light"/>
                <w:b/>
                <w:color w:val="FFFFFF" w:themeColor="background1"/>
                <w:szCs w:val="23"/>
              </w:rPr>
              <w:t>™</w:t>
            </w:r>
          </w:p>
        </w:tc>
      </w:tr>
      <w:tr w:rsidR="00DF5944" w:rsidTr="00DF5944">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DF5944" w:rsidRDefault="00DF5944" w:rsidP="00DF5944">
            <w:pPr>
              <w:pStyle w:val="Corpo"/>
              <w:jc w:val="center"/>
            </w:pPr>
            <w:r>
              <w:t>BenFit</w:t>
            </w:r>
            <w:r>
              <w:rPr>
                <w:rFonts w:ascii="Corbel Light" w:hAnsi="Corbel Light"/>
              </w:rPr>
              <w:t>™</w:t>
            </w:r>
            <w:r>
              <w:t>………................….......…200 mg</w:t>
            </w:r>
          </w:p>
        </w:tc>
      </w:tr>
      <w:tr w:rsidR="00DF5944" w:rsidTr="00DF5944">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DF5944" w:rsidRDefault="00DF5944" w:rsidP="00DF5944">
            <w:pPr>
              <w:pStyle w:val="Corpo"/>
              <w:jc w:val="center"/>
              <w:rPr>
                <w:iCs/>
              </w:rPr>
            </w:pPr>
            <w:r>
              <w:t>Excipiente q.s.p. ........................1 Cápsula</w:t>
            </w:r>
          </w:p>
        </w:tc>
      </w:tr>
    </w:tbl>
    <w:p w:rsidR="00DF5944" w:rsidRPr="00DF5944" w:rsidRDefault="00DF5944" w:rsidP="00DF5944">
      <w:pPr>
        <w:pStyle w:val="Corpo"/>
        <w:ind w:right="4818"/>
        <w:jc w:val="center"/>
        <w:rPr>
          <w:sz w:val="22"/>
          <w:szCs w:val="22"/>
        </w:rPr>
      </w:pPr>
      <w:r w:rsidRPr="00DF5944">
        <w:rPr>
          <w:sz w:val="22"/>
          <w:szCs w:val="22"/>
        </w:rPr>
        <w:t>Administrar 1 cápsula ao dia ou conforme orientação médica.</w:t>
      </w:r>
    </w:p>
    <w:p w:rsidR="00DF5944" w:rsidRDefault="00DF5944" w:rsidP="00DF5944">
      <w:pPr>
        <w:pStyle w:val="Corpo"/>
        <w:rPr>
          <w:b/>
          <w:i/>
          <w:sz w:val="24"/>
        </w:rPr>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785A35" w:rsidRDefault="00785A35">
      <w:pPr>
        <w:pStyle w:val="SemEspaamento"/>
      </w:pPr>
    </w:p>
    <w:p w:rsidR="00785A35" w:rsidRDefault="00785A35">
      <w:pPr>
        <w:pStyle w:val="SemEspaamento"/>
      </w:pPr>
    </w:p>
    <w:p w:rsidR="00785A35" w:rsidRDefault="00785A35">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DF5944" w:rsidRDefault="00DF5944">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Pr="00C10254" w:rsidRDefault="00FC4682" w:rsidP="00FC4682">
      <w:pPr>
        <w:pStyle w:val="Ttulo1"/>
        <w:jc w:val="center"/>
        <w:rPr>
          <w:iCs/>
        </w:rPr>
      </w:pPr>
      <w:bookmarkStart w:id="53" w:name="_Toc175034486"/>
      <w:r w:rsidRPr="00FC4682">
        <w:rPr>
          <w:bCs/>
          <w:i/>
          <w:iCs/>
        </w:rPr>
        <w:t>Nigella sativa</w:t>
      </w:r>
      <w:bookmarkEnd w:id="53"/>
    </w:p>
    <w:p w:rsidR="00FC4682" w:rsidRDefault="00FC4682" w:rsidP="00FC4682">
      <w:pPr>
        <w:pStyle w:val="Subtitulocorpo"/>
        <w:spacing w:line="276" w:lineRule="auto"/>
        <w:rPr>
          <w:b w:val="0"/>
          <w:color w:val="404040" w:themeColor="text1" w:themeTint="BF"/>
          <w:sz w:val="24"/>
          <w:szCs w:val="24"/>
        </w:rPr>
      </w:pPr>
      <w:r w:rsidRPr="00FC4682">
        <w:rPr>
          <w:bCs/>
          <w:szCs w:val="24"/>
        </w:rPr>
        <w:t>Melhora o Estado Antioxidante em Indivíduos Obesos ou com Sobrepeso</w:t>
      </w:r>
    </w:p>
    <w:p w:rsidR="00FC4682" w:rsidRDefault="00FC4682" w:rsidP="00FC4682">
      <w:pPr>
        <w:pStyle w:val="Corpo"/>
        <w:spacing w:after="120"/>
        <w:rPr>
          <w:sz w:val="24"/>
        </w:rPr>
      </w:pPr>
    </w:p>
    <w:p w:rsidR="00FC4682" w:rsidRDefault="00FC4682" w:rsidP="00FC4682">
      <w:pPr>
        <w:pStyle w:val="Corpo"/>
        <w:spacing w:after="120"/>
        <w:rPr>
          <w:sz w:val="24"/>
        </w:rPr>
      </w:pPr>
    </w:p>
    <w:p w:rsidR="00FC4682" w:rsidRPr="00FC4682" w:rsidRDefault="00FC4682" w:rsidP="00FC4682">
      <w:pPr>
        <w:pStyle w:val="Corpo"/>
        <w:spacing w:after="120"/>
        <w:rPr>
          <w:sz w:val="24"/>
        </w:rPr>
      </w:pPr>
      <w:r w:rsidRPr="00FC4682">
        <w:rPr>
          <w:sz w:val="24"/>
        </w:rPr>
        <w:t xml:space="preserve">Esse estudo teve como objetivo avaliar os efeitos da </w:t>
      </w:r>
      <w:r w:rsidRPr="00FC4682">
        <w:rPr>
          <w:i/>
          <w:iCs/>
          <w:sz w:val="24"/>
        </w:rPr>
        <w:t>Nigella sativa</w:t>
      </w:r>
      <w:r w:rsidRPr="00FC4682">
        <w:rPr>
          <w:sz w:val="24"/>
        </w:rPr>
        <w:t xml:space="preserve"> na capacidade antioxidante total (TAC) e nos níveis de malondialdeído (MDA) em mulheres obesas ou com excesso de peso </w:t>
      </w:r>
      <w:r w:rsidRPr="00FC4682">
        <w:rPr>
          <w:sz w:val="24"/>
        </w:rPr>
        <w:fldChar w:fldCharType="begin"/>
      </w:r>
      <w:r w:rsidRPr="00FC4682">
        <w:rPr>
          <w:sz w:val="24"/>
        </w:rPr>
        <w:instrText xml:space="preserve"> ADDIN EN.CITE &lt;EndNote&gt;&lt;Cite&gt;&lt;Author&gt;Abdollahi&lt;/Author&gt;&lt;Year&gt;2022&lt;/Year&gt;&lt;IDText&gt;The effect of Nigella sativa on TAC and MDA in obese and overweight women: secondary analysis of a crossover, double blind, randomized clinical trial&lt;/IDText&gt;&lt;DisplayText&gt;(ABDOLLAHI; NADJARZADEH; SALEHI-ABARGOUEI; FALLAHZADEH&lt;style face="italic"&gt; et al.&lt;/style&gt;, 2022)&lt;/DisplayText&gt;&lt;record&gt;&lt;dates&gt;&lt;pub-dates&gt;&lt;date&gt;2022/02/07&lt;/date&gt;&lt;/pub-dates&gt;&lt;year&gt;2022&lt;/year&gt;&lt;/dates&gt;&lt;urls&gt;&lt;related-urls&gt;&lt;url&gt;https://doi.org/10.1007/s40200-021-00954-5&lt;/url&gt;&lt;/related-urls&gt;&lt;/urls&gt;&lt;isbn&gt;2251-6581&lt;/isbn&gt;&lt;titles&gt;&lt;title&gt;The effect of Nigella sativa on TAC and MDA in obese and overweight women: secondary analysis of a crossover, double blind, randomized clinical trial&lt;/title&gt;&lt;secondary-title&gt;Journal of Diabetes &amp;amp; Metabolic Disorders&lt;/secondary-title&gt;&lt;/titles&gt;&lt;contributors&gt;&lt;authors&gt;&lt;author&gt;Abdollahi, Nooshin&lt;/author&gt;&lt;author&gt;Nadjarzadeh, Azadeh&lt;/author&gt;&lt;author&gt;Salehi-Abargouei, Amin&lt;/author&gt;&lt;author&gt;Fallahzadeh, Hossien&lt;/author&gt;&lt;author&gt;Razmpoosh, Elham&lt;/author&gt;&lt;author&gt;Lorzaedeh, Elnaz&lt;/author&gt;&lt;author&gt;Safi, Sara&lt;/author&gt;&lt;/authors&gt;&lt;/contributors&gt;&lt;added-date format="utc"&gt;1654087275&lt;/added-date&gt;&lt;ref-type name="Journal Article"&gt;17&lt;/ref-type&gt;&lt;rec-number&gt;2275&lt;/rec-number&gt;&lt;last-updated-date format="utc"&gt;1654087275&lt;/last-updated-date&gt;&lt;electronic-resource-num&gt;10.1007/s40200-021-00954-5&lt;/electronic-resource-num&gt;&lt;/record&gt;&lt;/Cite&gt;&lt;/EndNote&gt;</w:instrText>
      </w:r>
      <w:r w:rsidRPr="00FC4682">
        <w:rPr>
          <w:sz w:val="24"/>
        </w:rPr>
        <w:fldChar w:fldCharType="separate"/>
      </w:r>
      <w:r w:rsidRPr="00FC4682">
        <w:rPr>
          <w:sz w:val="24"/>
        </w:rPr>
        <w:t>(ABDOLLAHI; NADJARZADEH; SALEHI-ABARGOUEI; FALLAHZADEH</w:t>
      </w:r>
      <w:r w:rsidRPr="00FC4682">
        <w:rPr>
          <w:i/>
          <w:sz w:val="24"/>
        </w:rPr>
        <w:t xml:space="preserve"> et al.</w:t>
      </w:r>
      <w:r w:rsidRPr="00FC4682">
        <w:rPr>
          <w:sz w:val="24"/>
        </w:rPr>
        <w:t>, 2022)</w:t>
      </w:r>
      <w:r w:rsidRPr="00FC4682">
        <w:rPr>
          <w:sz w:val="24"/>
        </w:rPr>
        <w:fldChar w:fldCharType="end"/>
      </w:r>
      <w:r w:rsidRPr="00FC4682">
        <w:rPr>
          <w:sz w:val="24"/>
        </w:rPr>
        <w:t>.</w:t>
      </w:r>
    </w:p>
    <w:p w:rsidR="00FC4682" w:rsidRDefault="00FC4682" w:rsidP="00FC4682">
      <w:pPr>
        <w:pStyle w:val="Corpo"/>
        <w:spacing w:after="120"/>
        <w:rPr>
          <w:sz w:val="24"/>
        </w:rPr>
      </w:pPr>
      <w:r>
        <w:rPr>
          <w:noProof/>
          <w:lang w:eastAsia="pt-BR"/>
        </w:rPr>
        <mc:AlternateContent>
          <mc:Choice Requires="wps">
            <w:drawing>
              <wp:anchor distT="0" distB="0" distL="114300" distR="114300" simplePos="0" relativeHeight="252983296" behindDoc="0" locked="0" layoutInCell="1" allowOverlap="1" wp14:anchorId="74E133B2" wp14:editId="7E892CBF">
                <wp:simplePos x="0" y="0"/>
                <wp:positionH relativeFrom="margin">
                  <wp:align>right</wp:align>
                </wp:positionH>
                <wp:positionV relativeFrom="paragraph">
                  <wp:posOffset>96473</wp:posOffset>
                </wp:positionV>
                <wp:extent cx="5732060" cy="359228"/>
                <wp:effectExtent l="0" t="0" r="21590" b="22225"/>
                <wp:wrapNone/>
                <wp:docPr id="1517362197" name="Caixa de texto 1517362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359228"/>
                        </a:xfrm>
                        <a:prstGeom prst="rect">
                          <a:avLst/>
                        </a:prstGeom>
                        <a:solidFill>
                          <a:schemeClr val="bg1">
                            <a:lumMod val="100000"/>
                            <a:lumOff val="0"/>
                          </a:schemeClr>
                        </a:solidFill>
                        <a:ln w="9525">
                          <a:solidFill>
                            <a:srgbClr val="0070C0"/>
                          </a:solidFill>
                          <a:miter lim="800000"/>
                          <a:headEnd/>
                          <a:tailEnd/>
                        </a:ln>
                      </wps:spPr>
                      <wps:txbx>
                        <w:txbxContent>
                          <w:p w:rsidR="004950A4" w:rsidRPr="00FC4682" w:rsidRDefault="004950A4" w:rsidP="00FC4682">
                            <w:pPr>
                              <w:jc w:val="center"/>
                              <w:rPr>
                                <w:rFonts w:ascii="Swis721 Th BT" w:hAnsi="Swis721 Th BT"/>
                                <w:sz w:val="23"/>
                                <w:szCs w:val="23"/>
                              </w:rPr>
                            </w:pPr>
                            <w:r w:rsidRPr="00FC4682">
                              <w:rPr>
                                <w:rFonts w:ascii="Swis721 Th BT" w:hAnsi="Swis721 Th BT"/>
                                <w:sz w:val="23"/>
                                <w:szCs w:val="23"/>
                              </w:rPr>
                              <w:t>Para isso, 39 mulheres obesas e com sobrepeso foram randomizadas para receberem:</w:t>
                            </w:r>
                          </w:p>
                          <w:p w:rsidR="004950A4" w:rsidRPr="009D65A4" w:rsidRDefault="004950A4" w:rsidP="00FC4682">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133B2" id="Caixa de texto 1517362197" o:spid="_x0000_s1112" type="#_x0000_t202" style="position:absolute;left:0;text-align:left;margin-left:400.15pt;margin-top:7.6pt;width:451.35pt;height:28.3pt;z-index:25298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" fillcolor="white [3212]" strokecolor="#0070c0">
                <v:textbox>
                  <w:txbxContent>
                    <w:p w:rsidR="004950A4" w:rsidRPr="00FC4682" w:rsidRDefault="004950A4" w:rsidP="00FC4682">
                      <w:pPr>
                        <w:jc w:val="center"/>
                        <w:rPr>
                          <w:rFonts w:ascii="Swis721 Th BT" w:hAnsi="Swis721 Th BT"/>
                          <w:sz w:val="23"/>
                          <w:szCs w:val="23"/>
                        </w:rPr>
                      </w:pPr>
                      <w:r w:rsidRPr="00FC4682">
                        <w:rPr>
                          <w:rFonts w:ascii="Swis721 Th BT" w:hAnsi="Swis721 Th BT"/>
                          <w:sz w:val="23"/>
                          <w:szCs w:val="23"/>
                        </w:rPr>
                        <w:t>Para isso, 39 mulheres obesas e com sobrepeso foram randomizadas para receberem:</w:t>
                      </w:r>
                    </w:p>
                    <w:p w:rsidR="004950A4" w:rsidRPr="009D65A4" w:rsidRDefault="004950A4" w:rsidP="00FC4682">
                      <w:pPr>
                        <w:jc w:val="center"/>
                        <w:rPr>
                          <w:rFonts w:ascii="Swis721 Th BT" w:hAnsi="Swis721 Th BT"/>
                          <w:sz w:val="23"/>
                          <w:szCs w:val="23"/>
                        </w:rPr>
                      </w:pPr>
                    </w:p>
                  </w:txbxContent>
                </v:textbox>
                <w10:wrap anchorx="margin"/>
              </v:shape>
            </w:pict>
          </mc:Fallback>
        </mc:AlternateContent>
      </w:r>
      <w:r>
        <w:rPr>
          <w:sz w:val="24"/>
        </w:rPr>
        <w:br/>
      </w:r>
    </w:p>
    <w:p w:rsidR="00FC4682" w:rsidRDefault="00FC4682" w:rsidP="00FC4682">
      <w:pPr>
        <w:pStyle w:val="Corpo"/>
      </w:pPr>
    </w:p>
    <w:p w:rsidR="00FC4682" w:rsidRDefault="00FC4682" w:rsidP="00FC4682">
      <w:pPr>
        <w:pStyle w:val="Corpo"/>
      </w:pPr>
      <w:r>
        <w:rPr>
          <w:noProof/>
          <w:lang w:eastAsia="pt-BR"/>
        </w:rPr>
        <mc:AlternateContent>
          <mc:Choice Requires="wps">
            <w:drawing>
              <wp:anchor distT="0" distB="0" distL="114300" distR="114300" simplePos="0" relativeHeight="252985344" behindDoc="0" locked="0" layoutInCell="1" allowOverlap="1" wp14:anchorId="6F86899B" wp14:editId="1759E0A5">
                <wp:simplePos x="0" y="0"/>
                <wp:positionH relativeFrom="column">
                  <wp:posOffset>1008911</wp:posOffset>
                </wp:positionH>
                <wp:positionV relativeFrom="paragraph">
                  <wp:posOffset>130175</wp:posOffset>
                </wp:positionV>
                <wp:extent cx="226695" cy="138430"/>
                <wp:effectExtent l="0" t="0" r="1905" b="0"/>
                <wp:wrapNone/>
                <wp:docPr id="1517362198" name="Triângulo isósceles 151736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7956A" id="Triângulo isósceles 1517362198" o:spid="_x0000_s1026" type="#_x0000_t5" style="position:absolute;margin-left:79.45pt;margin-top:10.25pt;width:17.85pt;height:10.9pt;flip:y;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p8J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" fillcolor="#d8d8d8 [2732]" stroked="f"/>
            </w:pict>
          </mc:Fallback>
        </mc:AlternateContent>
      </w:r>
      <w:r>
        <w:rPr>
          <w:noProof/>
          <w:lang w:eastAsia="pt-BR"/>
        </w:rPr>
        <mc:AlternateContent>
          <mc:Choice Requires="wps">
            <w:drawing>
              <wp:anchor distT="0" distB="0" distL="114300" distR="114300" simplePos="0" relativeHeight="252986368" behindDoc="0" locked="0" layoutInCell="1" allowOverlap="1" wp14:anchorId="6E0BCB9E" wp14:editId="558F56A5">
                <wp:simplePos x="0" y="0"/>
                <wp:positionH relativeFrom="margin">
                  <wp:posOffset>4496227</wp:posOffset>
                </wp:positionH>
                <wp:positionV relativeFrom="paragraph">
                  <wp:posOffset>135255</wp:posOffset>
                </wp:positionV>
                <wp:extent cx="226695" cy="138430"/>
                <wp:effectExtent l="0" t="0" r="1905" b="0"/>
                <wp:wrapNone/>
                <wp:docPr id="1517362199" name="Triângulo isósceles 1517362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00B6D" id="Triângulo isósceles 1517362199" o:spid="_x0000_s1026" type="#_x0000_t5" style="position:absolute;margin-left:354.05pt;margin-top:10.65pt;width:17.85pt;height:10.9pt;flip:y;z-index:25298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Hr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" fillcolor="#d8d8d8 [2732]" stroked="f">
                <w10:wrap anchorx="margin"/>
              </v:shape>
            </w:pict>
          </mc:Fallback>
        </mc:AlternateContent>
      </w:r>
    </w:p>
    <w:p w:rsidR="00FC4682" w:rsidRDefault="00FC4682" w:rsidP="00FC4682">
      <w:pPr>
        <w:pStyle w:val="Corpo"/>
      </w:pPr>
    </w:p>
    <w:p w:rsidR="00FC4682" w:rsidRDefault="00FC4682" w:rsidP="00FC4682">
      <w:pPr>
        <w:pStyle w:val="Corpo"/>
      </w:pPr>
      <w:r>
        <w:rPr>
          <w:noProof/>
          <w:lang w:eastAsia="pt-BR"/>
        </w:rPr>
        <mc:AlternateContent>
          <mc:Choice Requires="wps">
            <w:drawing>
              <wp:anchor distT="0" distB="0" distL="114300" distR="114300" simplePos="0" relativeHeight="252987392" behindDoc="0" locked="0" layoutInCell="1" allowOverlap="1" wp14:anchorId="5FF5B320" wp14:editId="6FE5CF74">
                <wp:simplePos x="0" y="0"/>
                <wp:positionH relativeFrom="margin">
                  <wp:align>right</wp:align>
                </wp:positionH>
                <wp:positionV relativeFrom="paragraph">
                  <wp:posOffset>17050</wp:posOffset>
                </wp:positionV>
                <wp:extent cx="2183642" cy="859700"/>
                <wp:effectExtent l="0" t="0" r="26670" b="17145"/>
                <wp:wrapNone/>
                <wp:docPr id="1517362201" name="Caixa de texto 151736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642" cy="859700"/>
                        </a:xfrm>
                        <a:prstGeom prst="rect">
                          <a:avLst/>
                        </a:prstGeom>
                        <a:solidFill>
                          <a:srgbClr val="0070C0"/>
                        </a:solidFill>
                        <a:ln w="9525">
                          <a:solidFill>
                            <a:srgbClr val="0070C0"/>
                          </a:solidFill>
                          <a:miter lim="800000"/>
                          <a:headEnd/>
                          <a:tailEnd/>
                        </a:ln>
                      </wps:spPr>
                      <wps:txb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FC4682">
                            <w:pPr>
                              <w:spacing w:after="0" w:line="240" w:lineRule="auto"/>
                              <w:rPr>
                                <w:rFonts w:ascii="Swis721 Th BT" w:hAnsi="Swis721 Th BT"/>
                                <w:iCs/>
                                <w:color w:val="FFFFFF" w:themeColor="background1"/>
                                <w:sz w:val="23"/>
                                <w:szCs w:val="23"/>
                              </w:rPr>
                            </w:pPr>
                          </w:p>
                          <w:p w:rsidR="004950A4" w:rsidRPr="00BF25FE" w:rsidRDefault="004950A4" w:rsidP="00FC4682">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5B320" id="Caixa de texto 1517362201" o:spid="_x0000_s1113" type="#_x0000_t202" style="position:absolute;left:0;text-align:left;margin-left:120.75pt;margin-top:1.35pt;width:171.95pt;height:67.7pt;z-index:25298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" fillcolor="#0070c0" strokecolor="#0070c0">
                <v:textbo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FC4682">
                      <w:pPr>
                        <w:spacing w:after="0" w:line="240" w:lineRule="auto"/>
                        <w:rPr>
                          <w:rFonts w:ascii="Swis721 Th BT" w:hAnsi="Swis721 Th BT"/>
                          <w:iCs/>
                          <w:color w:val="FFFFFF" w:themeColor="background1"/>
                          <w:sz w:val="23"/>
                          <w:szCs w:val="23"/>
                        </w:rPr>
                      </w:pPr>
                    </w:p>
                    <w:p w:rsidR="004950A4" w:rsidRPr="00BF25FE" w:rsidRDefault="004950A4" w:rsidP="00FC4682">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2984320" behindDoc="0" locked="0" layoutInCell="1" allowOverlap="1" wp14:anchorId="76FBE7A8" wp14:editId="38F31191">
                <wp:simplePos x="0" y="0"/>
                <wp:positionH relativeFrom="column">
                  <wp:posOffset>62865</wp:posOffset>
                </wp:positionH>
                <wp:positionV relativeFrom="paragraph">
                  <wp:posOffset>4899</wp:posOffset>
                </wp:positionV>
                <wp:extent cx="2183130" cy="870857"/>
                <wp:effectExtent l="0" t="0" r="26670" b="24765"/>
                <wp:wrapNone/>
                <wp:docPr id="1517362200" name="Caixa de texto 1517362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870857"/>
                        </a:xfrm>
                        <a:prstGeom prst="rect">
                          <a:avLst/>
                        </a:prstGeom>
                        <a:solidFill>
                          <a:srgbClr val="0070C0"/>
                        </a:solidFill>
                        <a:ln w="9525">
                          <a:solidFill>
                            <a:srgbClr val="0070C0"/>
                          </a:solidFill>
                          <a:miter lim="800000"/>
                          <a:headEnd/>
                          <a:tailEnd/>
                        </a:ln>
                      </wps:spPr>
                      <wps:txb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FC4682" w:rsidRDefault="004950A4" w:rsidP="00FC4682">
                            <w:pPr>
                              <w:spacing w:after="0" w:line="240" w:lineRule="auto"/>
                              <w:jc w:val="center"/>
                              <w:rPr>
                                <w:rFonts w:ascii="Swis721 Th BT" w:hAnsi="Swis721 Th BT"/>
                                <w:i/>
                                <w:iCs/>
                                <w:color w:val="FFFFFF" w:themeColor="background1"/>
                                <w:sz w:val="23"/>
                                <w:szCs w:val="23"/>
                              </w:rPr>
                            </w:pPr>
                            <w:r w:rsidRPr="00FC4682">
                              <w:rPr>
                                <w:rFonts w:ascii="Swis721 Th BT" w:hAnsi="Swis721 Th BT"/>
                                <w:i/>
                                <w:iCs/>
                                <w:color w:val="FFFFFF" w:themeColor="background1"/>
                                <w:sz w:val="23"/>
                                <w:szCs w:val="23"/>
                              </w:rPr>
                              <w:t>Nigella sativa</w:t>
                            </w:r>
                          </w:p>
                          <w:p w:rsidR="004950A4" w:rsidRPr="00FC4682" w:rsidRDefault="004950A4" w:rsidP="00FC4682">
                            <w:pPr>
                              <w:spacing w:after="0" w:line="240" w:lineRule="auto"/>
                              <w:jc w:val="center"/>
                              <w:rPr>
                                <w:rFonts w:ascii="Swis721 Th BT" w:hAnsi="Swis721 Th BT"/>
                                <w:b/>
                                <w:bCs/>
                                <w:iCs/>
                                <w:color w:val="FFFFFF" w:themeColor="background1"/>
                                <w:sz w:val="23"/>
                                <w:szCs w:val="23"/>
                              </w:rPr>
                            </w:pPr>
                            <w:r w:rsidRPr="00FC4682">
                              <w:rPr>
                                <w:rFonts w:ascii="Swis721 Th BT" w:hAnsi="Swis721 Th BT"/>
                                <w:iCs/>
                                <w:color w:val="FFFFFF" w:themeColor="background1"/>
                                <w:sz w:val="23"/>
                                <w:szCs w:val="23"/>
                              </w:rPr>
                              <w:t>2000 mg ao dia</w:t>
                            </w:r>
                          </w:p>
                          <w:p w:rsidR="004950A4" w:rsidRPr="00086CFC" w:rsidRDefault="004950A4" w:rsidP="00FC4682">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BE7A8" id="Caixa de texto 1517362200" o:spid="_x0000_s1114" type="#_x0000_t202" style="position:absolute;left:0;text-align:left;margin-left:4.95pt;margin-top:.4pt;width:171.9pt;height:68.55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" fillcolor="#0070c0" strokecolor="#0070c0">
                <v:textbo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FC4682" w:rsidRDefault="004950A4" w:rsidP="00FC4682">
                      <w:pPr>
                        <w:spacing w:after="0" w:line="240" w:lineRule="auto"/>
                        <w:jc w:val="center"/>
                        <w:rPr>
                          <w:rFonts w:ascii="Swis721 Th BT" w:hAnsi="Swis721 Th BT"/>
                          <w:i/>
                          <w:iCs/>
                          <w:color w:val="FFFFFF" w:themeColor="background1"/>
                          <w:sz w:val="23"/>
                          <w:szCs w:val="23"/>
                        </w:rPr>
                      </w:pPr>
                      <w:r w:rsidRPr="00FC4682">
                        <w:rPr>
                          <w:rFonts w:ascii="Swis721 Th BT" w:hAnsi="Swis721 Th BT"/>
                          <w:i/>
                          <w:iCs/>
                          <w:color w:val="FFFFFF" w:themeColor="background1"/>
                          <w:sz w:val="23"/>
                          <w:szCs w:val="23"/>
                        </w:rPr>
                        <w:t>Nigella sativa</w:t>
                      </w:r>
                    </w:p>
                    <w:p w:rsidR="004950A4" w:rsidRPr="00FC4682" w:rsidRDefault="004950A4" w:rsidP="00FC4682">
                      <w:pPr>
                        <w:spacing w:after="0" w:line="240" w:lineRule="auto"/>
                        <w:jc w:val="center"/>
                        <w:rPr>
                          <w:rFonts w:ascii="Swis721 Th BT" w:hAnsi="Swis721 Th BT"/>
                          <w:b/>
                          <w:bCs/>
                          <w:iCs/>
                          <w:color w:val="FFFFFF" w:themeColor="background1"/>
                          <w:sz w:val="23"/>
                          <w:szCs w:val="23"/>
                        </w:rPr>
                      </w:pPr>
                      <w:r w:rsidRPr="00FC4682">
                        <w:rPr>
                          <w:rFonts w:ascii="Swis721 Th BT" w:hAnsi="Swis721 Th BT"/>
                          <w:iCs/>
                          <w:color w:val="FFFFFF" w:themeColor="background1"/>
                          <w:sz w:val="23"/>
                          <w:szCs w:val="23"/>
                        </w:rPr>
                        <w:t>2000 mg ao dia</w:t>
                      </w:r>
                    </w:p>
                    <w:p w:rsidR="004950A4" w:rsidRPr="00086CFC" w:rsidRDefault="004950A4" w:rsidP="00FC4682">
                      <w:pPr>
                        <w:spacing w:after="0" w:line="240" w:lineRule="auto"/>
                        <w:jc w:val="center"/>
                        <w:rPr>
                          <w:rFonts w:ascii="Swis721 Th BT" w:hAnsi="Swis721 Th BT"/>
                          <w:color w:val="FFFFFF" w:themeColor="background1"/>
                          <w:szCs w:val="23"/>
                        </w:rPr>
                      </w:pPr>
                    </w:p>
                  </w:txbxContent>
                </v:textbox>
              </v:shape>
            </w:pict>
          </mc:Fallback>
        </mc:AlternateContent>
      </w:r>
    </w:p>
    <w:p w:rsidR="00FC4682" w:rsidRDefault="00FC4682" w:rsidP="00FC4682">
      <w:pPr>
        <w:pStyle w:val="Corpo"/>
      </w:pPr>
    </w:p>
    <w:p w:rsidR="00FC4682" w:rsidRDefault="00FC4682" w:rsidP="00FC4682">
      <w:pPr>
        <w:pStyle w:val="Corpo"/>
      </w:pPr>
    </w:p>
    <w:p w:rsidR="00FC4682" w:rsidRDefault="00FC4682" w:rsidP="00FC4682">
      <w:pPr>
        <w:pStyle w:val="Corpo"/>
      </w:pPr>
    </w:p>
    <w:p w:rsidR="00FC4682" w:rsidRDefault="00FC4682" w:rsidP="00FC4682">
      <w:pPr>
        <w:pStyle w:val="Corpo"/>
        <w:rPr>
          <w:sz w:val="20"/>
        </w:rPr>
      </w:pPr>
    </w:p>
    <w:p w:rsidR="00FC4682" w:rsidRDefault="00FC4682" w:rsidP="00FC4682">
      <w:pPr>
        <w:pStyle w:val="Corpo"/>
        <w:rPr>
          <w:sz w:val="20"/>
        </w:rPr>
      </w:pPr>
    </w:p>
    <w:p w:rsidR="00FC4682" w:rsidRDefault="00FC4682" w:rsidP="00FC4682">
      <w:pPr>
        <w:pStyle w:val="Corpo"/>
        <w:rPr>
          <w:b/>
          <w:color w:val="339966"/>
          <w:sz w:val="25"/>
          <w:szCs w:val="25"/>
        </w:rPr>
      </w:pPr>
    </w:p>
    <w:p w:rsidR="00FC4682" w:rsidRPr="00C10254" w:rsidRDefault="00FC4682" w:rsidP="00FC4682">
      <w:pPr>
        <w:pStyle w:val="Corpo"/>
        <w:rPr>
          <w:b/>
          <w:color w:val="00B050"/>
        </w:rPr>
      </w:pPr>
      <w:r w:rsidRPr="00C10254">
        <w:rPr>
          <w:b/>
          <w:color w:val="00B050"/>
        </w:rPr>
        <w:t>Resultados:</w:t>
      </w:r>
    </w:p>
    <w:p w:rsidR="00FC4682" w:rsidRPr="00714E9A" w:rsidRDefault="00FC4682" w:rsidP="00FC4682">
      <w:pPr>
        <w:pStyle w:val="Corpo"/>
        <w:rPr>
          <w:sz w:val="16"/>
          <w:szCs w:val="16"/>
        </w:rPr>
      </w:pPr>
    </w:p>
    <w:p w:rsidR="00FC4682" w:rsidRPr="00FC4682" w:rsidRDefault="00FC4682" w:rsidP="00473985">
      <w:pPr>
        <w:pStyle w:val="Corpo"/>
        <w:numPr>
          <w:ilvl w:val="0"/>
          <w:numId w:val="19"/>
        </w:numPr>
        <w:rPr>
          <w:bCs/>
          <w:color w:val="000000"/>
          <w:shd w:val="clear" w:color="auto" w:fill="FFFFFF"/>
        </w:rPr>
      </w:pPr>
      <w:r w:rsidRPr="00FC4682">
        <w:rPr>
          <w:bCs/>
          <w:color w:val="000000"/>
          <w:shd w:val="clear" w:color="auto" w:fill="FFFFFF"/>
        </w:rPr>
        <w:t xml:space="preserve">A suplementação de </w:t>
      </w:r>
      <w:r w:rsidRPr="00FC4682">
        <w:rPr>
          <w:bCs/>
          <w:i/>
          <w:iCs/>
          <w:color w:val="000000"/>
          <w:shd w:val="clear" w:color="auto" w:fill="FFFFFF"/>
        </w:rPr>
        <w:t>Nigella sativa</w:t>
      </w:r>
      <w:r w:rsidRPr="00FC4682">
        <w:rPr>
          <w:bCs/>
          <w:color w:val="000000"/>
          <w:shd w:val="clear" w:color="auto" w:fill="FFFFFF"/>
        </w:rPr>
        <w:t xml:space="preserve"> aumentou significativamente o TAC sérico (efeito P</w:t>
      </w:r>
      <w:r w:rsidRPr="00FC4682">
        <w:rPr>
          <w:rFonts w:ascii="Arial" w:hAnsi="Arial" w:cs="Arial"/>
          <w:bCs/>
          <w:color w:val="000000"/>
          <w:shd w:val="clear" w:color="auto" w:fill="FFFFFF"/>
        </w:rPr>
        <w:t> </w:t>
      </w:r>
      <w:r w:rsidRPr="00FC4682">
        <w:rPr>
          <w:bCs/>
          <w:color w:val="000000"/>
          <w:shd w:val="clear" w:color="auto" w:fill="FFFFFF"/>
        </w:rPr>
        <w:t>=</w:t>
      </w:r>
      <w:r w:rsidRPr="00FC4682">
        <w:rPr>
          <w:rFonts w:ascii="Arial" w:hAnsi="Arial" w:cs="Arial"/>
          <w:bCs/>
          <w:color w:val="000000"/>
          <w:shd w:val="clear" w:color="auto" w:fill="FFFFFF"/>
        </w:rPr>
        <w:t> </w:t>
      </w:r>
      <w:r w:rsidRPr="00FC4682">
        <w:rPr>
          <w:bCs/>
          <w:color w:val="000000"/>
          <w:shd w:val="clear" w:color="auto" w:fill="FFFFFF"/>
        </w:rPr>
        <w:t>0,017, d de Cohen</w:t>
      </w:r>
      <w:r w:rsidRPr="00FC4682">
        <w:rPr>
          <w:rFonts w:ascii="Arial" w:hAnsi="Arial" w:cs="Arial"/>
          <w:bCs/>
          <w:color w:val="000000"/>
          <w:shd w:val="clear" w:color="auto" w:fill="FFFFFF"/>
        </w:rPr>
        <w:t> </w:t>
      </w:r>
      <w:r w:rsidRPr="00FC4682">
        <w:rPr>
          <w:bCs/>
          <w:color w:val="000000"/>
          <w:shd w:val="clear" w:color="auto" w:fill="FFFFFF"/>
        </w:rPr>
        <w:t>=</w:t>
      </w:r>
      <w:r w:rsidRPr="00FC4682">
        <w:rPr>
          <w:rFonts w:ascii="Arial" w:hAnsi="Arial" w:cs="Arial"/>
          <w:bCs/>
          <w:color w:val="000000"/>
          <w:shd w:val="clear" w:color="auto" w:fill="FFFFFF"/>
        </w:rPr>
        <w:t> </w:t>
      </w:r>
      <w:r w:rsidRPr="00FC4682">
        <w:rPr>
          <w:bCs/>
          <w:color w:val="000000"/>
          <w:shd w:val="clear" w:color="auto" w:fill="FFFFFF"/>
        </w:rPr>
        <w:t>1,81) e reduziu o MDA s</w:t>
      </w:r>
      <w:r w:rsidRPr="00FC4682">
        <w:rPr>
          <w:rFonts w:cs="Swis721 Th BT"/>
          <w:bCs/>
          <w:color w:val="000000"/>
          <w:shd w:val="clear" w:color="auto" w:fill="FFFFFF"/>
        </w:rPr>
        <w:t>é</w:t>
      </w:r>
      <w:r w:rsidRPr="00FC4682">
        <w:rPr>
          <w:bCs/>
          <w:color w:val="000000"/>
          <w:shd w:val="clear" w:color="auto" w:fill="FFFFFF"/>
        </w:rPr>
        <w:t>rico (efeito P</w:t>
      </w:r>
      <w:r w:rsidRPr="00FC4682">
        <w:rPr>
          <w:rFonts w:ascii="Arial" w:hAnsi="Arial" w:cs="Arial"/>
          <w:bCs/>
          <w:color w:val="000000"/>
          <w:shd w:val="clear" w:color="auto" w:fill="FFFFFF"/>
        </w:rPr>
        <w:t> </w:t>
      </w:r>
      <w:r w:rsidRPr="00FC4682">
        <w:rPr>
          <w:bCs/>
          <w:color w:val="000000"/>
          <w:shd w:val="clear" w:color="auto" w:fill="FFFFFF"/>
        </w:rPr>
        <w:t>&lt;</w:t>
      </w:r>
      <w:r w:rsidRPr="00FC4682">
        <w:rPr>
          <w:rFonts w:ascii="Arial" w:hAnsi="Arial" w:cs="Arial"/>
          <w:bCs/>
          <w:color w:val="000000"/>
          <w:shd w:val="clear" w:color="auto" w:fill="FFFFFF"/>
        </w:rPr>
        <w:t> </w:t>
      </w:r>
      <w:r w:rsidRPr="00FC4682">
        <w:rPr>
          <w:bCs/>
          <w:color w:val="000000"/>
          <w:shd w:val="clear" w:color="auto" w:fill="FFFFFF"/>
        </w:rPr>
        <w:t>0/001, d</w:t>
      </w:r>
      <w:r w:rsidRPr="00FC4682">
        <w:rPr>
          <w:rFonts w:ascii="Arial" w:hAnsi="Arial" w:cs="Arial"/>
          <w:bCs/>
          <w:color w:val="000000"/>
          <w:shd w:val="clear" w:color="auto" w:fill="FFFFFF"/>
        </w:rPr>
        <w:t> </w:t>
      </w:r>
      <w:r w:rsidRPr="00FC4682">
        <w:rPr>
          <w:bCs/>
          <w:color w:val="000000"/>
          <w:shd w:val="clear" w:color="auto" w:fill="FFFFFF"/>
        </w:rPr>
        <w:t>=</w:t>
      </w:r>
      <w:r w:rsidRPr="00FC4682">
        <w:rPr>
          <w:rFonts w:ascii="Arial" w:hAnsi="Arial" w:cs="Arial"/>
          <w:bCs/>
          <w:color w:val="000000"/>
          <w:shd w:val="clear" w:color="auto" w:fill="FFFFFF"/>
        </w:rPr>
        <w:t>  </w:t>
      </w:r>
      <w:r w:rsidRPr="00FC4682">
        <w:rPr>
          <w:rFonts w:cs="Swis721 Th BT"/>
          <w:bCs/>
          <w:color w:val="000000"/>
          <w:shd w:val="clear" w:color="auto" w:fill="FFFFFF"/>
        </w:rPr>
        <w:t>−</w:t>
      </w:r>
      <w:r w:rsidRPr="00FC4682">
        <w:rPr>
          <w:rFonts w:ascii="Arial" w:hAnsi="Arial" w:cs="Arial"/>
          <w:bCs/>
          <w:color w:val="000000"/>
          <w:shd w:val="clear" w:color="auto" w:fill="FFFFFF"/>
        </w:rPr>
        <w:t> </w:t>
      </w:r>
      <w:r w:rsidRPr="00FC4682">
        <w:rPr>
          <w:bCs/>
          <w:color w:val="000000"/>
          <w:shd w:val="clear" w:color="auto" w:fill="FFFFFF"/>
        </w:rPr>
        <w:t>0,32 de Cohen).</w:t>
      </w:r>
    </w:p>
    <w:p w:rsidR="00FC4682" w:rsidRDefault="00FC4682" w:rsidP="00FC4682">
      <w:pPr>
        <w:pStyle w:val="Corpo"/>
        <w:rPr>
          <w:b/>
          <w:color w:val="0082B2"/>
        </w:rPr>
      </w:pPr>
    </w:p>
    <w:p w:rsidR="00FC4682" w:rsidRPr="00C10254" w:rsidRDefault="00FC4682" w:rsidP="00FC4682">
      <w:pPr>
        <w:pStyle w:val="Corpo"/>
        <w:rPr>
          <w:b/>
          <w:color w:val="00B050"/>
        </w:rPr>
      </w:pPr>
      <w:r w:rsidRPr="00C10254">
        <w:rPr>
          <w:b/>
          <w:color w:val="00B050"/>
        </w:rPr>
        <w:t>Conclusão:</w:t>
      </w:r>
    </w:p>
    <w:p w:rsidR="00FC4682" w:rsidRPr="0041379C" w:rsidRDefault="00FC4682" w:rsidP="00FC4682">
      <w:pPr>
        <w:pStyle w:val="Corpo"/>
        <w:rPr>
          <w:b/>
          <w:color w:val="339966"/>
          <w:sz w:val="16"/>
          <w:szCs w:val="16"/>
        </w:rPr>
      </w:pPr>
    </w:p>
    <w:p w:rsidR="00FC4682" w:rsidRPr="00FC4682" w:rsidRDefault="00FC4682" w:rsidP="00FC4682">
      <w:pPr>
        <w:pStyle w:val="Corpo"/>
        <w:jc w:val="center"/>
        <w:rPr>
          <w:b/>
          <w:bCs/>
          <w:i/>
          <w:iCs/>
        </w:rPr>
      </w:pPr>
      <w:r w:rsidRPr="00FC4682">
        <w:rPr>
          <w:b/>
          <w:bCs/>
          <w:i/>
          <w:iCs/>
        </w:rPr>
        <w:t xml:space="preserve">Os pesquisadores concluíram que a suplementação de </w:t>
      </w:r>
      <w:r w:rsidRPr="00FC4682">
        <w:rPr>
          <w:b/>
          <w:bCs/>
          <w:i/>
        </w:rPr>
        <w:t>Nigella sativa</w:t>
      </w:r>
      <w:r w:rsidRPr="00FC4682">
        <w:rPr>
          <w:b/>
          <w:bCs/>
          <w:i/>
          <w:iCs/>
        </w:rPr>
        <w:t xml:space="preserve"> pode melhorar as condições antioxidantes em adultos obesos ou com sobrepeso. </w:t>
      </w:r>
    </w:p>
    <w:p w:rsidR="00FC4682" w:rsidRDefault="00FC4682" w:rsidP="00FC4682">
      <w:pPr>
        <w:pStyle w:val="Corpo"/>
        <w:jc w:val="center"/>
        <w:rPr>
          <w:b/>
          <w:i/>
        </w:rPr>
      </w:pPr>
    </w:p>
    <w:p w:rsidR="00FC4682" w:rsidRDefault="00FC4682" w:rsidP="00FC4682">
      <w:pPr>
        <w:pStyle w:val="Corpo"/>
        <w:jc w:val="center"/>
        <w:rPr>
          <w:b/>
          <w:i/>
        </w:rPr>
      </w:pPr>
    </w:p>
    <w:p w:rsidR="00FC4682" w:rsidRDefault="00FC4682" w:rsidP="00FC4682">
      <w:pPr>
        <w:pStyle w:val="Corpo"/>
        <w:jc w:val="center"/>
        <w:rPr>
          <w:b/>
          <w:i/>
        </w:rPr>
      </w:pPr>
    </w:p>
    <w:p w:rsidR="00FC4682" w:rsidRDefault="00FC4682" w:rsidP="00FC4682">
      <w:pPr>
        <w:pStyle w:val="Corpo"/>
        <w:jc w:val="center"/>
        <w:rPr>
          <w:b/>
          <w:i/>
        </w:rPr>
      </w:pPr>
    </w:p>
    <w:p w:rsidR="00FC4682" w:rsidRDefault="00FC4682" w:rsidP="00FC4682">
      <w:pPr>
        <w:pStyle w:val="Corpo"/>
        <w:jc w:val="center"/>
        <w:rPr>
          <w:b/>
          <w:i/>
        </w:rPr>
      </w:pPr>
    </w:p>
    <w:p w:rsidR="00FC4682" w:rsidRDefault="00FC4682" w:rsidP="00FC4682">
      <w:pPr>
        <w:pStyle w:val="Corpo"/>
        <w:jc w:val="center"/>
        <w:rPr>
          <w:b/>
          <w:i/>
        </w:rPr>
      </w:pPr>
    </w:p>
    <w:p w:rsidR="00FC4682" w:rsidRDefault="00FC4682" w:rsidP="00FC4682">
      <w:pPr>
        <w:pStyle w:val="Ttulo1"/>
        <w:jc w:val="center"/>
      </w:pPr>
      <w:bookmarkStart w:id="54" w:name="_Toc175034487"/>
      <w:r>
        <w:t>Formulário</w:t>
      </w:r>
      <w:bookmarkEnd w:id="54"/>
    </w:p>
    <w:p w:rsidR="00FC4682" w:rsidRDefault="00FC4682" w:rsidP="00FC4682">
      <w:pPr>
        <w:pStyle w:val="Corpo"/>
        <w:rPr>
          <w:b/>
          <w:i/>
        </w:rPr>
      </w:pPr>
    </w:p>
    <w:p w:rsidR="00FC4682" w:rsidRDefault="00FC4682" w:rsidP="00FC4682">
      <w:pPr>
        <w:pStyle w:val="Corpo"/>
        <w:rPr>
          <w:b/>
          <w:i/>
        </w:rPr>
      </w:pPr>
    </w:p>
    <w:p w:rsidR="00FC4682" w:rsidRDefault="00FC4682" w:rsidP="00FC4682">
      <w:pPr>
        <w:pStyle w:val="Corpo"/>
        <w:rPr>
          <w:b/>
          <w:bCs/>
          <w:i/>
          <w:sz w:val="24"/>
        </w:rPr>
      </w:pPr>
      <w:r w:rsidRPr="00FC4682">
        <w:rPr>
          <w:b/>
          <w:bCs/>
          <w:i/>
          <w:iCs/>
          <w:sz w:val="24"/>
        </w:rPr>
        <w:t>Nigella sativa</w:t>
      </w:r>
      <w:r w:rsidRPr="00FC4682">
        <w:rPr>
          <w:b/>
          <w:bCs/>
          <w:i/>
          <w:sz w:val="24"/>
        </w:rPr>
        <w:t xml:space="preserve"> Melhora o Estado Antioxidante em Indivíduos Obesos ou com Sobrepeso</w:t>
      </w:r>
    </w:p>
    <w:p w:rsidR="00FC4682" w:rsidRPr="00C30C20" w:rsidRDefault="00FC4682" w:rsidP="00FC468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C4682"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C4682" w:rsidRPr="00FC4682" w:rsidRDefault="00FC4682" w:rsidP="00FC4682">
            <w:pPr>
              <w:pStyle w:val="Corpo"/>
              <w:jc w:val="center"/>
              <w:rPr>
                <w:b/>
                <w:i/>
                <w:iCs/>
                <w:color w:val="FFFFFF" w:themeColor="background1"/>
              </w:rPr>
            </w:pPr>
            <w:r w:rsidRPr="00FC4682">
              <w:rPr>
                <w:b/>
                <w:color w:val="FFFFFF" w:themeColor="background1"/>
              </w:rPr>
              <w:t xml:space="preserve">Cápsulas de </w:t>
            </w:r>
            <w:r w:rsidRPr="00FC4682">
              <w:rPr>
                <w:b/>
                <w:i/>
                <w:iCs/>
                <w:color w:val="FFFFFF" w:themeColor="background1"/>
              </w:rPr>
              <w:t>Nigella sativa</w:t>
            </w:r>
          </w:p>
        </w:tc>
      </w:tr>
      <w:tr w:rsidR="00FC4682"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C4682" w:rsidRPr="003A6682" w:rsidRDefault="00FC4682" w:rsidP="00FC4682">
            <w:pPr>
              <w:pStyle w:val="Corpo"/>
            </w:pPr>
            <w:r w:rsidRPr="00FC4682">
              <w:rPr>
                <w:i/>
                <w:iCs/>
              </w:rPr>
              <w:t>Nigella sativa</w:t>
            </w:r>
            <w:r>
              <w:rPr>
                <w:iCs/>
              </w:rPr>
              <w:t>.................</w:t>
            </w:r>
            <w:r w:rsidRPr="00FC4682">
              <w:rPr>
                <w:iCs/>
              </w:rPr>
              <w:t>................1000 mg</w:t>
            </w:r>
          </w:p>
        </w:tc>
      </w:tr>
      <w:tr w:rsidR="00FC4682" w:rsidRPr="009537E7" w:rsidTr="00FC468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C4682" w:rsidRPr="003A6682" w:rsidRDefault="00FC4682" w:rsidP="00FC4682">
            <w:pPr>
              <w:pStyle w:val="Corpo"/>
            </w:pPr>
            <w:r>
              <w:t>Excipiente qsp............................1 Cápsula</w:t>
            </w:r>
          </w:p>
        </w:tc>
      </w:tr>
    </w:tbl>
    <w:p w:rsidR="00FC4682" w:rsidRPr="00FC4682" w:rsidRDefault="00FC4682" w:rsidP="00FC4682">
      <w:pPr>
        <w:pStyle w:val="Corpo"/>
        <w:ind w:right="4676"/>
        <w:jc w:val="center"/>
      </w:pPr>
      <w:r w:rsidRPr="00FC4682">
        <w:t>Administrar 2 cápsulas ao dia ou conforme orientação médica.</w:t>
      </w:r>
    </w:p>
    <w:p w:rsidR="00FC4682" w:rsidRPr="00C10254" w:rsidRDefault="00FC4682" w:rsidP="00FC4682">
      <w:pPr>
        <w:pStyle w:val="Corpo"/>
        <w:ind w:right="4676"/>
        <w:jc w:val="center"/>
        <w:rPr>
          <w:sz w:val="22"/>
          <w:szCs w:val="22"/>
        </w:rPr>
      </w:pPr>
      <w:r w:rsidRPr="00C10254">
        <w:rPr>
          <w:sz w:val="22"/>
          <w:szCs w:val="22"/>
        </w:rPr>
        <w:t>.</w:t>
      </w:r>
    </w:p>
    <w:p w:rsidR="00FC4682" w:rsidRDefault="00FC4682" w:rsidP="00FC4682">
      <w:pPr>
        <w:pStyle w:val="SemEspaamento"/>
      </w:pPr>
    </w:p>
    <w:p w:rsidR="00FC4682" w:rsidRDefault="00FC4682" w:rsidP="00FC4682">
      <w:pPr>
        <w:pStyle w:val="SemEspaamento"/>
      </w:pPr>
    </w:p>
    <w:p w:rsidR="00FC4682" w:rsidRDefault="00FC4682" w:rsidP="00FC4682">
      <w:pPr>
        <w:pStyle w:val="SemEspaamento"/>
      </w:pPr>
    </w:p>
    <w:p w:rsidR="00FC4682" w:rsidRDefault="00FC4682" w:rsidP="00FC4682">
      <w:pPr>
        <w:pStyle w:val="SemEspaamento"/>
      </w:pPr>
    </w:p>
    <w:p w:rsidR="00FC4682" w:rsidRDefault="00FC4682" w:rsidP="00FC4682">
      <w:pPr>
        <w:pStyle w:val="SemEspaamento"/>
      </w:pPr>
    </w:p>
    <w:p w:rsidR="00FC4682" w:rsidRDefault="00FC4682" w:rsidP="00FC4682">
      <w:pPr>
        <w:pStyle w:val="SemEspaamento"/>
      </w:pPr>
    </w:p>
    <w:p w:rsidR="00FC4682" w:rsidRDefault="00FC4682" w:rsidP="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Pr="00FC4682" w:rsidRDefault="00FC4682" w:rsidP="00FC4682">
      <w:pPr>
        <w:pStyle w:val="Ttulo1"/>
        <w:jc w:val="center"/>
        <w:rPr>
          <w:iCs/>
        </w:rPr>
      </w:pPr>
      <w:bookmarkStart w:id="55" w:name="_Toc175034488"/>
      <w:r>
        <w:rPr>
          <w:bCs/>
          <w:iCs/>
        </w:rPr>
        <w:t>Curcumina</w:t>
      </w:r>
      <w:bookmarkEnd w:id="55"/>
    </w:p>
    <w:p w:rsidR="00FC4682" w:rsidRDefault="00FC4682" w:rsidP="00FC4682">
      <w:pPr>
        <w:pStyle w:val="Corpo"/>
        <w:spacing w:after="120"/>
        <w:jc w:val="center"/>
        <w:rPr>
          <w:sz w:val="24"/>
        </w:rPr>
      </w:pPr>
      <w:r w:rsidRPr="00FC4682">
        <w:rPr>
          <w:b/>
          <w:bCs/>
          <w:color w:val="0070C0"/>
          <w:sz w:val="40"/>
        </w:rPr>
        <w:t>Atua como Antioxidante e Anti-inflamatório</w:t>
      </w:r>
    </w:p>
    <w:p w:rsidR="00FC4682" w:rsidRDefault="00FC4682" w:rsidP="00FC4682">
      <w:pPr>
        <w:pStyle w:val="Corpo"/>
        <w:spacing w:after="120"/>
        <w:rPr>
          <w:sz w:val="24"/>
        </w:rPr>
      </w:pPr>
    </w:p>
    <w:p w:rsidR="00FC4682" w:rsidRPr="00FC4682" w:rsidRDefault="00FC4682" w:rsidP="00FC4682">
      <w:pPr>
        <w:pStyle w:val="Corpo"/>
        <w:spacing w:after="120"/>
        <w:rPr>
          <w:sz w:val="24"/>
        </w:rPr>
      </w:pPr>
      <w:r w:rsidRPr="00FC4682">
        <w:rPr>
          <w:sz w:val="24"/>
        </w:rPr>
        <w:t xml:space="preserve">Panahi </w:t>
      </w:r>
      <w:r w:rsidRPr="00FC4682">
        <w:rPr>
          <w:i/>
          <w:sz w:val="24"/>
        </w:rPr>
        <w:t>et al</w:t>
      </w:r>
      <w:r w:rsidRPr="00FC4682">
        <w:rPr>
          <w:sz w:val="24"/>
        </w:rPr>
        <w:t>. (2016) conduziram este estudo com o objetivo de avaliar a eficácia da suplementação com curcumina nas concentrações séricas de citocinas em pacientes com síndrome metabólica.</w:t>
      </w:r>
    </w:p>
    <w:p w:rsidR="00FC4682" w:rsidRDefault="00FC4682" w:rsidP="00FC4682">
      <w:pPr>
        <w:pStyle w:val="Corpo"/>
        <w:spacing w:after="120"/>
        <w:rPr>
          <w:sz w:val="24"/>
        </w:rPr>
      </w:pPr>
      <w:r>
        <w:rPr>
          <w:noProof/>
          <w:lang w:eastAsia="pt-BR"/>
        </w:rPr>
        <mc:AlternateContent>
          <mc:Choice Requires="wps">
            <w:drawing>
              <wp:anchor distT="0" distB="0" distL="114300" distR="114300" simplePos="0" relativeHeight="252989440" behindDoc="0" locked="0" layoutInCell="1" allowOverlap="1" wp14:anchorId="0ACD3C84" wp14:editId="7E97384A">
                <wp:simplePos x="0" y="0"/>
                <wp:positionH relativeFrom="margin">
                  <wp:align>right</wp:align>
                </wp:positionH>
                <wp:positionV relativeFrom="paragraph">
                  <wp:posOffset>96473</wp:posOffset>
                </wp:positionV>
                <wp:extent cx="5732060" cy="664028"/>
                <wp:effectExtent l="0" t="0" r="21590" b="22225"/>
                <wp:wrapNone/>
                <wp:docPr id="1517362202" name="Caixa de texto 1517362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664028"/>
                        </a:xfrm>
                        <a:prstGeom prst="rect">
                          <a:avLst/>
                        </a:prstGeom>
                        <a:solidFill>
                          <a:schemeClr val="bg1">
                            <a:lumMod val="100000"/>
                            <a:lumOff val="0"/>
                          </a:schemeClr>
                        </a:solidFill>
                        <a:ln w="9525">
                          <a:solidFill>
                            <a:srgbClr val="0070C0"/>
                          </a:solidFill>
                          <a:miter lim="800000"/>
                          <a:headEnd/>
                          <a:tailEnd/>
                        </a:ln>
                      </wps:spPr>
                      <wps:txbx>
                        <w:txbxContent>
                          <w:p w:rsidR="004950A4" w:rsidRPr="00FC4682" w:rsidRDefault="004950A4" w:rsidP="00FC4682">
                            <w:pPr>
                              <w:jc w:val="center"/>
                              <w:rPr>
                                <w:rFonts w:ascii="Swis721 Th BT" w:hAnsi="Swis721 Th BT"/>
                                <w:sz w:val="23"/>
                                <w:szCs w:val="23"/>
                              </w:rPr>
                            </w:pPr>
                            <w:r w:rsidRPr="00FC4682">
                              <w:rPr>
                                <w:rFonts w:ascii="Swis721 Th BT" w:hAnsi="Swis721 Th BT"/>
                                <w:sz w:val="23"/>
                                <w:szCs w:val="23"/>
                              </w:rPr>
                              <w:t xml:space="preserve">Homens e mulheres diagnosticados com síndrome metabólica de acordo com o critério definido pelo </w:t>
                            </w:r>
                            <w:r w:rsidRPr="00FC4682">
                              <w:rPr>
                                <w:rFonts w:ascii="Swis721 Th BT" w:hAnsi="Swis721 Th BT"/>
                                <w:i/>
                                <w:sz w:val="23"/>
                                <w:szCs w:val="23"/>
                              </w:rPr>
                              <w:t xml:space="preserve">National Cholesterol Education Program Adult Treatment Panel </w:t>
                            </w:r>
                            <w:r w:rsidRPr="00FC4682">
                              <w:rPr>
                                <w:rFonts w:ascii="Swis721 Th BT" w:hAnsi="Swis721 Th BT"/>
                                <w:sz w:val="23"/>
                                <w:szCs w:val="23"/>
                              </w:rPr>
                              <w:t>foram randomizados para receberem durante 8 semanas:</w:t>
                            </w:r>
                          </w:p>
                          <w:p w:rsidR="004950A4" w:rsidRPr="009D65A4" w:rsidRDefault="004950A4" w:rsidP="00FC4682">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D3C84" id="Caixa de texto 1517362202" o:spid="_x0000_s1115" type="#_x0000_t202" style="position:absolute;left:0;text-align:left;margin-left:400.15pt;margin-top:7.6pt;width:451.35pt;height:52.3pt;z-index:25298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" fillcolor="white [3212]" strokecolor="#0070c0">
                <v:textbox>
                  <w:txbxContent>
                    <w:p w:rsidR="004950A4" w:rsidRPr="00FC4682" w:rsidRDefault="004950A4" w:rsidP="00FC4682">
                      <w:pPr>
                        <w:jc w:val="center"/>
                        <w:rPr>
                          <w:rFonts w:ascii="Swis721 Th BT" w:hAnsi="Swis721 Th BT"/>
                          <w:sz w:val="23"/>
                          <w:szCs w:val="23"/>
                        </w:rPr>
                      </w:pPr>
                      <w:r w:rsidRPr="00FC4682">
                        <w:rPr>
                          <w:rFonts w:ascii="Swis721 Th BT" w:hAnsi="Swis721 Th BT"/>
                          <w:sz w:val="23"/>
                          <w:szCs w:val="23"/>
                        </w:rPr>
                        <w:t xml:space="preserve">Homens e mulheres diagnosticados com síndrome metabólica de acordo com o critério definido pelo </w:t>
                      </w:r>
                      <w:r w:rsidRPr="00FC4682">
                        <w:rPr>
                          <w:rFonts w:ascii="Swis721 Th BT" w:hAnsi="Swis721 Th BT"/>
                          <w:i/>
                          <w:sz w:val="23"/>
                          <w:szCs w:val="23"/>
                        </w:rPr>
                        <w:t xml:space="preserve">National Cholesterol Education Program Adult Treatment Panel </w:t>
                      </w:r>
                      <w:r w:rsidRPr="00FC4682">
                        <w:rPr>
                          <w:rFonts w:ascii="Swis721 Th BT" w:hAnsi="Swis721 Th BT"/>
                          <w:sz w:val="23"/>
                          <w:szCs w:val="23"/>
                        </w:rPr>
                        <w:t>foram randomizados para receberem durante 8 semanas:</w:t>
                      </w:r>
                    </w:p>
                    <w:p w:rsidR="004950A4" w:rsidRPr="009D65A4" w:rsidRDefault="004950A4" w:rsidP="00FC4682">
                      <w:pPr>
                        <w:jc w:val="center"/>
                        <w:rPr>
                          <w:rFonts w:ascii="Swis721 Th BT" w:hAnsi="Swis721 Th BT"/>
                          <w:sz w:val="23"/>
                          <w:szCs w:val="23"/>
                        </w:rPr>
                      </w:pPr>
                    </w:p>
                  </w:txbxContent>
                </v:textbox>
                <w10:wrap anchorx="margin"/>
              </v:shape>
            </w:pict>
          </mc:Fallback>
        </mc:AlternateContent>
      </w:r>
      <w:r>
        <w:rPr>
          <w:sz w:val="24"/>
        </w:rPr>
        <w:br/>
      </w:r>
    </w:p>
    <w:p w:rsidR="00FC4682" w:rsidRDefault="00FC4682" w:rsidP="00FC4682">
      <w:pPr>
        <w:pStyle w:val="Corpo"/>
      </w:pPr>
    </w:p>
    <w:p w:rsidR="00FC4682" w:rsidRDefault="00FC4682" w:rsidP="00FC4682">
      <w:pPr>
        <w:pStyle w:val="Corpo"/>
      </w:pPr>
    </w:p>
    <w:p w:rsidR="00FC4682" w:rsidRDefault="00FC4682" w:rsidP="00FC4682">
      <w:pPr>
        <w:pStyle w:val="Corpo"/>
      </w:pPr>
      <w:r>
        <w:rPr>
          <w:noProof/>
          <w:lang w:eastAsia="pt-BR"/>
        </w:rPr>
        <mc:AlternateContent>
          <mc:Choice Requires="wps">
            <w:drawing>
              <wp:anchor distT="0" distB="0" distL="114300" distR="114300" simplePos="0" relativeHeight="252991488" behindDoc="0" locked="0" layoutInCell="1" allowOverlap="1" wp14:anchorId="0A5772C3" wp14:editId="57DA4A53">
                <wp:simplePos x="0" y="0"/>
                <wp:positionH relativeFrom="column">
                  <wp:posOffset>1008911</wp:posOffset>
                </wp:positionH>
                <wp:positionV relativeFrom="paragraph">
                  <wp:posOffset>130175</wp:posOffset>
                </wp:positionV>
                <wp:extent cx="226695" cy="138430"/>
                <wp:effectExtent l="0" t="0" r="1905" b="0"/>
                <wp:wrapNone/>
                <wp:docPr id="1517362203" name="Triângulo isósceles 151736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B7F0A" id="Triângulo isósceles 1517362203" o:spid="_x0000_s1026" type="#_x0000_t5" style="position:absolute;margin-left:79.45pt;margin-top:10.25pt;width:17.85pt;height:10.9pt;flip:y;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" fillcolor="#d8d8d8 [2732]" stroked="f"/>
            </w:pict>
          </mc:Fallback>
        </mc:AlternateContent>
      </w:r>
      <w:r>
        <w:rPr>
          <w:noProof/>
          <w:lang w:eastAsia="pt-BR"/>
        </w:rPr>
        <mc:AlternateContent>
          <mc:Choice Requires="wps">
            <w:drawing>
              <wp:anchor distT="0" distB="0" distL="114300" distR="114300" simplePos="0" relativeHeight="252992512" behindDoc="0" locked="0" layoutInCell="1" allowOverlap="1" wp14:anchorId="6C6247CA" wp14:editId="1168F0F8">
                <wp:simplePos x="0" y="0"/>
                <wp:positionH relativeFrom="margin">
                  <wp:posOffset>4496227</wp:posOffset>
                </wp:positionH>
                <wp:positionV relativeFrom="paragraph">
                  <wp:posOffset>135255</wp:posOffset>
                </wp:positionV>
                <wp:extent cx="226695" cy="138430"/>
                <wp:effectExtent l="0" t="0" r="1905" b="0"/>
                <wp:wrapNone/>
                <wp:docPr id="1517362204" name="Triângulo isósceles 1517362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2ACFD" id="Triângulo isósceles 1517362204" o:spid="_x0000_s1026" type="#_x0000_t5" style="position:absolute;margin-left:354.05pt;margin-top:10.65pt;width:17.85pt;height:10.9pt;flip:y;z-index:25299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YF9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" fillcolor="#d8d8d8 [2732]" stroked="f">
                <w10:wrap anchorx="margin"/>
              </v:shape>
            </w:pict>
          </mc:Fallback>
        </mc:AlternateContent>
      </w:r>
    </w:p>
    <w:p w:rsidR="00FC4682" w:rsidRDefault="00FC4682" w:rsidP="00FC4682">
      <w:pPr>
        <w:pStyle w:val="Corpo"/>
      </w:pPr>
    </w:p>
    <w:p w:rsidR="00FC4682" w:rsidRDefault="00FC4682" w:rsidP="00FC4682">
      <w:pPr>
        <w:pStyle w:val="Corpo"/>
      </w:pPr>
      <w:r>
        <w:rPr>
          <w:noProof/>
          <w:lang w:eastAsia="pt-BR"/>
        </w:rPr>
        <mc:AlternateContent>
          <mc:Choice Requires="wps">
            <w:drawing>
              <wp:anchor distT="0" distB="0" distL="114300" distR="114300" simplePos="0" relativeHeight="252993536" behindDoc="0" locked="0" layoutInCell="1" allowOverlap="1" wp14:anchorId="01F112D2" wp14:editId="186BA2A9">
                <wp:simplePos x="0" y="0"/>
                <wp:positionH relativeFrom="margin">
                  <wp:align>right</wp:align>
                </wp:positionH>
                <wp:positionV relativeFrom="paragraph">
                  <wp:posOffset>17050</wp:posOffset>
                </wp:positionV>
                <wp:extent cx="2183642" cy="859700"/>
                <wp:effectExtent l="0" t="0" r="26670" b="17145"/>
                <wp:wrapNone/>
                <wp:docPr id="1517362205" name="Caixa de texto 1517362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642" cy="859700"/>
                        </a:xfrm>
                        <a:prstGeom prst="rect">
                          <a:avLst/>
                        </a:prstGeom>
                        <a:solidFill>
                          <a:srgbClr val="0070C0"/>
                        </a:solidFill>
                        <a:ln w="9525">
                          <a:solidFill>
                            <a:srgbClr val="0070C0"/>
                          </a:solidFill>
                          <a:miter lim="800000"/>
                          <a:headEnd/>
                          <a:tailEnd/>
                        </a:ln>
                      </wps:spPr>
                      <wps:txb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FC4682">
                            <w:pPr>
                              <w:spacing w:after="0" w:line="240" w:lineRule="auto"/>
                              <w:rPr>
                                <w:rFonts w:ascii="Swis721 Th BT" w:hAnsi="Swis721 Th BT"/>
                                <w:iCs/>
                                <w:color w:val="FFFFFF" w:themeColor="background1"/>
                                <w:sz w:val="23"/>
                                <w:szCs w:val="23"/>
                              </w:rPr>
                            </w:pPr>
                          </w:p>
                          <w:p w:rsidR="004950A4" w:rsidRPr="00BF25FE" w:rsidRDefault="004950A4" w:rsidP="00FC4682">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112D2" id="Caixa de texto 1517362205" o:spid="_x0000_s1116" type="#_x0000_t202" style="position:absolute;left:0;text-align:left;margin-left:120.75pt;margin-top:1.35pt;width:171.95pt;height:67.7pt;z-index:25299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" fillcolor="#0070c0" strokecolor="#0070c0">
                <v:textbo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FC4682">
                      <w:pPr>
                        <w:spacing w:after="0" w:line="240" w:lineRule="auto"/>
                        <w:rPr>
                          <w:rFonts w:ascii="Swis721 Th BT" w:hAnsi="Swis721 Th BT"/>
                          <w:iCs/>
                          <w:color w:val="FFFFFF" w:themeColor="background1"/>
                          <w:sz w:val="23"/>
                          <w:szCs w:val="23"/>
                        </w:rPr>
                      </w:pPr>
                    </w:p>
                    <w:p w:rsidR="004950A4" w:rsidRPr="00BF25FE" w:rsidRDefault="004950A4" w:rsidP="00FC4682">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2990464" behindDoc="0" locked="0" layoutInCell="1" allowOverlap="1" wp14:anchorId="744BF2DA" wp14:editId="20B094A7">
                <wp:simplePos x="0" y="0"/>
                <wp:positionH relativeFrom="column">
                  <wp:posOffset>62865</wp:posOffset>
                </wp:positionH>
                <wp:positionV relativeFrom="paragraph">
                  <wp:posOffset>4899</wp:posOffset>
                </wp:positionV>
                <wp:extent cx="2183130" cy="870857"/>
                <wp:effectExtent l="0" t="0" r="26670" b="24765"/>
                <wp:wrapNone/>
                <wp:docPr id="1517362206" name="Caixa de texto 1517362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870857"/>
                        </a:xfrm>
                        <a:prstGeom prst="rect">
                          <a:avLst/>
                        </a:prstGeom>
                        <a:solidFill>
                          <a:srgbClr val="0070C0"/>
                        </a:solidFill>
                        <a:ln w="9525">
                          <a:solidFill>
                            <a:srgbClr val="0070C0"/>
                          </a:solidFill>
                          <a:miter lim="800000"/>
                          <a:headEnd/>
                          <a:tailEnd/>
                        </a:ln>
                      </wps:spPr>
                      <wps:txb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FC4682" w:rsidRDefault="004950A4" w:rsidP="00FC4682">
                            <w:pPr>
                              <w:spacing w:after="0" w:line="240" w:lineRule="auto"/>
                              <w:jc w:val="center"/>
                              <w:rPr>
                                <w:rFonts w:ascii="Swis721 Th BT" w:hAnsi="Swis721 Th BT"/>
                                <w:iCs/>
                                <w:color w:val="FFFFFF" w:themeColor="background1"/>
                                <w:sz w:val="23"/>
                                <w:szCs w:val="23"/>
                              </w:rPr>
                            </w:pPr>
                            <w:r w:rsidRPr="00FC4682">
                              <w:rPr>
                                <w:rFonts w:ascii="Swis721 Th BT" w:hAnsi="Swis721 Th BT"/>
                                <w:iCs/>
                                <w:color w:val="FFFFFF" w:themeColor="background1"/>
                                <w:sz w:val="23"/>
                                <w:szCs w:val="23"/>
                              </w:rPr>
                              <w:t>Curcumina</w:t>
                            </w:r>
                          </w:p>
                          <w:p w:rsidR="004950A4" w:rsidRPr="00FC4682" w:rsidRDefault="004950A4" w:rsidP="00FC4682">
                            <w:pPr>
                              <w:spacing w:after="0" w:line="240" w:lineRule="auto"/>
                              <w:jc w:val="center"/>
                              <w:rPr>
                                <w:rFonts w:ascii="Swis721 Th BT" w:hAnsi="Swis721 Th BT"/>
                                <w:iCs/>
                                <w:color w:val="FFFFFF" w:themeColor="background1"/>
                                <w:sz w:val="23"/>
                                <w:szCs w:val="23"/>
                              </w:rPr>
                            </w:pPr>
                            <w:r w:rsidRPr="00FC4682">
                              <w:rPr>
                                <w:rFonts w:ascii="Swis721 Th BT" w:hAnsi="Swis721 Th BT"/>
                                <w:iCs/>
                                <w:color w:val="FFFFFF" w:themeColor="background1"/>
                                <w:sz w:val="23"/>
                                <w:szCs w:val="23"/>
                              </w:rPr>
                              <w:t>1 g/dia</w:t>
                            </w:r>
                          </w:p>
                          <w:p w:rsidR="004950A4" w:rsidRPr="00086CFC" w:rsidRDefault="004950A4" w:rsidP="00FC4682">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BF2DA" id="Caixa de texto 1517362206" o:spid="_x0000_s1117" type="#_x0000_t202" style="position:absolute;left:0;text-align:left;margin-left:4.95pt;margin-top:.4pt;width:171.9pt;height:68.55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" fillcolor="#0070c0" strokecolor="#0070c0">
                <v:textbo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FC4682" w:rsidRDefault="004950A4" w:rsidP="00FC4682">
                      <w:pPr>
                        <w:spacing w:after="0" w:line="240" w:lineRule="auto"/>
                        <w:jc w:val="center"/>
                        <w:rPr>
                          <w:rFonts w:ascii="Swis721 Th BT" w:hAnsi="Swis721 Th BT"/>
                          <w:iCs/>
                          <w:color w:val="FFFFFF" w:themeColor="background1"/>
                          <w:sz w:val="23"/>
                          <w:szCs w:val="23"/>
                        </w:rPr>
                      </w:pPr>
                      <w:r w:rsidRPr="00FC4682">
                        <w:rPr>
                          <w:rFonts w:ascii="Swis721 Th BT" w:hAnsi="Swis721 Th BT"/>
                          <w:iCs/>
                          <w:color w:val="FFFFFF" w:themeColor="background1"/>
                          <w:sz w:val="23"/>
                          <w:szCs w:val="23"/>
                        </w:rPr>
                        <w:t>Curcumina</w:t>
                      </w:r>
                    </w:p>
                    <w:p w:rsidR="004950A4" w:rsidRPr="00FC4682" w:rsidRDefault="004950A4" w:rsidP="00FC4682">
                      <w:pPr>
                        <w:spacing w:after="0" w:line="240" w:lineRule="auto"/>
                        <w:jc w:val="center"/>
                        <w:rPr>
                          <w:rFonts w:ascii="Swis721 Th BT" w:hAnsi="Swis721 Th BT"/>
                          <w:iCs/>
                          <w:color w:val="FFFFFF" w:themeColor="background1"/>
                          <w:sz w:val="23"/>
                          <w:szCs w:val="23"/>
                        </w:rPr>
                      </w:pPr>
                      <w:r w:rsidRPr="00FC4682">
                        <w:rPr>
                          <w:rFonts w:ascii="Swis721 Th BT" w:hAnsi="Swis721 Th BT"/>
                          <w:iCs/>
                          <w:color w:val="FFFFFF" w:themeColor="background1"/>
                          <w:sz w:val="23"/>
                          <w:szCs w:val="23"/>
                        </w:rPr>
                        <w:t>1 g/dia</w:t>
                      </w:r>
                    </w:p>
                    <w:p w:rsidR="004950A4" w:rsidRPr="00086CFC" w:rsidRDefault="004950A4" w:rsidP="00FC4682">
                      <w:pPr>
                        <w:spacing w:after="0" w:line="240" w:lineRule="auto"/>
                        <w:jc w:val="center"/>
                        <w:rPr>
                          <w:rFonts w:ascii="Swis721 Th BT" w:hAnsi="Swis721 Th BT"/>
                          <w:color w:val="FFFFFF" w:themeColor="background1"/>
                          <w:szCs w:val="23"/>
                        </w:rPr>
                      </w:pPr>
                    </w:p>
                  </w:txbxContent>
                </v:textbox>
              </v:shape>
            </w:pict>
          </mc:Fallback>
        </mc:AlternateContent>
      </w:r>
    </w:p>
    <w:p w:rsidR="00FC4682" w:rsidRDefault="00FC4682" w:rsidP="00FC4682">
      <w:pPr>
        <w:pStyle w:val="Corpo"/>
      </w:pPr>
    </w:p>
    <w:p w:rsidR="00FC4682" w:rsidRDefault="00FC4682" w:rsidP="00FC4682">
      <w:pPr>
        <w:pStyle w:val="Corpo"/>
      </w:pPr>
    </w:p>
    <w:p w:rsidR="00FC4682" w:rsidRDefault="00FC4682" w:rsidP="00FC4682">
      <w:pPr>
        <w:pStyle w:val="Corpo"/>
      </w:pPr>
    </w:p>
    <w:p w:rsidR="00FC4682" w:rsidRDefault="00FC4682" w:rsidP="00FC4682">
      <w:pPr>
        <w:pStyle w:val="Corpo"/>
        <w:rPr>
          <w:sz w:val="20"/>
        </w:rPr>
      </w:pPr>
    </w:p>
    <w:p w:rsidR="00FC4682" w:rsidRDefault="00FC4682" w:rsidP="00FC4682">
      <w:pPr>
        <w:pStyle w:val="Corpo"/>
        <w:rPr>
          <w:sz w:val="20"/>
        </w:rPr>
      </w:pPr>
    </w:p>
    <w:p w:rsidR="00FC4682" w:rsidRDefault="00FC4682" w:rsidP="00FC4682">
      <w:pPr>
        <w:pStyle w:val="Corpo"/>
        <w:rPr>
          <w:b/>
          <w:color w:val="339966"/>
          <w:sz w:val="25"/>
          <w:szCs w:val="25"/>
        </w:rPr>
      </w:pPr>
    </w:p>
    <w:p w:rsidR="00FC4682" w:rsidRPr="00C10254" w:rsidRDefault="00FC4682" w:rsidP="00FC4682">
      <w:pPr>
        <w:pStyle w:val="Corpo"/>
        <w:rPr>
          <w:b/>
          <w:color w:val="00B050"/>
        </w:rPr>
      </w:pPr>
      <w:r w:rsidRPr="00C10254">
        <w:rPr>
          <w:b/>
          <w:color w:val="00B050"/>
        </w:rPr>
        <w:t>Resultados:</w:t>
      </w:r>
    </w:p>
    <w:p w:rsidR="00FC4682" w:rsidRPr="00714E9A" w:rsidRDefault="00FC4682" w:rsidP="00FC4682">
      <w:pPr>
        <w:pStyle w:val="Corpo"/>
        <w:rPr>
          <w:sz w:val="16"/>
          <w:szCs w:val="16"/>
        </w:rPr>
      </w:pPr>
    </w:p>
    <w:p w:rsidR="00FC4682" w:rsidRPr="00FC4682" w:rsidRDefault="00FC4682" w:rsidP="00473985">
      <w:pPr>
        <w:pStyle w:val="Corpo"/>
        <w:numPr>
          <w:ilvl w:val="0"/>
          <w:numId w:val="20"/>
        </w:numPr>
        <w:spacing w:after="200"/>
        <w:rPr>
          <w:bCs/>
          <w:color w:val="000000"/>
          <w:shd w:val="clear" w:color="auto" w:fill="FFFFFF"/>
        </w:rPr>
      </w:pPr>
      <w:r w:rsidRPr="00FC4682">
        <w:rPr>
          <w:bCs/>
          <w:color w:val="000000"/>
          <w:shd w:val="clear" w:color="auto" w:fill="FFFFFF"/>
        </w:rPr>
        <w:t>De acordo com os resultados, a suplementação com curcumina reduziu significativamente as concentrações séricas de TNF-</w:t>
      </w:r>
      <w:r w:rsidRPr="00FC4682">
        <w:rPr>
          <w:rFonts w:ascii="Calibri" w:hAnsi="Calibri" w:cs="Calibri"/>
          <w:bCs/>
          <w:color w:val="000000"/>
          <w:shd w:val="clear" w:color="auto" w:fill="FFFFFF"/>
        </w:rPr>
        <w:t>α</w:t>
      </w:r>
      <w:r w:rsidRPr="00FC4682">
        <w:rPr>
          <w:bCs/>
          <w:color w:val="000000"/>
          <w:shd w:val="clear" w:color="auto" w:fill="FFFFFF"/>
        </w:rPr>
        <w:t>, IL-6, TGF-</w:t>
      </w:r>
      <w:r w:rsidRPr="00FC4682">
        <w:rPr>
          <w:rFonts w:ascii="Calibri" w:hAnsi="Calibri" w:cs="Calibri"/>
          <w:bCs/>
          <w:color w:val="000000"/>
          <w:shd w:val="clear" w:color="auto" w:fill="FFFFFF"/>
        </w:rPr>
        <w:t>β</w:t>
      </w:r>
      <w:r w:rsidRPr="00FC4682">
        <w:rPr>
          <w:bCs/>
          <w:color w:val="000000"/>
          <w:shd w:val="clear" w:color="auto" w:fill="FFFFFF"/>
        </w:rPr>
        <w:t xml:space="preserve"> e MCP-1;</w:t>
      </w:r>
    </w:p>
    <w:p w:rsidR="00FC4682" w:rsidRDefault="00FC4682" w:rsidP="00473985">
      <w:pPr>
        <w:pStyle w:val="Corpo"/>
        <w:numPr>
          <w:ilvl w:val="0"/>
          <w:numId w:val="20"/>
        </w:numPr>
        <w:spacing w:after="200"/>
        <w:rPr>
          <w:bCs/>
          <w:color w:val="000000"/>
          <w:shd w:val="clear" w:color="auto" w:fill="FFFFFF"/>
        </w:rPr>
      </w:pPr>
      <w:r w:rsidRPr="00FC4682">
        <w:rPr>
          <w:bCs/>
          <w:color w:val="000000"/>
          <w:shd w:val="clear" w:color="auto" w:fill="FFFFFF"/>
        </w:rPr>
        <w:t xml:space="preserve">No grupo placebo, os níveis séricos de TGF- </w:t>
      </w:r>
      <w:r w:rsidRPr="00FC4682">
        <w:rPr>
          <w:rFonts w:ascii="Calibri" w:hAnsi="Calibri" w:cs="Calibri"/>
          <w:bCs/>
          <w:color w:val="000000"/>
          <w:shd w:val="clear" w:color="auto" w:fill="FFFFFF"/>
        </w:rPr>
        <w:t>β</w:t>
      </w:r>
      <w:r w:rsidRPr="00FC4682">
        <w:rPr>
          <w:bCs/>
          <w:color w:val="000000"/>
          <w:shd w:val="clear" w:color="auto" w:fill="FFFFFF"/>
        </w:rPr>
        <w:t xml:space="preserve"> reduziram, mas IL-6, TNF-</w:t>
      </w:r>
      <w:r w:rsidRPr="00FC4682">
        <w:rPr>
          <w:rFonts w:ascii="Calibri" w:hAnsi="Calibri" w:cs="Calibri"/>
          <w:bCs/>
          <w:color w:val="000000"/>
          <w:shd w:val="clear" w:color="auto" w:fill="FFFFFF"/>
        </w:rPr>
        <w:t>α</w:t>
      </w:r>
      <w:r w:rsidRPr="00FC4682">
        <w:rPr>
          <w:bCs/>
          <w:color w:val="000000"/>
          <w:shd w:val="clear" w:color="auto" w:fill="FFFFFF"/>
        </w:rPr>
        <w:t xml:space="preserve"> e MCP-1 permaneceram inalterados no fim do estudo.</w:t>
      </w:r>
    </w:p>
    <w:tbl>
      <w:tblPr>
        <w:tblStyle w:val="SombreamentoClaro-nfase13"/>
        <w:tblW w:w="0" w:type="auto"/>
        <w:jc w:val="center"/>
        <w:tblLook w:val="04A0" w:firstRow="1" w:lastRow="0" w:firstColumn="1" w:lastColumn="0" w:noHBand="0" w:noVBand="1"/>
      </w:tblPr>
      <w:tblGrid>
        <w:gridCol w:w="1248"/>
        <w:gridCol w:w="1425"/>
        <w:gridCol w:w="1834"/>
        <w:gridCol w:w="1425"/>
        <w:gridCol w:w="1834"/>
      </w:tblGrid>
      <w:tr w:rsidR="00FC4682" w:rsidTr="00FC46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8" w:type="dxa"/>
          </w:tcPr>
          <w:p w:rsidR="00FC4682" w:rsidRDefault="00FC4682" w:rsidP="00FC4682">
            <w:pPr>
              <w:pStyle w:val="Corpo"/>
              <w:spacing w:after="60"/>
              <w:jc w:val="center"/>
              <w:rPr>
                <w:rFonts w:ascii="Calibri" w:hAnsi="Calibri"/>
                <w:b w:val="0"/>
                <w:i/>
                <w:sz w:val="20"/>
                <w:szCs w:val="20"/>
              </w:rPr>
            </w:pPr>
          </w:p>
        </w:tc>
        <w:tc>
          <w:tcPr>
            <w:tcW w:w="0" w:type="auto"/>
            <w:gridSpan w:val="2"/>
            <w:vAlign w:val="center"/>
          </w:tcPr>
          <w:p w:rsidR="00FC4682" w:rsidRPr="00680E4D" w:rsidRDefault="00FC4682" w:rsidP="00FC4682">
            <w:pPr>
              <w:pStyle w:val="Corpo"/>
              <w:spacing w:after="60"/>
              <w:jc w:val="center"/>
              <w:cnfStyle w:val="100000000000" w:firstRow="1" w:lastRow="0" w:firstColumn="0" w:lastColumn="0" w:oddVBand="0" w:evenVBand="0" w:oddHBand="0" w:evenHBand="0" w:firstRowFirstColumn="0" w:firstRowLastColumn="0" w:lastRowFirstColumn="0" w:lastRowLastColumn="0"/>
              <w:rPr>
                <w:rFonts w:ascii="Calibri" w:hAnsi="Calibri"/>
                <w:b w:val="0"/>
                <w:i/>
                <w:sz w:val="20"/>
                <w:szCs w:val="20"/>
              </w:rPr>
            </w:pPr>
            <w:r>
              <w:rPr>
                <w:rFonts w:ascii="Calibri" w:hAnsi="Calibri"/>
                <w:b w:val="0"/>
                <w:i/>
                <w:sz w:val="20"/>
                <w:szCs w:val="20"/>
              </w:rPr>
              <w:t>Curcumina</w:t>
            </w:r>
          </w:p>
        </w:tc>
        <w:tc>
          <w:tcPr>
            <w:tcW w:w="0" w:type="auto"/>
            <w:gridSpan w:val="2"/>
            <w:vAlign w:val="center"/>
          </w:tcPr>
          <w:p w:rsidR="00FC4682" w:rsidRPr="00680E4D" w:rsidRDefault="00FC4682" w:rsidP="00FC4682">
            <w:pPr>
              <w:pStyle w:val="Corpo"/>
              <w:spacing w:after="60"/>
              <w:jc w:val="center"/>
              <w:cnfStyle w:val="100000000000" w:firstRow="1" w:lastRow="0" w:firstColumn="0" w:lastColumn="0" w:oddVBand="0" w:evenVBand="0" w:oddHBand="0" w:evenHBand="0" w:firstRowFirstColumn="0" w:firstRowLastColumn="0" w:lastRowFirstColumn="0" w:lastRowLastColumn="0"/>
              <w:rPr>
                <w:rFonts w:ascii="Calibri" w:hAnsi="Calibri"/>
                <w:b w:val="0"/>
                <w:i/>
                <w:sz w:val="20"/>
                <w:szCs w:val="20"/>
              </w:rPr>
            </w:pPr>
            <w:r>
              <w:rPr>
                <w:rFonts w:ascii="Calibri" w:hAnsi="Calibri"/>
                <w:b w:val="0"/>
                <w:i/>
                <w:sz w:val="20"/>
                <w:szCs w:val="20"/>
              </w:rPr>
              <w:t>Placebo</w:t>
            </w:r>
          </w:p>
        </w:tc>
      </w:tr>
      <w:tr w:rsidR="00FC4682" w:rsidTr="00FC46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8" w:type="dxa"/>
          </w:tcPr>
          <w:p w:rsidR="00FC4682" w:rsidRDefault="00FC4682" w:rsidP="00FC4682">
            <w:pPr>
              <w:pStyle w:val="Corpo"/>
              <w:spacing w:after="60"/>
              <w:jc w:val="center"/>
              <w:rPr>
                <w:b w:val="0"/>
                <w:sz w:val="18"/>
                <w:szCs w:val="18"/>
              </w:rPr>
            </w:pPr>
          </w:p>
        </w:tc>
        <w:tc>
          <w:tcPr>
            <w:tcW w:w="0" w:type="auto"/>
            <w:vAlign w:val="center"/>
          </w:tcPr>
          <w:p w:rsidR="00FC4682" w:rsidRPr="00680E4D"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bCs/>
                <w:sz w:val="18"/>
                <w:szCs w:val="18"/>
              </w:rPr>
            </w:pPr>
            <w:r>
              <w:rPr>
                <w:b/>
                <w:sz w:val="18"/>
                <w:szCs w:val="18"/>
              </w:rPr>
              <w:t>Início do Estudo</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b/>
                <w:sz w:val="18"/>
                <w:szCs w:val="18"/>
              </w:rPr>
            </w:pPr>
            <w:r w:rsidRPr="00501201">
              <w:rPr>
                <w:b/>
                <w:sz w:val="18"/>
                <w:szCs w:val="18"/>
              </w:rPr>
              <w:t>Após Suplementação</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b/>
                <w:sz w:val="18"/>
                <w:szCs w:val="18"/>
              </w:rPr>
            </w:pPr>
            <w:r w:rsidRPr="00501201">
              <w:rPr>
                <w:b/>
                <w:sz w:val="18"/>
                <w:szCs w:val="18"/>
              </w:rPr>
              <w:t>Início do Estudo</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rFonts w:ascii="Calibri" w:hAnsi="Calibri"/>
                <w:b/>
                <w:i/>
                <w:sz w:val="20"/>
                <w:szCs w:val="20"/>
              </w:rPr>
            </w:pPr>
            <w:r w:rsidRPr="00501201">
              <w:rPr>
                <w:b/>
                <w:sz w:val="18"/>
                <w:szCs w:val="18"/>
              </w:rPr>
              <w:t>Após Suplementação</w:t>
            </w:r>
          </w:p>
        </w:tc>
      </w:tr>
      <w:tr w:rsidR="00FC4682" w:rsidTr="00FC4682">
        <w:trPr>
          <w:jc w:val="center"/>
        </w:trPr>
        <w:tc>
          <w:tcPr>
            <w:cnfStyle w:val="001000000000" w:firstRow="0" w:lastRow="0" w:firstColumn="1" w:lastColumn="0" w:oddVBand="0" w:evenVBand="0" w:oddHBand="0" w:evenHBand="0" w:firstRowFirstColumn="0" w:firstRowLastColumn="0" w:lastRowFirstColumn="0" w:lastRowLastColumn="0"/>
            <w:tcW w:w="1248" w:type="dxa"/>
          </w:tcPr>
          <w:p w:rsidR="00FC4682" w:rsidRPr="00501201" w:rsidRDefault="00FC4682" w:rsidP="00FC4682">
            <w:pPr>
              <w:pStyle w:val="Corpo"/>
              <w:spacing w:after="60"/>
              <w:jc w:val="center"/>
              <w:rPr>
                <w:bCs w:val="0"/>
                <w:sz w:val="18"/>
                <w:szCs w:val="18"/>
              </w:rPr>
            </w:pPr>
            <w:r w:rsidRPr="00501201">
              <w:rPr>
                <w:bCs w:val="0"/>
                <w:sz w:val="18"/>
                <w:szCs w:val="18"/>
              </w:rPr>
              <w:t>TNF-</w:t>
            </w:r>
            <w:r w:rsidRPr="00501201">
              <w:rPr>
                <w:rFonts w:ascii="Times New Roman" w:hAnsi="Times New Roman" w:cs="Times New Roman"/>
                <w:bCs w:val="0"/>
                <w:sz w:val="18"/>
                <w:szCs w:val="18"/>
              </w:rPr>
              <w:t>α</w:t>
            </w:r>
          </w:p>
        </w:tc>
        <w:tc>
          <w:tcPr>
            <w:tcW w:w="0" w:type="auto"/>
            <w:vAlign w:val="center"/>
          </w:tcPr>
          <w:p w:rsidR="00FC4682" w:rsidRPr="00501201" w:rsidRDefault="00FC4682" w:rsidP="00FC4682">
            <w:pPr>
              <w:pStyle w:val="Corpo"/>
              <w:spacing w:after="60"/>
              <w:jc w:val="center"/>
              <w:cnfStyle w:val="000000000000" w:firstRow="0" w:lastRow="0" w:firstColumn="0" w:lastColumn="0" w:oddVBand="0" w:evenVBand="0" w:oddHBand="0" w:evenHBand="0" w:firstRowFirstColumn="0" w:firstRowLastColumn="0" w:lastRowFirstColumn="0" w:lastRowLastColumn="0"/>
              <w:rPr>
                <w:bCs/>
                <w:sz w:val="18"/>
                <w:szCs w:val="18"/>
              </w:rPr>
            </w:pPr>
            <w:r w:rsidRPr="00501201">
              <w:rPr>
                <w:bCs/>
                <w:sz w:val="18"/>
                <w:szCs w:val="18"/>
              </w:rPr>
              <w:t>79,24 ± 8,55</w:t>
            </w:r>
          </w:p>
        </w:tc>
        <w:tc>
          <w:tcPr>
            <w:tcW w:w="0" w:type="auto"/>
            <w:vAlign w:val="center"/>
          </w:tcPr>
          <w:p w:rsidR="00FC4682" w:rsidRPr="00501201" w:rsidRDefault="00FC4682" w:rsidP="00FC4682">
            <w:pPr>
              <w:pStyle w:val="Corpo"/>
              <w:spacing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501201">
              <w:rPr>
                <w:sz w:val="18"/>
                <w:szCs w:val="18"/>
              </w:rPr>
              <w:t xml:space="preserve">63,02 </w:t>
            </w:r>
            <w:r w:rsidRPr="00501201">
              <w:rPr>
                <w:bCs/>
                <w:sz w:val="18"/>
                <w:szCs w:val="18"/>
              </w:rPr>
              <w:t>± 8,18</w:t>
            </w:r>
          </w:p>
        </w:tc>
        <w:tc>
          <w:tcPr>
            <w:tcW w:w="0" w:type="auto"/>
            <w:vAlign w:val="center"/>
          </w:tcPr>
          <w:p w:rsidR="00FC4682" w:rsidRPr="00501201" w:rsidRDefault="00FC4682" w:rsidP="00FC4682">
            <w:pPr>
              <w:pStyle w:val="Corpo"/>
              <w:spacing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501201">
              <w:rPr>
                <w:sz w:val="18"/>
                <w:szCs w:val="18"/>
              </w:rPr>
              <w:t xml:space="preserve">77,48 </w:t>
            </w:r>
            <w:r w:rsidRPr="00501201">
              <w:rPr>
                <w:bCs/>
                <w:sz w:val="18"/>
                <w:szCs w:val="18"/>
              </w:rPr>
              <w:t>± 6,54</w:t>
            </w:r>
          </w:p>
        </w:tc>
        <w:tc>
          <w:tcPr>
            <w:tcW w:w="0" w:type="auto"/>
            <w:vAlign w:val="center"/>
          </w:tcPr>
          <w:p w:rsidR="00FC4682" w:rsidRPr="00501201" w:rsidRDefault="00FC4682" w:rsidP="00FC4682">
            <w:pPr>
              <w:pStyle w:val="Corpo"/>
              <w:spacing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501201">
              <w:rPr>
                <w:sz w:val="18"/>
                <w:szCs w:val="18"/>
              </w:rPr>
              <w:t xml:space="preserve">78,90 </w:t>
            </w:r>
            <w:r w:rsidRPr="00501201">
              <w:rPr>
                <w:bCs/>
                <w:sz w:val="18"/>
                <w:szCs w:val="18"/>
              </w:rPr>
              <w:t>± 8,17</w:t>
            </w:r>
          </w:p>
        </w:tc>
      </w:tr>
      <w:tr w:rsidR="00FC4682" w:rsidTr="00FC46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8" w:type="dxa"/>
          </w:tcPr>
          <w:p w:rsidR="00FC4682" w:rsidRPr="00501201" w:rsidRDefault="00FC4682" w:rsidP="00FC4682">
            <w:pPr>
              <w:pStyle w:val="Corpo"/>
              <w:spacing w:after="60"/>
              <w:jc w:val="center"/>
              <w:rPr>
                <w:bCs w:val="0"/>
                <w:sz w:val="18"/>
                <w:szCs w:val="18"/>
              </w:rPr>
            </w:pPr>
            <w:r w:rsidRPr="00501201">
              <w:rPr>
                <w:bCs w:val="0"/>
                <w:sz w:val="18"/>
                <w:szCs w:val="18"/>
              </w:rPr>
              <w:t>IL-6</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bCs/>
                <w:sz w:val="18"/>
                <w:szCs w:val="18"/>
              </w:rPr>
            </w:pPr>
            <w:r w:rsidRPr="00501201">
              <w:rPr>
                <w:bCs/>
                <w:sz w:val="18"/>
                <w:szCs w:val="18"/>
              </w:rPr>
              <w:t>3,30 ± 1,31</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501201">
              <w:rPr>
                <w:sz w:val="18"/>
                <w:szCs w:val="18"/>
              </w:rPr>
              <w:t xml:space="preserve">1,37 </w:t>
            </w:r>
            <w:r w:rsidRPr="00501201">
              <w:rPr>
                <w:bCs/>
                <w:sz w:val="18"/>
                <w:szCs w:val="18"/>
              </w:rPr>
              <w:t>± 1,52</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501201">
              <w:rPr>
                <w:sz w:val="18"/>
                <w:szCs w:val="18"/>
              </w:rPr>
              <w:t xml:space="preserve">1,79 </w:t>
            </w:r>
            <w:r w:rsidRPr="00501201">
              <w:rPr>
                <w:bCs/>
                <w:sz w:val="18"/>
                <w:szCs w:val="18"/>
              </w:rPr>
              <w:t>± 0,40</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501201">
              <w:rPr>
                <w:sz w:val="18"/>
                <w:szCs w:val="18"/>
              </w:rPr>
              <w:t xml:space="preserve">1,81 </w:t>
            </w:r>
            <w:r w:rsidRPr="00501201">
              <w:rPr>
                <w:bCs/>
                <w:sz w:val="18"/>
                <w:szCs w:val="18"/>
              </w:rPr>
              <w:t>± 0,55</w:t>
            </w:r>
          </w:p>
        </w:tc>
      </w:tr>
      <w:tr w:rsidR="00FC4682" w:rsidTr="00FC4682">
        <w:trPr>
          <w:jc w:val="center"/>
        </w:trPr>
        <w:tc>
          <w:tcPr>
            <w:cnfStyle w:val="001000000000" w:firstRow="0" w:lastRow="0" w:firstColumn="1" w:lastColumn="0" w:oddVBand="0" w:evenVBand="0" w:oddHBand="0" w:evenHBand="0" w:firstRowFirstColumn="0" w:firstRowLastColumn="0" w:lastRowFirstColumn="0" w:lastRowLastColumn="0"/>
            <w:tcW w:w="1248" w:type="dxa"/>
          </w:tcPr>
          <w:p w:rsidR="00FC4682" w:rsidRPr="00501201" w:rsidRDefault="00FC4682" w:rsidP="00FC4682">
            <w:pPr>
              <w:pStyle w:val="Corpo"/>
              <w:spacing w:after="60"/>
              <w:jc w:val="center"/>
              <w:rPr>
                <w:sz w:val="18"/>
                <w:szCs w:val="18"/>
              </w:rPr>
            </w:pPr>
            <w:r w:rsidRPr="00501201">
              <w:rPr>
                <w:sz w:val="18"/>
                <w:szCs w:val="18"/>
              </w:rPr>
              <w:t>TGF-</w:t>
            </w:r>
            <w:r w:rsidRPr="00501201">
              <w:rPr>
                <w:rFonts w:ascii="Times New Roman" w:hAnsi="Times New Roman" w:cs="Times New Roman"/>
                <w:sz w:val="18"/>
                <w:szCs w:val="18"/>
              </w:rPr>
              <w:t>β</w:t>
            </w:r>
          </w:p>
        </w:tc>
        <w:tc>
          <w:tcPr>
            <w:tcW w:w="0" w:type="auto"/>
            <w:vAlign w:val="center"/>
          </w:tcPr>
          <w:p w:rsidR="00FC4682" w:rsidRPr="00501201" w:rsidRDefault="00FC4682" w:rsidP="00FC4682">
            <w:pPr>
              <w:pStyle w:val="Corpo"/>
              <w:spacing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501201">
              <w:rPr>
                <w:sz w:val="18"/>
                <w:szCs w:val="18"/>
              </w:rPr>
              <w:t xml:space="preserve">4,60 </w:t>
            </w:r>
            <w:r w:rsidRPr="00501201">
              <w:rPr>
                <w:bCs/>
                <w:sz w:val="18"/>
                <w:szCs w:val="18"/>
              </w:rPr>
              <w:t>± 1,37</w:t>
            </w:r>
          </w:p>
        </w:tc>
        <w:tc>
          <w:tcPr>
            <w:tcW w:w="0" w:type="auto"/>
            <w:vAlign w:val="center"/>
          </w:tcPr>
          <w:p w:rsidR="00FC4682" w:rsidRPr="00501201" w:rsidRDefault="00FC4682" w:rsidP="00FC4682">
            <w:pPr>
              <w:pStyle w:val="Corpo"/>
              <w:spacing w:after="60"/>
              <w:jc w:val="center"/>
              <w:cnfStyle w:val="000000000000" w:firstRow="0" w:lastRow="0" w:firstColumn="0" w:lastColumn="0" w:oddVBand="0" w:evenVBand="0" w:oddHBand="0" w:evenHBand="0" w:firstRowFirstColumn="0" w:firstRowLastColumn="0" w:lastRowFirstColumn="0" w:lastRowLastColumn="0"/>
              <w:rPr>
                <w:bCs/>
                <w:sz w:val="18"/>
                <w:szCs w:val="18"/>
              </w:rPr>
            </w:pPr>
            <w:r w:rsidRPr="00501201">
              <w:rPr>
                <w:bCs/>
                <w:sz w:val="18"/>
                <w:szCs w:val="18"/>
              </w:rPr>
              <w:t>2,49 ± 0,99</w:t>
            </w:r>
          </w:p>
        </w:tc>
        <w:tc>
          <w:tcPr>
            <w:tcW w:w="0" w:type="auto"/>
            <w:vAlign w:val="center"/>
          </w:tcPr>
          <w:p w:rsidR="00FC4682" w:rsidRPr="00501201" w:rsidRDefault="00FC4682" w:rsidP="00FC4682">
            <w:pPr>
              <w:pStyle w:val="Corpo"/>
              <w:spacing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501201">
              <w:rPr>
                <w:sz w:val="18"/>
                <w:szCs w:val="18"/>
              </w:rPr>
              <w:t xml:space="preserve">5,87 </w:t>
            </w:r>
            <w:r w:rsidRPr="00501201">
              <w:rPr>
                <w:bCs/>
                <w:sz w:val="18"/>
                <w:szCs w:val="18"/>
              </w:rPr>
              <w:t>± 1,15</w:t>
            </w:r>
          </w:p>
        </w:tc>
        <w:tc>
          <w:tcPr>
            <w:tcW w:w="0" w:type="auto"/>
            <w:vAlign w:val="center"/>
          </w:tcPr>
          <w:p w:rsidR="00FC4682" w:rsidRPr="00501201" w:rsidRDefault="00FC4682" w:rsidP="00FC4682">
            <w:pPr>
              <w:pStyle w:val="Corpo"/>
              <w:spacing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501201">
              <w:rPr>
                <w:sz w:val="18"/>
                <w:szCs w:val="18"/>
              </w:rPr>
              <w:t xml:space="preserve">5,49 </w:t>
            </w:r>
            <w:r w:rsidRPr="00501201">
              <w:rPr>
                <w:bCs/>
                <w:sz w:val="18"/>
                <w:szCs w:val="18"/>
              </w:rPr>
              <w:t>± 1,05</w:t>
            </w:r>
          </w:p>
        </w:tc>
      </w:tr>
      <w:tr w:rsidR="00FC4682" w:rsidTr="00FC46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8" w:type="dxa"/>
          </w:tcPr>
          <w:p w:rsidR="00FC4682" w:rsidRPr="00501201" w:rsidRDefault="00FC4682" w:rsidP="00FC4682">
            <w:pPr>
              <w:pStyle w:val="Corpo"/>
              <w:spacing w:after="60"/>
              <w:jc w:val="center"/>
              <w:rPr>
                <w:sz w:val="18"/>
                <w:szCs w:val="18"/>
              </w:rPr>
            </w:pPr>
            <w:r w:rsidRPr="00501201">
              <w:rPr>
                <w:sz w:val="18"/>
                <w:szCs w:val="18"/>
              </w:rPr>
              <w:t>MCP-1</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501201">
              <w:rPr>
                <w:sz w:val="18"/>
                <w:szCs w:val="18"/>
              </w:rPr>
              <w:t xml:space="preserve">131,52 </w:t>
            </w:r>
            <w:r w:rsidRPr="00501201">
              <w:rPr>
                <w:bCs/>
                <w:sz w:val="18"/>
                <w:szCs w:val="18"/>
              </w:rPr>
              <w:t>± 14,91</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bCs/>
                <w:sz w:val="18"/>
                <w:szCs w:val="18"/>
              </w:rPr>
            </w:pPr>
            <w:r w:rsidRPr="00501201">
              <w:rPr>
                <w:bCs/>
                <w:sz w:val="18"/>
                <w:szCs w:val="18"/>
              </w:rPr>
              <w:t>97,96 ± 19,99</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501201">
              <w:rPr>
                <w:sz w:val="18"/>
                <w:szCs w:val="18"/>
              </w:rPr>
              <w:t xml:space="preserve">130,54 </w:t>
            </w:r>
            <w:r w:rsidRPr="00501201">
              <w:rPr>
                <w:bCs/>
                <w:sz w:val="18"/>
                <w:szCs w:val="18"/>
              </w:rPr>
              <w:t>± 20,41</w:t>
            </w:r>
          </w:p>
        </w:tc>
        <w:tc>
          <w:tcPr>
            <w:tcW w:w="0" w:type="auto"/>
            <w:vAlign w:val="center"/>
          </w:tcPr>
          <w:p w:rsidR="00FC4682" w:rsidRPr="00501201" w:rsidRDefault="00FC4682" w:rsidP="00FC4682">
            <w:pPr>
              <w:pStyle w:val="Corpo"/>
              <w:spacing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501201">
              <w:rPr>
                <w:sz w:val="18"/>
                <w:szCs w:val="18"/>
              </w:rPr>
              <w:t xml:space="preserve">132,86 </w:t>
            </w:r>
            <w:r w:rsidRPr="00501201">
              <w:rPr>
                <w:bCs/>
                <w:sz w:val="18"/>
                <w:szCs w:val="18"/>
              </w:rPr>
              <w:t>± 11,27</w:t>
            </w:r>
          </w:p>
        </w:tc>
      </w:tr>
    </w:tbl>
    <w:p w:rsidR="00FC4682" w:rsidRPr="00FC4682" w:rsidRDefault="00FC4682" w:rsidP="00FC4682">
      <w:pPr>
        <w:pStyle w:val="Corpo"/>
        <w:spacing w:after="200"/>
        <w:rPr>
          <w:bCs/>
          <w:color w:val="000000"/>
          <w:shd w:val="clear" w:color="auto" w:fill="FFFFFF"/>
        </w:rPr>
      </w:pPr>
    </w:p>
    <w:p w:rsidR="00FC4682" w:rsidRDefault="00FC4682" w:rsidP="00FC4682">
      <w:pPr>
        <w:pStyle w:val="Corpo"/>
        <w:rPr>
          <w:b/>
          <w:color w:val="0082B2"/>
        </w:rPr>
      </w:pPr>
    </w:p>
    <w:p w:rsidR="00FC4682" w:rsidRPr="00C10254" w:rsidRDefault="00FC4682" w:rsidP="00FC4682">
      <w:pPr>
        <w:pStyle w:val="Corpo"/>
        <w:rPr>
          <w:b/>
          <w:color w:val="00B050"/>
        </w:rPr>
      </w:pPr>
      <w:r w:rsidRPr="00C10254">
        <w:rPr>
          <w:b/>
          <w:color w:val="00B050"/>
        </w:rPr>
        <w:t>Conclusão:</w:t>
      </w:r>
    </w:p>
    <w:p w:rsidR="00FC4682" w:rsidRPr="0041379C" w:rsidRDefault="00FC4682" w:rsidP="00FC4682">
      <w:pPr>
        <w:pStyle w:val="Corpo"/>
        <w:rPr>
          <w:b/>
          <w:color w:val="339966"/>
          <w:sz w:val="16"/>
          <w:szCs w:val="16"/>
        </w:rPr>
      </w:pPr>
    </w:p>
    <w:p w:rsidR="00FC4682" w:rsidRDefault="00FC4682" w:rsidP="00FC4682">
      <w:pPr>
        <w:pStyle w:val="Corpo"/>
        <w:jc w:val="center"/>
        <w:rPr>
          <w:b/>
          <w:i/>
        </w:rPr>
      </w:pPr>
      <w:r>
        <w:rPr>
          <w:b/>
          <w:i/>
        </w:rPr>
        <w:t>A suplementação com curcumina reduz as concentrações séricas de citocinas pró-inflamatórias em pacientes com síndrome metabólica</w:t>
      </w:r>
      <w:r w:rsidRPr="00E83F39">
        <w:rPr>
          <w:b/>
          <w:i/>
        </w:rPr>
        <w:t>.</w:t>
      </w:r>
    </w:p>
    <w:p w:rsidR="00FC4682" w:rsidRDefault="00FC4682" w:rsidP="00FC4682">
      <w:pPr>
        <w:pStyle w:val="Corpo"/>
        <w:jc w:val="center"/>
        <w:rPr>
          <w:b/>
          <w:i/>
        </w:rPr>
      </w:pPr>
    </w:p>
    <w:p w:rsidR="00FC4682" w:rsidRDefault="00FC4682" w:rsidP="00FC4682">
      <w:pPr>
        <w:pStyle w:val="Ttulo1"/>
        <w:jc w:val="center"/>
      </w:pPr>
      <w:bookmarkStart w:id="56" w:name="_Toc175034489"/>
      <w:r>
        <w:t>Formulário</w:t>
      </w:r>
      <w:bookmarkEnd w:id="56"/>
    </w:p>
    <w:p w:rsidR="00FC4682" w:rsidRDefault="00FC4682" w:rsidP="00FC4682">
      <w:pPr>
        <w:pStyle w:val="Corpo"/>
        <w:rPr>
          <w:b/>
          <w:i/>
        </w:rPr>
      </w:pPr>
    </w:p>
    <w:p w:rsidR="00FC4682" w:rsidRDefault="00FC4682" w:rsidP="00FC4682">
      <w:pPr>
        <w:pStyle w:val="Corpo"/>
        <w:rPr>
          <w:b/>
          <w:i/>
        </w:rPr>
      </w:pPr>
    </w:p>
    <w:p w:rsidR="00FC4682" w:rsidRPr="00FC4682" w:rsidRDefault="00FC4682" w:rsidP="00FC4682">
      <w:pPr>
        <w:pStyle w:val="Corpo"/>
        <w:rPr>
          <w:b/>
          <w:bCs/>
          <w:i/>
          <w:iCs/>
          <w:sz w:val="24"/>
        </w:rPr>
      </w:pPr>
      <w:r w:rsidRPr="00FC4682">
        <w:rPr>
          <w:b/>
          <w:bCs/>
          <w:i/>
          <w:iCs/>
          <w:sz w:val="24"/>
        </w:rPr>
        <w:t>Curcumina Reduz os Níveis de Citocinas Pró-Inflamatórias na SM</w:t>
      </w:r>
    </w:p>
    <w:p w:rsidR="00FC4682" w:rsidRPr="00C30C20" w:rsidRDefault="00FC4682" w:rsidP="00FC468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C4682"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C4682" w:rsidRPr="00FC4682" w:rsidRDefault="00FC4682" w:rsidP="00FC4682">
            <w:pPr>
              <w:pStyle w:val="Corpo"/>
              <w:jc w:val="center"/>
              <w:rPr>
                <w:b/>
                <w:color w:val="FFFFFF" w:themeColor="background1"/>
              </w:rPr>
            </w:pPr>
            <w:r w:rsidRPr="00FC4682">
              <w:rPr>
                <w:b/>
                <w:color w:val="FFFFFF" w:themeColor="background1"/>
              </w:rPr>
              <w:t>Cápsulas de Curcumina</w:t>
            </w:r>
          </w:p>
        </w:tc>
      </w:tr>
      <w:tr w:rsidR="00FC4682"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C4682" w:rsidRPr="00FC4682" w:rsidRDefault="00FC4682" w:rsidP="00FC4682">
            <w:pPr>
              <w:jc w:val="center"/>
              <w:rPr>
                <w:rFonts w:ascii="Swis721 Th BT" w:hAnsi="Swis721 Th BT"/>
                <w:sz w:val="23"/>
                <w:szCs w:val="23"/>
              </w:rPr>
            </w:pPr>
            <w:r w:rsidRPr="00FC4682">
              <w:rPr>
                <w:rFonts w:ascii="Swis721 Th BT" w:hAnsi="Swis721 Th BT"/>
                <w:sz w:val="23"/>
                <w:szCs w:val="23"/>
              </w:rPr>
              <w:t>Curcumina ..............</w:t>
            </w:r>
            <w:r>
              <w:rPr>
                <w:rFonts w:ascii="Swis721 Th BT" w:hAnsi="Swis721 Th BT"/>
                <w:sz w:val="23"/>
                <w:szCs w:val="23"/>
              </w:rPr>
              <w:t>...................... 500 mg</w:t>
            </w:r>
          </w:p>
        </w:tc>
      </w:tr>
      <w:tr w:rsidR="00FC4682" w:rsidRPr="009537E7" w:rsidTr="00FC468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C4682" w:rsidRPr="00FC4682" w:rsidRDefault="00FC4682" w:rsidP="00FC4682">
            <w:pPr>
              <w:spacing w:after="0"/>
              <w:jc w:val="center"/>
              <w:rPr>
                <w:rFonts w:ascii="Swis721 Th BT" w:hAnsi="Swis721 Th BT"/>
                <w:sz w:val="23"/>
                <w:szCs w:val="23"/>
              </w:rPr>
            </w:pPr>
            <w:r w:rsidRPr="00FC4682">
              <w:rPr>
                <w:rFonts w:ascii="Swis721 Th BT" w:hAnsi="Swis721 Th BT"/>
                <w:sz w:val="23"/>
                <w:szCs w:val="23"/>
              </w:rPr>
              <w:t>Excipie</w:t>
            </w:r>
            <w:r>
              <w:rPr>
                <w:rFonts w:ascii="Swis721 Th BT" w:hAnsi="Swis721 Th BT"/>
                <w:sz w:val="23"/>
                <w:szCs w:val="23"/>
              </w:rPr>
              <w:t>nte qsp.....................</w:t>
            </w:r>
            <w:r w:rsidRPr="00FC4682">
              <w:rPr>
                <w:rFonts w:ascii="Swis721 Th BT" w:hAnsi="Swis721 Th BT"/>
                <w:sz w:val="23"/>
                <w:szCs w:val="23"/>
              </w:rPr>
              <w:t>......1 Cápsula</w:t>
            </w:r>
          </w:p>
        </w:tc>
      </w:tr>
    </w:tbl>
    <w:p w:rsidR="00FC4682" w:rsidRPr="00FC4682" w:rsidRDefault="00FC4682" w:rsidP="00FC4682">
      <w:pPr>
        <w:pStyle w:val="Corpo"/>
        <w:ind w:right="4676"/>
        <w:jc w:val="center"/>
      </w:pPr>
      <w:r w:rsidRPr="00FC4682">
        <w:t>Administrar 2 cápsulas ao dia ou conforme orientação médica.</w:t>
      </w:r>
    </w:p>
    <w:p w:rsidR="00FC4682" w:rsidRPr="00C10254" w:rsidRDefault="00FC4682" w:rsidP="00FC4682">
      <w:pPr>
        <w:pStyle w:val="Corpo"/>
        <w:ind w:right="4676"/>
        <w:jc w:val="center"/>
        <w:rPr>
          <w:sz w:val="22"/>
          <w:szCs w:val="22"/>
        </w:rPr>
      </w:pPr>
      <w:r w:rsidRPr="00C10254">
        <w:rPr>
          <w:sz w:val="22"/>
          <w:szCs w:val="22"/>
        </w:rPr>
        <w:t>.</w:t>
      </w: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Pr="00FC4682" w:rsidRDefault="00FC4682" w:rsidP="00FC4682">
      <w:pPr>
        <w:pStyle w:val="Ttulo1"/>
        <w:jc w:val="center"/>
        <w:rPr>
          <w:iCs/>
        </w:rPr>
      </w:pPr>
      <w:bookmarkStart w:id="57" w:name="_Toc175034490"/>
      <w:r>
        <w:rPr>
          <w:bCs/>
          <w:iCs/>
        </w:rPr>
        <w:t>Melatonina</w:t>
      </w:r>
      <w:bookmarkEnd w:id="57"/>
    </w:p>
    <w:p w:rsidR="00FC4682" w:rsidRDefault="00FC4682" w:rsidP="00FC4682">
      <w:pPr>
        <w:pStyle w:val="Subtitulocorpo"/>
      </w:pPr>
      <w:r>
        <w:t>Reduz os Marcadores Inflamatórios e o Estresse Oxidativo</w:t>
      </w:r>
    </w:p>
    <w:p w:rsidR="00FC4682" w:rsidRDefault="00FC4682" w:rsidP="00FC4682">
      <w:pPr>
        <w:pStyle w:val="Corpo"/>
        <w:spacing w:after="120"/>
        <w:rPr>
          <w:sz w:val="24"/>
        </w:rPr>
      </w:pPr>
    </w:p>
    <w:p w:rsidR="00FC4682" w:rsidRPr="00FC4682" w:rsidRDefault="00FC4682" w:rsidP="00FC4682">
      <w:pPr>
        <w:pStyle w:val="Corpo"/>
        <w:spacing w:after="120"/>
        <w:rPr>
          <w:sz w:val="24"/>
        </w:rPr>
      </w:pPr>
      <w:r w:rsidRPr="00FC4682">
        <w:rPr>
          <w:sz w:val="24"/>
        </w:rPr>
        <w:t xml:space="preserve">Estudo realizado por Mesri </w:t>
      </w:r>
      <w:r w:rsidRPr="00FC4682">
        <w:rPr>
          <w:i/>
          <w:sz w:val="24"/>
        </w:rPr>
        <w:t>et al</w:t>
      </w:r>
      <w:r w:rsidRPr="00FC4682">
        <w:rPr>
          <w:sz w:val="24"/>
        </w:rPr>
        <w:t>. (2015) teve como objetivo avaliar a eficácia da suplementação de melatonina nos parâmetros inflamatórios e biomarcadores do estresse oxidativo em mulheres obesas.</w:t>
      </w:r>
    </w:p>
    <w:p w:rsidR="00FC4682" w:rsidRDefault="00FC4682" w:rsidP="00FC4682">
      <w:pPr>
        <w:pStyle w:val="Corpo"/>
        <w:spacing w:after="120"/>
        <w:rPr>
          <w:sz w:val="24"/>
        </w:rPr>
      </w:pPr>
      <w:r>
        <w:rPr>
          <w:noProof/>
          <w:lang w:eastAsia="pt-BR"/>
        </w:rPr>
        <mc:AlternateContent>
          <mc:Choice Requires="wps">
            <w:drawing>
              <wp:anchor distT="0" distB="0" distL="114300" distR="114300" simplePos="0" relativeHeight="252995584" behindDoc="0" locked="0" layoutInCell="1" allowOverlap="1" wp14:anchorId="04794014" wp14:editId="3A9BE182">
                <wp:simplePos x="0" y="0"/>
                <wp:positionH relativeFrom="margin">
                  <wp:align>right</wp:align>
                </wp:positionH>
                <wp:positionV relativeFrom="paragraph">
                  <wp:posOffset>96473</wp:posOffset>
                </wp:positionV>
                <wp:extent cx="5732060" cy="533400"/>
                <wp:effectExtent l="0" t="0" r="21590" b="19050"/>
                <wp:wrapNone/>
                <wp:docPr id="1517362207" name="Caixa de texto 1517362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3340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FC4682">
                            <w:pPr>
                              <w:jc w:val="center"/>
                              <w:rPr>
                                <w:rFonts w:ascii="Swis721 Th BT" w:hAnsi="Swis721 Th BT"/>
                                <w:sz w:val="23"/>
                                <w:szCs w:val="23"/>
                              </w:rPr>
                            </w:pPr>
                            <w:r w:rsidRPr="00FC4682">
                              <w:rPr>
                                <w:rFonts w:ascii="Swis721 Th BT" w:hAnsi="Swis721 Th BT"/>
                                <w:sz w:val="23"/>
                                <w:szCs w:val="23"/>
                              </w:rPr>
                              <w:t>Um total de 44 mulheres foi dividido aleatoriamente para receber, por um período de 40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94014" id="Caixa de texto 1517362207" o:spid="_x0000_s1118" type="#_x0000_t202" style="position:absolute;left:0;text-align:left;margin-left:400.15pt;margin-top:7.6pt;width:451.35pt;height:42pt;z-index:25299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" fillcolor="white [3212]" strokecolor="#0070c0">
                <v:textbox>
                  <w:txbxContent>
                    <w:p w:rsidR="004950A4" w:rsidRPr="009D65A4" w:rsidRDefault="004950A4" w:rsidP="00FC4682">
                      <w:pPr>
                        <w:jc w:val="center"/>
                        <w:rPr>
                          <w:rFonts w:ascii="Swis721 Th BT" w:hAnsi="Swis721 Th BT"/>
                          <w:sz w:val="23"/>
                          <w:szCs w:val="23"/>
                        </w:rPr>
                      </w:pPr>
                      <w:r w:rsidRPr="00FC4682">
                        <w:rPr>
                          <w:rFonts w:ascii="Swis721 Th BT" w:hAnsi="Swis721 Th BT"/>
                          <w:sz w:val="23"/>
                          <w:szCs w:val="23"/>
                        </w:rPr>
                        <w:t>Um total de 44 mulheres foi dividido aleatoriamente para receber, por um período de 40 dias:</w:t>
                      </w:r>
                    </w:p>
                  </w:txbxContent>
                </v:textbox>
                <w10:wrap anchorx="margin"/>
              </v:shape>
            </w:pict>
          </mc:Fallback>
        </mc:AlternateContent>
      </w:r>
      <w:r>
        <w:rPr>
          <w:sz w:val="24"/>
        </w:rPr>
        <w:br/>
      </w:r>
    </w:p>
    <w:p w:rsidR="00FC4682" w:rsidRDefault="00FC4682" w:rsidP="00FC4682">
      <w:pPr>
        <w:pStyle w:val="Corpo"/>
      </w:pPr>
    </w:p>
    <w:p w:rsidR="00FC4682" w:rsidRDefault="00FC4682" w:rsidP="00FC4682">
      <w:pPr>
        <w:pStyle w:val="Corpo"/>
      </w:pPr>
      <w:r>
        <w:rPr>
          <w:noProof/>
          <w:lang w:eastAsia="pt-BR"/>
        </w:rPr>
        <mc:AlternateContent>
          <mc:Choice Requires="wps">
            <w:drawing>
              <wp:anchor distT="0" distB="0" distL="114300" distR="114300" simplePos="0" relativeHeight="252997632" behindDoc="0" locked="0" layoutInCell="1" allowOverlap="1" wp14:anchorId="09271272" wp14:editId="3AFB4734">
                <wp:simplePos x="0" y="0"/>
                <wp:positionH relativeFrom="column">
                  <wp:posOffset>1008911</wp:posOffset>
                </wp:positionH>
                <wp:positionV relativeFrom="paragraph">
                  <wp:posOffset>130175</wp:posOffset>
                </wp:positionV>
                <wp:extent cx="226695" cy="138430"/>
                <wp:effectExtent l="0" t="0" r="1905" b="0"/>
                <wp:wrapNone/>
                <wp:docPr id="1517362210" name="Triângulo isósceles 1517362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B0BBC" id="Triângulo isósceles 1517362210" o:spid="_x0000_s1026" type="#_x0000_t5" style="position:absolute;margin-left:79.45pt;margin-top:10.25pt;width:17.85pt;height:10.9pt;flip:y;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vPJzQ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" fillcolor="#d8d8d8 [2732]" stroked="f"/>
            </w:pict>
          </mc:Fallback>
        </mc:AlternateContent>
      </w:r>
      <w:r>
        <w:rPr>
          <w:noProof/>
          <w:lang w:eastAsia="pt-BR"/>
        </w:rPr>
        <mc:AlternateContent>
          <mc:Choice Requires="wps">
            <w:drawing>
              <wp:anchor distT="0" distB="0" distL="114300" distR="114300" simplePos="0" relativeHeight="252998656" behindDoc="0" locked="0" layoutInCell="1" allowOverlap="1" wp14:anchorId="54E75AAD" wp14:editId="4A8E6EF2">
                <wp:simplePos x="0" y="0"/>
                <wp:positionH relativeFrom="margin">
                  <wp:posOffset>4496227</wp:posOffset>
                </wp:positionH>
                <wp:positionV relativeFrom="paragraph">
                  <wp:posOffset>135255</wp:posOffset>
                </wp:positionV>
                <wp:extent cx="226695" cy="138430"/>
                <wp:effectExtent l="0" t="0" r="1905" b="0"/>
                <wp:wrapNone/>
                <wp:docPr id="1517362211" name="Triângulo isósceles 1517362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E7883" id="Triângulo isósceles 1517362211" o:spid="_x0000_s1026" type="#_x0000_t5" style="position:absolute;margin-left:354.05pt;margin-top:10.65pt;width:17.85pt;height:10.9pt;flip:y;z-index:25299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0r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" fillcolor="#d8d8d8 [2732]" stroked="f">
                <w10:wrap anchorx="margin"/>
              </v:shape>
            </w:pict>
          </mc:Fallback>
        </mc:AlternateContent>
      </w:r>
    </w:p>
    <w:p w:rsidR="00FC4682" w:rsidRDefault="00FC4682" w:rsidP="00FC4682">
      <w:pPr>
        <w:pStyle w:val="Corpo"/>
      </w:pPr>
    </w:p>
    <w:p w:rsidR="00FC4682" w:rsidRDefault="00FC4682" w:rsidP="00FC4682">
      <w:pPr>
        <w:pStyle w:val="Corpo"/>
      </w:pPr>
      <w:r>
        <w:rPr>
          <w:noProof/>
          <w:lang w:eastAsia="pt-BR"/>
        </w:rPr>
        <mc:AlternateContent>
          <mc:Choice Requires="wps">
            <w:drawing>
              <wp:anchor distT="0" distB="0" distL="114300" distR="114300" simplePos="0" relativeHeight="252999680" behindDoc="0" locked="0" layoutInCell="1" allowOverlap="1" wp14:anchorId="55431A6C" wp14:editId="0A597947">
                <wp:simplePos x="0" y="0"/>
                <wp:positionH relativeFrom="margin">
                  <wp:align>right</wp:align>
                </wp:positionH>
                <wp:positionV relativeFrom="paragraph">
                  <wp:posOffset>17050</wp:posOffset>
                </wp:positionV>
                <wp:extent cx="2183642" cy="859700"/>
                <wp:effectExtent l="0" t="0" r="26670" b="17145"/>
                <wp:wrapNone/>
                <wp:docPr id="1517362217" name="Caixa de texto 1517362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642" cy="859700"/>
                        </a:xfrm>
                        <a:prstGeom prst="rect">
                          <a:avLst/>
                        </a:prstGeom>
                        <a:solidFill>
                          <a:srgbClr val="0070C0"/>
                        </a:solidFill>
                        <a:ln w="9525">
                          <a:solidFill>
                            <a:srgbClr val="0070C0"/>
                          </a:solidFill>
                          <a:miter lim="800000"/>
                          <a:headEnd/>
                          <a:tailEnd/>
                        </a:ln>
                      </wps:spPr>
                      <wps:txb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FC4682">
                            <w:pPr>
                              <w:spacing w:after="0" w:line="240" w:lineRule="auto"/>
                              <w:rPr>
                                <w:rFonts w:ascii="Swis721 Th BT" w:hAnsi="Swis721 Th BT"/>
                                <w:iCs/>
                                <w:color w:val="FFFFFF" w:themeColor="background1"/>
                                <w:sz w:val="23"/>
                                <w:szCs w:val="23"/>
                              </w:rPr>
                            </w:pPr>
                          </w:p>
                          <w:p w:rsidR="004950A4" w:rsidRPr="00BF25FE" w:rsidRDefault="004950A4" w:rsidP="00FC4682">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31A6C" id="Caixa de texto 1517362217" o:spid="_x0000_s1119" type="#_x0000_t202" style="position:absolute;left:0;text-align:left;margin-left:120.75pt;margin-top:1.35pt;width:171.95pt;height:67.7pt;z-index:25299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" fillcolor="#0070c0" strokecolor="#0070c0">
                <v:textbo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FC4682">
                      <w:pPr>
                        <w:spacing w:after="0" w:line="240" w:lineRule="auto"/>
                        <w:rPr>
                          <w:rFonts w:ascii="Swis721 Th BT" w:hAnsi="Swis721 Th BT"/>
                          <w:iCs/>
                          <w:color w:val="FFFFFF" w:themeColor="background1"/>
                          <w:sz w:val="23"/>
                          <w:szCs w:val="23"/>
                        </w:rPr>
                      </w:pPr>
                    </w:p>
                    <w:p w:rsidR="004950A4" w:rsidRPr="00BF25FE" w:rsidRDefault="004950A4" w:rsidP="00FC4682">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2996608" behindDoc="0" locked="0" layoutInCell="1" allowOverlap="1" wp14:anchorId="258E5CAE" wp14:editId="6186486A">
                <wp:simplePos x="0" y="0"/>
                <wp:positionH relativeFrom="column">
                  <wp:posOffset>62865</wp:posOffset>
                </wp:positionH>
                <wp:positionV relativeFrom="paragraph">
                  <wp:posOffset>4899</wp:posOffset>
                </wp:positionV>
                <wp:extent cx="2183130" cy="870857"/>
                <wp:effectExtent l="0" t="0" r="26670" b="24765"/>
                <wp:wrapNone/>
                <wp:docPr id="1517362218" name="Caixa de texto 1517362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870857"/>
                        </a:xfrm>
                        <a:prstGeom prst="rect">
                          <a:avLst/>
                        </a:prstGeom>
                        <a:solidFill>
                          <a:srgbClr val="0070C0"/>
                        </a:solidFill>
                        <a:ln w="9525">
                          <a:solidFill>
                            <a:srgbClr val="0070C0"/>
                          </a:solidFill>
                          <a:miter lim="800000"/>
                          <a:headEnd/>
                          <a:tailEnd/>
                        </a:ln>
                      </wps:spPr>
                      <wps:txb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Default="004950A4" w:rsidP="00FC4682">
                            <w:pPr>
                              <w:spacing w:after="0" w:line="240" w:lineRule="auto"/>
                              <w:jc w:val="center"/>
                              <w:rPr>
                                <w:rFonts w:ascii="Swis721 Th BT" w:hAnsi="Swis721 Th BT"/>
                                <w:iCs/>
                                <w:color w:val="FFFFFF" w:themeColor="background1"/>
                                <w:sz w:val="23"/>
                                <w:szCs w:val="23"/>
                              </w:rPr>
                            </w:pPr>
                          </w:p>
                          <w:p w:rsidR="004950A4" w:rsidRPr="00FC4682" w:rsidRDefault="004950A4" w:rsidP="00FC4682">
                            <w:pPr>
                              <w:spacing w:after="0" w:line="240" w:lineRule="auto"/>
                              <w:jc w:val="center"/>
                              <w:rPr>
                                <w:rFonts w:ascii="Swis721 Th BT" w:hAnsi="Swis721 Th BT"/>
                                <w:iCs/>
                                <w:color w:val="FFFFFF" w:themeColor="background1"/>
                                <w:sz w:val="23"/>
                                <w:szCs w:val="23"/>
                              </w:rPr>
                            </w:pPr>
                            <w:r w:rsidRPr="00FC4682">
                              <w:rPr>
                                <w:rFonts w:ascii="Swis721 Th BT" w:hAnsi="Swis721 Th BT"/>
                                <w:iCs/>
                                <w:color w:val="FFFFFF" w:themeColor="background1"/>
                                <w:sz w:val="23"/>
                                <w:szCs w:val="23"/>
                              </w:rPr>
                              <w:t>6 mg Melatonina</w:t>
                            </w:r>
                          </w:p>
                          <w:p w:rsidR="004950A4" w:rsidRPr="00086CFC" w:rsidRDefault="004950A4" w:rsidP="00FC4682">
                            <w:pPr>
                              <w:spacing w:after="0" w:line="240" w:lineRule="auto"/>
                              <w:jc w:val="center"/>
                              <w:rPr>
                                <w:rFonts w:ascii="Swis721 Th BT" w:hAnsi="Swis721 Th BT"/>
                                <w:color w:val="FFFFFF" w:themeColor="background1"/>
                                <w:szCs w:val="23"/>
                              </w:rPr>
                            </w:pPr>
                            <w:r w:rsidRPr="00FC4682">
                              <w:rPr>
                                <w:rFonts w:ascii="Swis721 Th BT" w:hAnsi="Swis721 Th BT"/>
                                <w:iCs/>
                                <w:color w:val="FFFFFF" w:themeColor="background1"/>
                                <w:sz w:val="23"/>
                                <w:szCs w:val="23"/>
                              </w:rPr>
                              <w:t>2 horas antes de deitar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E5CAE" id="Caixa de texto 1517362218" o:spid="_x0000_s1120" type="#_x0000_t202" style="position:absolute;left:0;text-align:left;margin-left:4.95pt;margin-top:.4pt;width:171.9pt;height:68.55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" fillcolor="#0070c0" strokecolor="#0070c0">
                <v:textbox>
                  <w:txbxContent>
                    <w:p w:rsidR="004950A4" w:rsidRDefault="004950A4" w:rsidP="00FC468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Default="004950A4" w:rsidP="00FC4682">
                      <w:pPr>
                        <w:spacing w:after="0" w:line="240" w:lineRule="auto"/>
                        <w:jc w:val="center"/>
                        <w:rPr>
                          <w:rFonts w:ascii="Swis721 Th BT" w:hAnsi="Swis721 Th BT"/>
                          <w:iCs/>
                          <w:color w:val="FFFFFF" w:themeColor="background1"/>
                          <w:sz w:val="23"/>
                          <w:szCs w:val="23"/>
                        </w:rPr>
                      </w:pPr>
                    </w:p>
                    <w:p w:rsidR="004950A4" w:rsidRPr="00FC4682" w:rsidRDefault="004950A4" w:rsidP="00FC4682">
                      <w:pPr>
                        <w:spacing w:after="0" w:line="240" w:lineRule="auto"/>
                        <w:jc w:val="center"/>
                        <w:rPr>
                          <w:rFonts w:ascii="Swis721 Th BT" w:hAnsi="Swis721 Th BT"/>
                          <w:iCs/>
                          <w:color w:val="FFFFFF" w:themeColor="background1"/>
                          <w:sz w:val="23"/>
                          <w:szCs w:val="23"/>
                        </w:rPr>
                      </w:pPr>
                      <w:r w:rsidRPr="00FC4682">
                        <w:rPr>
                          <w:rFonts w:ascii="Swis721 Th BT" w:hAnsi="Swis721 Th BT"/>
                          <w:iCs/>
                          <w:color w:val="FFFFFF" w:themeColor="background1"/>
                          <w:sz w:val="23"/>
                          <w:szCs w:val="23"/>
                        </w:rPr>
                        <w:t>6 mg Melatonina</w:t>
                      </w:r>
                    </w:p>
                    <w:p w:rsidR="004950A4" w:rsidRPr="00086CFC" w:rsidRDefault="004950A4" w:rsidP="00FC4682">
                      <w:pPr>
                        <w:spacing w:after="0" w:line="240" w:lineRule="auto"/>
                        <w:jc w:val="center"/>
                        <w:rPr>
                          <w:rFonts w:ascii="Swis721 Th BT" w:hAnsi="Swis721 Th BT"/>
                          <w:color w:val="FFFFFF" w:themeColor="background1"/>
                          <w:szCs w:val="23"/>
                        </w:rPr>
                      </w:pPr>
                      <w:r w:rsidRPr="00FC4682">
                        <w:rPr>
                          <w:rFonts w:ascii="Swis721 Th BT" w:hAnsi="Swis721 Th BT"/>
                          <w:iCs/>
                          <w:color w:val="FFFFFF" w:themeColor="background1"/>
                          <w:sz w:val="23"/>
                          <w:szCs w:val="23"/>
                        </w:rPr>
                        <w:t>2 horas antes de deitar</w:t>
                      </w:r>
                    </w:p>
                  </w:txbxContent>
                </v:textbox>
              </v:shape>
            </w:pict>
          </mc:Fallback>
        </mc:AlternateContent>
      </w:r>
    </w:p>
    <w:p w:rsidR="00FC4682" w:rsidRDefault="00FC4682" w:rsidP="00FC4682">
      <w:pPr>
        <w:pStyle w:val="Corpo"/>
      </w:pPr>
    </w:p>
    <w:p w:rsidR="00FC4682" w:rsidRDefault="00FC4682" w:rsidP="00FC4682">
      <w:pPr>
        <w:pStyle w:val="Corpo"/>
      </w:pPr>
    </w:p>
    <w:p w:rsidR="00FC4682" w:rsidRDefault="00FC4682" w:rsidP="00FC4682">
      <w:pPr>
        <w:pStyle w:val="Corpo"/>
      </w:pPr>
    </w:p>
    <w:p w:rsidR="00FC4682" w:rsidRDefault="00FC4682" w:rsidP="00FC4682">
      <w:pPr>
        <w:pStyle w:val="Corpo"/>
        <w:rPr>
          <w:sz w:val="20"/>
        </w:rPr>
      </w:pPr>
    </w:p>
    <w:p w:rsidR="00FC4682" w:rsidRDefault="00FC4682" w:rsidP="00FC4682">
      <w:pPr>
        <w:pStyle w:val="Corpo"/>
        <w:rPr>
          <w:sz w:val="20"/>
        </w:rPr>
      </w:pPr>
    </w:p>
    <w:p w:rsidR="00FC4682" w:rsidRDefault="00FC4682" w:rsidP="00FC4682">
      <w:pPr>
        <w:pStyle w:val="Corpo"/>
        <w:rPr>
          <w:b/>
          <w:color w:val="339966"/>
          <w:sz w:val="25"/>
          <w:szCs w:val="25"/>
        </w:rPr>
      </w:pPr>
    </w:p>
    <w:p w:rsidR="00FC4682" w:rsidRPr="00C10254" w:rsidRDefault="00FC4682" w:rsidP="00FC4682">
      <w:pPr>
        <w:pStyle w:val="Corpo"/>
        <w:rPr>
          <w:b/>
          <w:color w:val="00B050"/>
        </w:rPr>
      </w:pPr>
      <w:r w:rsidRPr="00C10254">
        <w:rPr>
          <w:b/>
          <w:color w:val="00B050"/>
        </w:rPr>
        <w:t>Resultados:</w:t>
      </w:r>
    </w:p>
    <w:p w:rsidR="00FC4682" w:rsidRPr="00714E9A" w:rsidRDefault="00FC4682" w:rsidP="00FC4682">
      <w:pPr>
        <w:pStyle w:val="Corpo"/>
        <w:rPr>
          <w:sz w:val="16"/>
          <w:szCs w:val="16"/>
        </w:rPr>
      </w:pPr>
    </w:p>
    <w:p w:rsidR="00F35A2A" w:rsidRPr="00F35A2A" w:rsidRDefault="00F35A2A" w:rsidP="00473985">
      <w:pPr>
        <w:pStyle w:val="Corpo"/>
        <w:numPr>
          <w:ilvl w:val="0"/>
          <w:numId w:val="21"/>
        </w:numPr>
        <w:spacing w:after="200"/>
        <w:ind w:left="360"/>
        <w:rPr>
          <w:bCs/>
          <w:color w:val="000000"/>
          <w:shd w:val="clear" w:color="auto" w:fill="FFFFFF"/>
        </w:rPr>
      </w:pPr>
      <w:r w:rsidRPr="00F35A2A">
        <w:rPr>
          <w:bCs/>
          <w:color w:val="000000"/>
          <w:shd w:val="clear" w:color="auto" w:fill="FFFFFF"/>
        </w:rPr>
        <w:t>Após os 40 dias, o grupo que recebeu a intervenção obteve diminuição dos níveis de TNF-</w:t>
      </w:r>
      <w:r w:rsidRPr="00F35A2A">
        <w:rPr>
          <w:rFonts w:ascii="Calibri" w:hAnsi="Calibri" w:cs="Calibri"/>
          <w:bCs/>
          <w:color w:val="000000"/>
          <w:shd w:val="clear" w:color="auto" w:fill="FFFFFF"/>
        </w:rPr>
        <w:t>α</w:t>
      </w:r>
      <w:r w:rsidRPr="00F35A2A">
        <w:rPr>
          <w:bCs/>
          <w:color w:val="000000"/>
          <w:shd w:val="clear" w:color="auto" w:fill="FFFFFF"/>
        </w:rPr>
        <w:t xml:space="preserve"> (3.52±0.72 pg/ml para 1.73±0.07 pg/ml), IL-6 (12±6.32</w:t>
      </w:r>
      <w:r w:rsidRPr="00F35A2A">
        <w:rPr>
          <w:rFonts w:ascii="Arial" w:hAnsi="Arial" w:cs="Arial"/>
          <w:bCs/>
          <w:color w:val="000000"/>
          <w:shd w:val="clear" w:color="auto" w:fill="FFFFFF"/>
        </w:rPr>
        <w:t> </w:t>
      </w:r>
      <w:r w:rsidRPr="00F35A2A">
        <w:rPr>
          <w:bCs/>
          <w:color w:val="000000"/>
          <w:shd w:val="clear" w:color="auto" w:fill="FFFFFF"/>
        </w:rPr>
        <w:t>pg/ml para 16.34±6.32 pg/ml) , hsCRP (2.54±0.49</w:t>
      </w:r>
      <w:r w:rsidRPr="00F35A2A">
        <w:rPr>
          <w:rFonts w:ascii="Arial" w:hAnsi="Arial" w:cs="Arial"/>
          <w:bCs/>
          <w:color w:val="000000"/>
          <w:shd w:val="clear" w:color="auto" w:fill="FFFFFF"/>
        </w:rPr>
        <w:t> </w:t>
      </w:r>
      <w:r w:rsidRPr="00F35A2A">
        <w:rPr>
          <w:bCs/>
          <w:color w:val="000000"/>
          <w:shd w:val="clear" w:color="auto" w:fill="FFFFFF"/>
        </w:rPr>
        <w:t>mg/l para 1.67±0.27 mg/l) e MAD (3.81±0.29</w:t>
      </w:r>
      <w:r w:rsidRPr="00F35A2A">
        <w:rPr>
          <w:rFonts w:ascii="Arial" w:hAnsi="Arial" w:cs="Arial"/>
          <w:bCs/>
          <w:color w:val="000000"/>
          <w:shd w:val="clear" w:color="auto" w:fill="FFFFFF"/>
        </w:rPr>
        <w:t> </w:t>
      </w:r>
      <w:r w:rsidRPr="00F35A2A">
        <w:rPr>
          <w:bCs/>
          <w:color w:val="000000"/>
          <w:shd w:val="clear" w:color="auto" w:fill="FFFFFF"/>
        </w:rPr>
        <w:t>nmol/l para 2.79±0.29);</w:t>
      </w:r>
    </w:p>
    <w:p w:rsidR="00F35A2A" w:rsidRPr="00F35A2A" w:rsidRDefault="00F35A2A" w:rsidP="00473985">
      <w:pPr>
        <w:pStyle w:val="Corpo"/>
        <w:numPr>
          <w:ilvl w:val="0"/>
          <w:numId w:val="21"/>
        </w:numPr>
        <w:spacing w:after="200"/>
        <w:ind w:left="360"/>
        <w:rPr>
          <w:bCs/>
          <w:color w:val="000000"/>
          <w:shd w:val="clear" w:color="auto" w:fill="FFFFFF"/>
        </w:rPr>
      </w:pPr>
      <w:r w:rsidRPr="00F35A2A">
        <w:rPr>
          <w:bCs/>
          <w:color w:val="000000"/>
          <w:shd w:val="clear" w:color="auto" w:fill="FFFFFF"/>
        </w:rPr>
        <w:t>Os níveis de TAC aumentaram significativamente no grupo que recebeu a melatonina (1.11±0.30 mmol/l para 1.14±0.45</w:t>
      </w:r>
      <w:r w:rsidRPr="00F35A2A">
        <w:rPr>
          <w:rFonts w:ascii="Arial" w:hAnsi="Arial" w:cs="Arial"/>
          <w:bCs/>
          <w:color w:val="000000"/>
          <w:shd w:val="clear" w:color="auto" w:fill="FFFFFF"/>
        </w:rPr>
        <w:t> </w:t>
      </w:r>
      <w:r w:rsidRPr="00F35A2A">
        <w:rPr>
          <w:bCs/>
          <w:color w:val="000000"/>
          <w:shd w:val="clear" w:color="auto" w:fill="FFFFFF"/>
        </w:rPr>
        <w:t>mmol/l);</w:t>
      </w:r>
    </w:p>
    <w:p w:rsidR="00F35A2A" w:rsidRPr="00F35A2A" w:rsidRDefault="00F35A2A" w:rsidP="00473985">
      <w:pPr>
        <w:pStyle w:val="Corpo"/>
        <w:numPr>
          <w:ilvl w:val="0"/>
          <w:numId w:val="21"/>
        </w:numPr>
        <w:spacing w:after="200"/>
        <w:ind w:left="360"/>
        <w:rPr>
          <w:bCs/>
          <w:color w:val="000000"/>
          <w:shd w:val="clear" w:color="auto" w:fill="FFFFFF"/>
        </w:rPr>
      </w:pPr>
      <w:r w:rsidRPr="00F35A2A">
        <w:rPr>
          <w:bCs/>
          <w:color w:val="000000"/>
          <w:shd w:val="clear" w:color="auto" w:fill="FFFFFF"/>
        </w:rPr>
        <w:t>No grupo placebo, não foram observadas diferenças de valores significativas nos parâmetros avaliados</w:t>
      </w:r>
      <w:r>
        <w:rPr>
          <w:bCs/>
          <w:color w:val="000000"/>
          <w:shd w:val="clear" w:color="auto" w:fill="FFFFFF"/>
        </w:rPr>
        <w:t>.</w:t>
      </w:r>
    </w:p>
    <w:p w:rsidR="00FC4682" w:rsidRPr="00FC4682" w:rsidRDefault="00FC4682" w:rsidP="00FC4682">
      <w:pPr>
        <w:pStyle w:val="Corpo"/>
        <w:spacing w:after="200"/>
        <w:rPr>
          <w:bCs/>
          <w:color w:val="000000"/>
          <w:shd w:val="clear" w:color="auto" w:fill="FFFFFF"/>
        </w:rPr>
      </w:pPr>
    </w:p>
    <w:p w:rsidR="00FC4682" w:rsidRDefault="00FC4682" w:rsidP="00FC4682">
      <w:pPr>
        <w:pStyle w:val="Corpo"/>
        <w:rPr>
          <w:b/>
          <w:color w:val="0082B2"/>
        </w:rPr>
      </w:pPr>
    </w:p>
    <w:p w:rsidR="00FC4682" w:rsidRPr="00C10254" w:rsidRDefault="00FC4682" w:rsidP="00FC4682">
      <w:pPr>
        <w:pStyle w:val="Corpo"/>
        <w:rPr>
          <w:b/>
          <w:color w:val="00B050"/>
        </w:rPr>
      </w:pPr>
      <w:r w:rsidRPr="00C10254">
        <w:rPr>
          <w:b/>
          <w:color w:val="00B050"/>
        </w:rPr>
        <w:t>Conclusão:</w:t>
      </w:r>
    </w:p>
    <w:p w:rsidR="00FC4682" w:rsidRPr="0041379C" w:rsidRDefault="00FC4682" w:rsidP="00FC4682">
      <w:pPr>
        <w:pStyle w:val="Corpo"/>
        <w:rPr>
          <w:b/>
          <w:color w:val="339966"/>
          <w:sz w:val="16"/>
          <w:szCs w:val="16"/>
        </w:rPr>
      </w:pPr>
    </w:p>
    <w:p w:rsidR="00F35A2A" w:rsidRPr="00F35A2A" w:rsidRDefault="00F35A2A" w:rsidP="00F35A2A">
      <w:pPr>
        <w:pStyle w:val="Corpo"/>
        <w:jc w:val="center"/>
        <w:rPr>
          <w:b/>
          <w:i/>
        </w:rPr>
      </w:pPr>
      <w:r w:rsidRPr="00F35A2A">
        <w:rPr>
          <w:b/>
          <w:i/>
        </w:rPr>
        <w:t>A suplementação de melatonina promove efeitos benéficos nos parâmetros inflamatórios e no estresse oxidativo em mulheres obesas.</w:t>
      </w:r>
    </w:p>
    <w:p w:rsidR="00FC4682" w:rsidRDefault="00FC4682" w:rsidP="00FC4682">
      <w:pPr>
        <w:pStyle w:val="Corpo"/>
        <w:jc w:val="center"/>
        <w:rPr>
          <w:b/>
          <w:i/>
        </w:rPr>
      </w:pPr>
    </w:p>
    <w:p w:rsidR="00FC4682" w:rsidRDefault="00FC4682" w:rsidP="00FC4682">
      <w:pPr>
        <w:pStyle w:val="Ttulo1"/>
        <w:jc w:val="center"/>
      </w:pPr>
      <w:bookmarkStart w:id="58" w:name="_Toc175034491"/>
      <w:r>
        <w:t>Formulário</w:t>
      </w:r>
      <w:bookmarkEnd w:id="58"/>
    </w:p>
    <w:p w:rsidR="00FC4682" w:rsidRDefault="00FC4682" w:rsidP="00FC4682">
      <w:pPr>
        <w:pStyle w:val="Corpo"/>
        <w:rPr>
          <w:b/>
          <w:i/>
        </w:rPr>
      </w:pPr>
    </w:p>
    <w:p w:rsidR="00FC4682" w:rsidRDefault="00FC4682" w:rsidP="00FC4682">
      <w:pPr>
        <w:pStyle w:val="Corpo"/>
        <w:rPr>
          <w:b/>
          <w:i/>
        </w:rPr>
      </w:pPr>
    </w:p>
    <w:p w:rsidR="00F35A2A" w:rsidRPr="00FF39AA" w:rsidRDefault="00F35A2A" w:rsidP="00F35A2A">
      <w:pPr>
        <w:pStyle w:val="Corpo"/>
        <w:rPr>
          <w:b/>
          <w:i/>
          <w:sz w:val="24"/>
        </w:rPr>
      </w:pPr>
      <w:r>
        <w:rPr>
          <w:b/>
          <w:i/>
          <w:sz w:val="24"/>
        </w:rPr>
        <w:t xml:space="preserve">Melatonina Reduz os </w:t>
      </w:r>
      <w:r w:rsidRPr="003652B7">
        <w:rPr>
          <w:b/>
          <w:i/>
          <w:sz w:val="24"/>
        </w:rPr>
        <w:t>Marcadores Inflamatórios e o Estresse Oxidativo</w:t>
      </w:r>
    </w:p>
    <w:p w:rsidR="00F35A2A" w:rsidRPr="00C30C20" w:rsidRDefault="00F35A2A" w:rsidP="00F35A2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35A2A" w:rsidRPr="009537E7" w:rsidTr="006F1F0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35A2A" w:rsidRPr="00C87A84" w:rsidRDefault="00F35A2A" w:rsidP="006F1F0F">
            <w:pPr>
              <w:pStyle w:val="Corpo"/>
              <w:jc w:val="center"/>
              <w:rPr>
                <w:b/>
                <w:color w:val="FFFFFF" w:themeColor="background1"/>
              </w:rPr>
            </w:pPr>
            <w:r>
              <w:rPr>
                <w:b/>
                <w:color w:val="FFFFFF" w:themeColor="background1"/>
                <w:sz w:val="22"/>
              </w:rPr>
              <w:t>Cápsulas de Melatonina</w:t>
            </w:r>
          </w:p>
        </w:tc>
      </w:tr>
      <w:tr w:rsidR="00F35A2A" w:rsidRPr="009537E7" w:rsidTr="006F1F0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35A2A" w:rsidRPr="003A6682" w:rsidRDefault="00F35A2A" w:rsidP="006F1F0F">
            <w:pPr>
              <w:pStyle w:val="Corpo"/>
            </w:pPr>
            <w:r>
              <w:t>Melatonina..........................................6 mg</w:t>
            </w:r>
          </w:p>
        </w:tc>
      </w:tr>
      <w:tr w:rsidR="00F35A2A" w:rsidRPr="009537E7" w:rsidTr="006F1F0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35A2A" w:rsidRPr="003A6682" w:rsidRDefault="00F35A2A" w:rsidP="006F1F0F">
            <w:pPr>
              <w:pStyle w:val="Corpo"/>
            </w:pPr>
            <w:r w:rsidRPr="003A6682">
              <w:t>Exc</w:t>
            </w:r>
            <w:r>
              <w:t>ipiente qsp..............</w:t>
            </w:r>
            <w:r w:rsidRPr="003A6682">
              <w:t>..............1 Cápsula</w:t>
            </w:r>
          </w:p>
        </w:tc>
      </w:tr>
      <w:tr w:rsidR="00F35A2A" w:rsidRPr="009537E7" w:rsidTr="006F1F0F">
        <w:trPr>
          <w:trHeight w:val="587"/>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35A2A" w:rsidRPr="00F35A2A" w:rsidRDefault="00F35A2A" w:rsidP="006F1F0F">
            <w:pPr>
              <w:pStyle w:val="Corpo"/>
              <w:jc w:val="center"/>
              <w:rPr>
                <w:rFonts w:ascii="Calibri" w:hAnsi="Calibri" w:cs="Calibri"/>
                <w:sz w:val="22"/>
                <w:szCs w:val="22"/>
              </w:rPr>
            </w:pPr>
            <w:r w:rsidRPr="00F35A2A">
              <w:rPr>
                <w:sz w:val="22"/>
                <w:szCs w:val="22"/>
              </w:rPr>
              <w:t>Administrar 1 cápsula, 2 horas antes de deitar, ou conforme orientação médica.</w:t>
            </w:r>
          </w:p>
          <w:p w:rsidR="00F35A2A" w:rsidRPr="00436F29" w:rsidRDefault="00F35A2A" w:rsidP="006F1F0F">
            <w:pPr>
              <w:pStyle w:val="Corpo"/>
              <w:jc w:val="center"/>
              <w:rPr>
                <w:sz w:val="16"/>
                <w:szCs w:val="16"/>
              </w:rPr>
            </w:pPr>
          </w:p>
        </w:tc>
      </w:tr>
    </w:tbl>
    <w:p w:rsidR="00FC4682" w:rsidRPr="00C10254" w:rsidRDefault="00FC4682" w:rsidP="00FC4682">
      <w:pPr>
        <w:pStyle w:val="Corpo"/>
        <w:ind w:right="4676"/>
        <w:jc w:val="center"/>
        <w:rPr>
          <w:sz w:val="22"/>
          <w:szCs w:val="22"/>
        </w:rPr>
      </w:pPr>
      <w:r w:rsidRPr="00C10254">
        <w:rPr>
          <w:sz w:val="22"/>
          <w:szCs w:val="22"/>
        </w:rPr>
        <w:t>.</w:t>
      </w:r>
    </w:p>
    <w:p w:rsidR="00FC4682" w:rsidRDefault="00FC4682" w:rsidP="00FC4682">
      <w:pPr>
        <w:pStyle w:val="SemEspaamento"/>
      </w:pPr>
    </w:p>
    <w:p w:rsidR="00FC4682" w:rsidRDefault="00FC4682" w:rsidP="00FC4682">
      <w:pPr>
        <w:pStyle w:val="SemEspaamento"/>
      </w:pPr>
    </w:p>
    <w:p w:rsidR="00FC4682" w:rsidRDefault="00FC4682" w:rsidP="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FC4682" w:rsidRDefault="00FC4682">
      <w:pPr>
        <w:pStyle w:val="SemEspaamento"/>
      </w:pPr>
    </w:p>
    <w:p w:rsidR="001B16BA" w:rsidRDefault="001B16BA">
      <w:pPr>
        <w:pStyle w:val="SemEspaamento"/>
      </w:pPr>
    </w:p>
    <w:p w:rsidR="001B16BA" w:rsidRDefault="001B16BA">
      <w:pPr>
        <w:pStyle w:val="SemEspaamento"/>
      </w:pPr>
    </w:p>
    <w:p w:rsidR="00E07CE5" w:rsidRPr="00E07CE5" w:rsidRDefault="00E07CE5" w:rsidP="00E07CE5">
      <w:pPr>
        <w:pStyle w:val="Ttulo1"/>
        <w:jc w:val="center"/>
        <w:rPr>
          <w:iCs/>
        </w:rPr>
      </w:pPr>
      <w:bookmarkStart w:id="59" w:name="_Toc175034492"/>
      <w:r>
        <w:rPr>
          <w:i/>
        </w:rPr>
        <w:t xml:space="preserve">Lactobacillus rhamnosus, </w:t>
      </w:r>
      <w:r>
        <w:t>Inulina e Oligofrutose</w:t>
      </w:r>
      <w:bookmarkEnd w:id="59"/>
    </w:p>
    <w:p w:rsidR="00E07CE5" w:rsidRDefault="00E07CE5" w:rsidP="00E07CE5">
      <w:pPr>
        <w:pStyle w:val="Corpo"/>
        <w:jc w:val="center"/>
        <w:rPr>
          <w:sz w:val="24"/>
        </w:rPr>
      </w:pPr>
      <w:r w:rsidRPr="00E07CE5">
        <w:rPr>
          <w:b/>
          <w:bCs/>
          <w:color w:val="0070C0"/>
          <w:sz w:val="40"/>
        </w:rPr>
        <w:t>Auxilia na Saciedade e Comportamento Alimentar</w:t>
      </w:r>
    </w:p>
    <w:p w:rsidR="00E07CE5" w:rsidRDefault="00E07CE5" w:rsidP="00E07CE5">
      <w:pPr>
        <w:pStyle w:val="Subtitulocorpo"/>
        <w:spacing w:line="276" w:lineRule="auto"/>
        <w:jc w:val="both"/>
        <w:rPr>
          <w:b w:val="0"/>
          <w:color w:val="404040" w:themeColor="text1" w:themeTint="BF"/>
          <w:sz w:val="24"/>
          <w:szCs w:val="24"/>
        </w:rPr>
      </w:pPr>
    </w:p>
    <w:p w:rsidR="00E07CE5" w:rsidRDefault="00E07CE5" w:rsidP="00E07CE5">
      <w:pPr>
        <w:pStyle w:val="Subtitulocorpo"/>
        <w:spacing w:line="276" w:lineRule="auto"/>
        <w:jc w:val="both"/>
        <w:rPr>
          <w:b w:val="0"/>
          <w:color w:val="404040" w:themeColor="text1" w:themeTint="BF"/>
          <w:sz w:val="24"/>
          <w:szCs w:val="24"/>
        </w:rPr>
      </w:pPr>
    </w:p>
    <w:p w:rsidR="00E07CE5" w:rsidRDefault="00E07CE5" w:rsidP="00E07CE5">
      <w:pPr>
        <w:pStyle w:val="Subtitulocorpo"/>
        <w:spacing w:line="276" w:lineRule="auto"/>
        <w:jc w:val="both"/>
        <w:rPr>
          <w:b w:val="0"/>
          <w:color w:val="404040" w:themeColor="text1" w:themeTint="BF"/>
          <w:sz w:val="24"/>
          <w:szCs w:val="24"/>
        </w:rPr>
      </w:pPr>
      <w:r w:rsidRPr="00E07CE5">
        <w:rPr>
          <w:b w:val="0"/>
          <w:color w:val="404040" w:themeColor="text1" w:themeTint="BF"/>
          <w:sz w:val="24"/>
          <w:szCs w:val="24"/>
        </w:rPr>
        <w:t>Este estudo avaliou o impacto da suplementação com probióticos na sensação de apetite e comportamento alimentar em um programa de redução do peso.</w:t>
      </w:r>
    </w:p>
    <w:p w:rsidR="00E07CE5" w:rsidRDefault="00E07CE5" w:rsidP="00E07CE5">
      <w:pPr>
        <w:pStyle w:val="Corpo"/>
        <w:rPr>
          <w:sz w:val="24"/>
        </w:rPr>
      </w:pPr>
      <w:r>
        <w:rPr>
          <w:noProof/>
          <w:lang w:eastAsia="pt-BR"/>
        </w:rPr>
        <mc:AlternateContent>
          <mc:Choice Requires="wps">
            <w:drawing>
              <wp:anchor distT="0" distB="0" distL="114300" distR="114300" simplePos="0" relativeHeight="252937216" behindDoc="0" locked="0" layoutInCell="1" allowOverlap="1" wp14:anchorId="58D9518C" wp14:editId="241A3D21">
                <wp:simplePos x="0" y="0"/>
                <wp:positionH relativeFrom="margin">
                  <wp:align>right</wp:align>
                </wp:positionH>
                <wp:positionV relativeFrom="paragraph">
                  <wp:posOffset>99060</wp:posOffset>
                </wp:positionV>
                <wp:extent cx="5735955" cy="518160"/>
                <wp:effectExtent l="0" t="0" r="17145" b="15240"/>
                <wp:wrapNone/>
                <wp:docPr id="56" name="Caixa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518160"/>
                        </a:xfrm>
                        <a:prstGeom prst="rect">
                          <a:avLst/>
                        </a:prstGeom>
                        <a:solidFill>
                          <a:schemeClr val="bg1">
                            <a:lumMod val="100000"/>
                            <a:lumOff val="0"/>
                          </a:schemeClr>
                        </a:solidFill>
                        <a:ln w="9525">
                          <a:solidFill>
                            <a:srgbClr val="0070C0"/>
                          </a:solidFill>
                          <a:miter lim="800000"/>
                        </a:ln>
                      </wps:spPr>
                      <wps:txbx>
                        <w:txbxContent>
                          <w:p w:rsidR="004950A4" w:rsidRPr="00E07CE5" w:rsidRDefault="004950A4" w:rsidP="00E07CE5">
                            <w:pPr>
                              <w:jc w:val="center"/>
                              <w:rPr>
                                <w:rFonts w:ascii="Swis721 Th BT" w:hAnsi="Swis721 Th BT"/>
                                <w:sz w:val="23"/>
                                <w:szCs w:val="23"/>
                              </w:rPr>
                            </w:pPr>
                            <w:r w:rsidRPr="00E07CE5">
                              <w:rPr>
                                <w:rFonts w:ascii="Swis721 Th BT" w:hAnsi="Swis721 Th BT"/>
                                <w:sz w:val="23"/>
                                <w:szCs w:val="23"/>
                              </w:rPr>
                              <w:t>Homens e mulheres obesos participaram deste estudo que incluiu 12 semanas de perda de peso (fase 1) e 12 semanas de manutenção (fase 2). Durante as 2 fases os indivíduos receberam:</w:t>
                            </w:r>
                          </w:p>
                          <w:p w:rsidR="004950A4" w:rsidRDefault="004950A4" w:rsidP="00E07CE5">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w14:anchorId="58D9518C" id="Caixa de texto 56" o:spid="_x0000_s1121" type="#_x0000_t202" style="position:absolute;left:0;text-align:left;margin-left:400.45pt;margin-top:7.8pt;width:451.65pt;height:40.8pt;z-index:2529372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" fillcolor="white [3212]" strokecolor="#0070c0">
                <v:textbox>
                  <w:txbxContent>
                    <w:p w:rsidR="004950A4" w:rsidRPr="00E07CE5" w:rsidRDefault="004950A4" w:rsidP="00E07CE5">
                      <w:pPr>
                        <w:jc w:val="center"/>
                        <w:rPr>
                          <w:rFonts w:ascii="Swis721 Th BT" w:hAnsi="Swis721 Th BT"/>
                          <w:sz w:val="23"/>
                          <w:szCs w:val="23"/>
                        </w:rPr>
                      </w:pPr>
                      <w:r w:rsidRPr="00E07CE5">
                        <w:rPr>
                          <w:rFonts w:ascii="Swis721 Th BT" w:hAnsi="Swis721 Th BT"/>
                          <w:sz w:val="23"/>
                          <w:szCs w:val="23"/>
                        </w:rPr>
                        <w:t>Homens e mulheres obesos participaram deste estudo que incluiu 12 semanas de perda de peso (fase 1) e 12 semanas de manutenção (fase 2). Durante as 2 fases os indivíduos receberam:</w:t>
                      </w:r>
                    </w:p>
                    <w:p w:rsidR="004950A4" w:rsidRDefault="004950A4" w:rsidP="00E07CE5">
                      <w:pPr>
                        <w:jc w:val="center"/>
                        <w:rPr>
                          <w:rFonts w:ascii="Swis721 Th BT" w:hAnsi="Swis721 Th BT"/>
                          <w:sz w:val="23"/>
                          <w:szCs w:val="23"/>
                        </w:rPr>
                      </w:pPr>
                    </w:p>
                  </w:txbxContent>
                </v:textbox>
                <w10:wrap anchorx="margin"/>
              </v:shape>
            </w:pict>
          </mc:Fallback>
        </mc:AlternateContent>
      </w:r>
      <w:r>
        <w:rPr>
          <w:sz w:val="24"/>
        </w:rPr>
        <w:br/>
      </w:r>
    </w:p>
    <w:p w:rsidR="00E07CE5" w:rsidRDefault="00E07CE5" w:rsidP="00E07CE5">
      <w:pPr>
        <w:pStyle w:val="Corpo"/>
      </w:pPr>
    </w:p>
    <w:p w:rsidR="00E07CE5" w:rsidRDefault="00E07CE5" w:rsidP="00E07CE5">
      <w:pPr>
        <w:pStyle w:val="Corpo"/>
      </w:pPr>
    </w:p>
    <w:p w:rsidR="00E07CE5" w:rsidRDefault="00E07CE5" w:rsidP="00E07CE5">
      <w:pPr>
        <w:pStyle w:val="Corpo"/>
      </w:pPr>
      <w:r>
        <w:rPr>
          <w:noProof/>
          <w:lang w:eastAsia="pt-BR"/>
        </w:rPr>
        <mc:AlternateContent>
          <mc:Choice Requires="wps">
            <w:drawing>
              <wp:anchor distT="0" distB="0" distL="114300" distR="114300" simplePos="0" relativeHeight="252939264" behindDoc="0" locked="0" layoutInCell="1" allowOverlap="1" wp14:anchorId="1DA7E997" wp14:editId="4DB90E16">
                <wp:simplePos x="0" y="0"/>
                <wp:positionH relativeFrom="column">
                  <wp:posOffset>4377055</wp:posOffset>
                </wp:positionH>
                <wp:positionV relativeFrom="paragraph">
                  <wp:posOffset>10795</wp:posOffset>
                </wp:positionV>
                <wp:extent cx="226695" cy="138430"/>
                <wp:effectExtent l="0" t="0" r="1905" b="0"/>
                <wp:wrapNone/>
                <wp:docPr id="58" name="Triângulo isóscele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16166A56" id="Triângulo isósceles 58" o:spid="_x0000_s1026" type="#_x0000_t5" style="position:absolute;margin-left:344.65pt;margin-top:.85pt;width:17.85pt;height:10.9pt;flip:y;z-index:25293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" fillcolor="#d8d8d8 [2732]" stroked="f"/>
            </w:pict>
          </mc:Fallback>
        </mc:AlternateContent>
      </w:r>
      <w:r>
        <w:rPr>
          <w:noProof/>
          <w:lang w:eastAsia="pt-BR"/>
        </w:rPr>
        <mc:AlternateContent>
          <mc:Choice Requires="wps">
            <w:drawing>
              <wp:anchor distT="0" distB="0" distL="114300" distR="114300" simplePos="0" relativeHeight="252940288" behindDoc="0" locked="0" layoutInCell="1" allowOverlap="1" wp14:anchorId="4F5E3FBA" wp14:editId="6DBFA553">
                <wp:simplePos x="0" y="0"/>
                <wp:positionH relativeFrom="column">
                  <wp:posOffset>1077595</wp:posOffset>
                </wp:positionH>
                <wp:positionV relativeFrom="paragraph">
                  <wp:posOffset>10795</wp:posOffset>
                </wp:positionV>
                <wp:extent cx="226695" cy="138430"/>
                <wp:effectExtent l="0" t="0" r="1905" b="0"/>
                <wp:wrapNone/>
                <wp:docPr id="59" name="Triângulo isóscele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1D2215D1" id="Triângulo isósceles 59" o:spid="_x0000_s1026" type="#_x0000_t5" style="position:absolute;margin-left:84.85pt;margin-top:.85pt;width:17.85pt;height:10.9pt;flip:y;z-index:25294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" fillcolor="#d8d8d8 [2732]" stroked="f"/>
            </w:pict>
          </mc:Fallback>
        </mc:AlternateContent>
      </w:r>
    </w:p>
    <w:p w:rsidR="00E07CE5" w:rsidRDefault="00E07CE5" w:rsidP="00E07CE5">
      <w:pPr>
        <w:pStyle w:val="Corpo"/>
      </w:pPr>
      <w:r>
        <w:rPr>
          <w:noProof/>
          <w:lang w:eastAsia="pt-BR"/>
        </w:rPr>
        <mc:AlternateContent>
          <mc:Choice Requires="wps">
            <w:drawing>
              <wp:anchor distT="0" distB="0" distL="114300" distR="114300" simplePos="0" relativeHeight="252941312" behindDoc="0" locked="0" layoutInCell="1" allowOverlap="1" wp14:anchorId="6C364A6D" wp14:editId="79D21960">
                <wp:simplePos x="0" y="0"/>
                <wp:positionH relativeFrom="margin">
                  <wp:posOffset>3219722</wp:posOffset>
                </wp:positionH>
                <wp:positionV relativeFrom="paragraph">
                  <wp:posOffset>118654</wp:posOffset>
                </wp:positionV>
                <wp:extent cx="2525395" cy="1022985"/>
                <wp:effectExtent l="0" t="0" r="27305" b="24765"/>
                <wp:wrapNone/>
                <wp:docPr id="60" name="Caixa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5395" cy="1022985"/>
                        </a:xfrm>
                        <a:prstGeom prst="rect">
                          <a:avLst/>
                        </a:prstGeom>
                        <a:solidFill>
                          <a:srgbClr val="0070C0"/>
                        </a:solidFill>
                        <a:ln w="9525">
                          <a:solidFill>
                            <a:srgbClr val="0070C0"/>
                          </a:solidFill>
                          <a:miter lim="800000"/>
                        </a:ln>
                      </wps:spPr>
                      <wps:txbx>
                        <w:txbxContent>
                          <w:p w:rsidR="004950A4" w:rsidRDefault="004950A4" w:rsidP="00E07CE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E07CE5">
                            <w:pPr>
                              <w:spacing w:after="0" w:line="240" w:lineRule="auto"/>
                              <w:jc w:val="center"/>
                              <w:rPr>
                                <w:rFonts w:ascii="Swis721 Th BT" w:hAnsi="Swis721 Th BT"/>
                                <w:b/>
                                <w:color w:val="FFFFFF" w:themeColor="background1"/>
                                <w:sz w:val="12"/>
                                <w:szCs w:val="12"/>
                              </w:rPr>
                            </w:pPr>
                          </w:p>
                          <w:p w:rsidR="004950A4" w:rsidRDefault="004950A4" w:rsidP="00E07CE5">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Default="004950A4" w:rsidP="00E07CE5">
                            <w:pPr>
                              <w:spacing w:after="0" w:line="240" w:lineRule="auto"/>
                              <w:jc w:val="center"/>
                              <w:rPr>
                                <w:rFonts w:ascii="Swis721 Th BT" w:hAnsi="Swis721 Th BT"/>
                                <w:b/>
                                <w:color w:val="FFFFFF" w:themeColor="background1"/>
                                <w:sz w:val="12"/>
                                <w:szCs w:val="12"/>
                              </w:rPr>
                            </w:pPr>
                          </w:p>
                          <w:p w:rsidR="004950A4" w:rsidRDefault="004950A4" w:rsidP="00E07CE5">
                            <w:pPr>
                              <w:spacing w:after="0" w:line="240" w:lineRule="auto"/>
                              <w:jc w:val="center"/>
                              <w:rPr>
                                <w:rFonts w:ascii="Swis721 Th BT" w:hAnsi="Swis721 Th BT"/>
                                <w:b/>
                                <w:color w:val="FFFFFF" w:themeColor="background1"/>
                                <w:sz w:val="23"/>
                                <w:szCs w:val="23"/>
                              </w:rPr>
                            </w:pPr>
                          </w:p>
                          <w:p w:rsidR="004950A4" w:rsidRDefault="004950A4" w:rsidP="00E07CE5">
                            <w:pPr>
                              <w:spacing w:after="0" w:line="240" w:lineRule="auto"/>
                              <w:jc w:val="center"/>
                              <w:rPr>
                                <w:rFonts w:ascii="Swis721 Th BT" w:hAnsi="Swis721 Th BT"/>
                                <w:b/>
                                <w:color w:val="FFFFFF" w:themeColor="background1"/>
                                <w:sz w:val="12"/>
                                <w:szCs w:val="12"/>
                              </w:rPr>
                            </w:pPr>
                          </w:p>
                          <w:p w:rsidR="004950A4" w:rsidRDefault="004950A4" w:rsidP="00E07CE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64A6D" id="Caixa de texto 60" o:spid="_x0000_s1122" type="#_x0000_t202" style="position:absolute;left:0;text-align:left;margin-left:253.5pt;margin-top:9.35pt;width:198.85pt;height:80.55pt;z-index:25294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" fillcolor="#0070c0" strokecolor="#0070c0">
                <v:textbox>
                  <w:txbxContent>
                    <w:p w:rsidR="004950A4" w:rsidRDefault="004950A4" w:rsidP="00E07CE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E07CE5">
                      <w:pPr>
                        <w:spacing w:after="0" w:line="240" w:lineRule="auto"/>
                        <w:jc w:val="center"/>
                        <w:rPr>
                          <w:rFonts w:ascii="Swis721 Th BT" w:hAnsi="Swis721 Th BT"/>
                          <w:b/>
                          <w:color w:val="FFFFFF" w:themeColor="background1"/>
                          <w:sz w:val="12"/>
                          <w:szCs w:val="12"/>
                        </w:rPr>
                      </w:pPr>
                    </w:p>
                    <w:p w:rsidR="004950A4" w:rsidRDefault="004950A4" w:rsidP="00E07CE5">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Default="004950A4" w:rsidP="00E07CE5">
                      <w:pPr>
                        <w:spacing w:after="0" w:line="240" w:lineRule="auto"/>
                        <w:jc w:val="center"/>
                        <w:rPr>
                          <w:rFonts w:ascii="Swis721 Th BT" w:hAnsi="Swis721 Th BT"/>
                          <w:b/>
                          <w:color w:val="FFFFFF" w:themeColor="background1"/>
                          <w:sz w:val="12"/>
                          <w:szCs w:val="12"/>
                        </w:rPr>
                      </w:pPr>
                    </w:p>
                    <w:p w:rsidR="004950A4" w:rsidRDefault="004950A4" w:rsidP="00E07CE5">
                      <w:pPr>
                        <w:spacing w:after="0" w:line="240" w:lineRule="auto"/>
                        <w:jc w:val="center"/>
                        <w:rPr>
                          <w:rFonts w:ascii="Swis721 Th BT" w:hAnsi="Swis721 Th BT"/>
                          <w:b/>
                          <w:color w:val="FFFFFF" w:themeColor="background1"/>
                          <w:sz w:val="23"/>
                          <w:szCs w:val="23"/>
                        </w:rPr>
                      </w:pPr>
                    </w:p>
                    <w:p w:rsidR="004950A4" w:rsidRDefault="004950A4" w:rsidP="00E07CE5">
                      <w:pPr>
                        <w:spacing w:after="0" w:line="240" w:lineRule="auto"/>
                        <w:jc w:val="center"/>
                        <w:rPr>
                          <w:rFonts w:ascii="Swis721 Th BT" w:hAnsi="Swis721 Th BT"/>
                          <w:b/>
                          <w:color w:val="FFFFFF" w:themeColor="background1"/>
                          <w:sz w:val="12"/>
                          <w:szCs w:val="12"/>
                        </w:rPr>
                      </w:pPr>
                    </w:p>
                    <w:p w:rsidR="004950A4" w:rsidRDefault="004950A4" w:rsidP="00E07CE5"/>
                  </w:txbxContent>
                </v:textbox>
                <w10:wrap anchorx="margin"/>
              </v:shape>
            </w:pict>
          </mc:Fallback>
        </mc:AlternateContent>
      </w:r>
      <w:r>
        <w:rPr>
          <w:noProof/>
          <w:lang w:eastAsia="pt-BR"/>
        </w:rPr>
        <mc:AlternateContent>
          <mc:Choice Requires="wps">
            <w:drawing>
              <wp:anchor distT="0" distB="0" distL="114300" distR="114300" simplePos="0" relativeHeight="252938240" behindDoc="0" locked="0" layoutInCell="1" allowOverlap="1" wp14:anchorId="0C2479BB" wp14:editId="6E5EA62A">
                <wp:simplePos x="0" y="0"/>
                <wp:positionH relativeFrom="margin">
                  <wp:align>left</wp:align>
                </wp:positionH>
                <wp:positionV relativeFrom="paragraph">
                  <wp:posOffset>117475</wp:posOffset>
                </wp:positionV>
                <wp:extent cx="2492828" cy="1023257"/>
                <wp:effectExtent l="0" t="0" r="22225" b="24765"/>
                <wp:wrapNone/>
                <wp:docPr id="61" name="Caixa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828" cy="1023257"/>
                        </a:xfrm>
                        <a:prstGeom prst="rect">
                          <a:avLst/>
                        </a:prstGeom>
                        <a:solidFill>
                          <a:srgbClr val="0070C0"/>
                        </a:solidFill>
                        <a:ln w="9525">
                          <a:solidFill>
                            <a:srgbClr val="0070C0"/>
                          </a:solidFill>
                          <a:miter lim="800000"/>
                        </a:ln>
                      </wps:spPr>
                      <wps:txbx>
                        <w:txbxContent>
                          <w:p w:rsidR="004950A4" w:rsidRPr="00E07CE5" w:rsidRDefault="004950A4" w:rsidP="00E07CE5">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E07CE5">
                              <w:rPr>
                                <w:rFonts w:ascii="Swis721 Th BT" w:hAnsi="Swis721 Th BT"/>
                                <w:bCs/>
                                <w:i/>
                                <w:iCs/>
                                <w:color w:val="FFFFFF" w:themeColor="background1"/>
                                <w:sz w:val="23"/>
                                <w:szCs w:val="23"/>
                              </w:rPr>
                              <w:t xml:space="preserve">Lactobacillus rhamnosus </w:t>
                            </w:r>
                            <w:r w:rsidRPr="00E07CE5">
                              <w:rPr>
                                <w:rFonts w:ascii="Swis721 Th BT" w:hAnsi="Swis721 Th BT"/>
                                <w:bCs/>
                                <w:iCs/>
                                <w:color w:val="FFFFFF" w:themeColor="background1"/>
                                <w:sz w:val="23"/>
                                <w:szCs w:val="23"/>
                              </w:rPr>
                              <w:t>1,6x10</w:t>
                            </w:r>
                            <w:r w:rsidRPr="00E07CE5">
                              <w:rPr>
                                <w:rFonts w:ascii="Swis721 Th BT" w:hAnsi="Swis721 Th BT"/>
                                <w:bCs/>
                                <w:iCs/>
                                <w:color w:val="FFFFFF" w:themeColor="background1"/>
                                <w:sz w:val="23"/>
                                <w:szCs w:val="23"/>
                                <w:vertAlign w:val="superscript"/>
                              </w:rPr>
                              <w:t>8</w:t>
                            </w:r>
                            <w:r w:rsidRPr="00E07CE5">
                              <w:rPr>
                                <w:rFonts w:ascii="Swis721 Th BT" w:hAnsi="Swis721 Th BT"/>
                                <w:bCs/>
                                <w:iCs/>
                                <w:color w:val="FFFFFF" w:themeColor="background1"/>
                                <w:sz w:val="23"/>
                                <w:szCs w:val="23"/>
                              </w:rPr>
                              <w:t xml:space="preserve"> UFC</w:t>
                            </w:r>
                          </w:p>
                          <w:p w:rsidR="004950A4" w:rsidRPr="00E07CE5" w:rsidRDefault="004950A4" w:rsidP="00E07CE5">
                            <w:pPr>
                              <w:spacing w:after="0" w:line="240" w:lineRule="auto"/>
                              <w:jc w:val="center"/>
                              <w:rPr>
                                <w:rFonts w:ascii="Swis721 Th BT" w:hAnsi="Swis721 Th BT"/>
                                <w:bCs/>
                                <w:iCs/>
                                <w:color w:val="FFFFFF" w:themeColor="background1"/>
                                <w:sz w:val="23"/>
                                <w:szCs w:val="23"/>
                              </w:rPr>
                            </w:pPr>
                            <w:r w:rsidRPr="00E07CE5">
                              <w:rPr>
                                <w:rFonts w:ascii="Swis721 Th BT" w:hAnsi="Swis721 Th BT"/>
                                <w:bCs/>
                                <w:iCs/>
                                <w:color w:val="FFFFFF" w:themeColor="background1"/>
                                <w:sz w:val="23"/>
                                <w:szCs w:val="23"/>
                              </w:rPr>
                              <w:t>Oligofrutose 210 mg</w:t>
                            </w:r>
                          </w:p>
                          <w:p w:rsidR="004950A4" w:rsidRPr="00E07CE5" w:rsidRDefault="004950A4" w:rsidP="00E07CE5">
                            <w:pPr>
                              <w:spacing w:after="0" w:line="240" w:lineRule="auto"/>
                              <w:jc w:val="center"/>
                              <w:rPr>
                                <w:rFonts w:ascii="Swis721 Th BT" w:hAnsi="Swis721 Th BT"/>
                                <w:bCs/>
                                <w:iCs/>
                                <w:color w:val="FFFFFF" w:themeColor="background1"/>
                                <w:sz w:val="23"/>
                                <w:szCs w:val="23"/>
                              </w:rPr>
                            </w:pPr>
                            <w:r w:rsidRPr="00E07CE5">
                              <w:rPr>
                                <w:rFonts w:ascii="Swis721 Th BT" w:hAnsi="Swis721 Th BT"/>
                                <w:bCs/>
                                <w:iCs/>
                                <w:color w:val="FFFFFF" w:themeColor="background1"/>
                                <w:sz w:val="23"/>
                                <w:szCs w:val="23"/>
                              </w:rPr>
                              <w:t>Inulina 90 mg</w:t>
                            </w:r>
                          </w:p>
                          <w:p w:rsidR="004950A4" w:rsidRPr="00E07CE5" w:rsidRDefault="004950A4" w:rsidP="00E07CE5">
                            <w:pPr>
                              <w:spacing w:after="0" w:line="240" w:lineRule="auto"/>
                              <w:jc w:val="center"/>
                              <w:rPr>
                                <w:rFonts w:ascii="Swis721 Th BT" w:hAnsi="Swis721 Th BT"/>
                                <w:bCs/>
                                <w:iCs/>
                                <w:color w:val="FFFFFF" w:themeColor="background1"/>
                                <w:sz w:val="23"/>
                                <w:szCs w:val="23"/>
                              </w:rPr>
                            </w:pPr>
                            <w:r w:rsidRPr="00E07CE5">
                              <w:rPr>
                                <w:rFonts w:ascii="Swis721 Th BT" w:hAnsi="Swis721 Th BT"/>
                                <w:bCs/>
                                <w:iCs/>
                                <w:color w:val="FFFFFF" w:themeColor="background1"/>
                                <w:sz w:val="23"/>
                                <w:szCs w:val="23"/>
                              </w:rPr>
                              <w:t>2 cápsulas ao dia</w:t>
                            </w:r>
                          </w:p>
                          <w:p w:rsidR="004950A4" w:rsidRDefault="004950A4" w:rsidP="00E07CE5">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479BB" id="Caixa de texto 61" o:spid="_x0000_s1123" type="#_x0000_t202" style="position:absolute;left:0;text-align:left;margin-left:0;margin-top:9.25pt;width:196.3pt;height:80.55pt;z-index:25293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" fillcolor="#0070c0" strokecolor="#0070c0">
                <v:textbox>
                  <w:txbxContent>
                    <w:p w:rsidR="004950A4" w:rsidRPr="00E07CE5" w:rsidRDefault="004950A4" w:rsidP="00E07CE5">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E07CE5">
                        <w:rPr>
                          <w:rFonts w:ascii="Swis721 Th BT" w:hAnsi="Swis721 Th BT"/>
                          <w:bCs/>
                          <w:i/>
                          <w:iCs/>
                          <w:color w:val="FFFFFF" w:themeColor="background1"/>
                          <w:sz w:val="23"/>
                          <w:szCs w:val="23"/>
                        </w:rPr>
                        <w:t xml:space="preserve">Lactobacillus rhamnosus </w:t>
                      </w:r>
                      <w:r w:rsidRPr="00E07CE5">
                        <w:rPr>
                          <w:rFonts w:ascii="Swis721 Th BT" w:hAnsi="Swis721 Th BT"/>
                          <w:bCs/>
                          <w:iCs/>
                          <w:color w:val="FFFFFF" w:themeColor="background1"/>
                          <w:sz w:val="23"/>
                          <w:szCs w:val="23"/>
                        </w:rPr>
                        <w:t>1,6x10</w:t>
                      </w:r>
                      <w:r w:rsidRPr="00E07CE5">
                        <w:rPr>
                          <w:rFonts w:ascii="Swis721 Th BT" w:hAnsi="Swis721 Th BT"/>
                          <w:bCs/>
                          <w:iCs/>
                          <w:color w:val="FFFFFF" w:themeColor="background1"/>
                          <w:sz w:val="23"/>
                          <w:szCs w:val="23"/>
                          <w:vertAlign w:val="superscript"/>
                        </w:rPr>
                        <w:t>8</w:t>
                      </w:r>
                      <w:r w:rsidRPr="00E07CE5">
                        <w:rPr>
                          <w:rFonts w:ascii="Swis721 Th BT" w:hAnsi="Swis721 Th BT"/>
                          <w:bCs/>
                          <w:iCs/>
                          <w:color w:val="FFFFFF" w:themeColor="background1"/>
                          <w:sz w:val="23"/>
                          <w:szCs w:val="23"/>
                        </w:rPr>
                        <w:t xml:space="preserve"> UFC</w:t>
                      </w:r>
                    </w:p>
                    <w:p w:rsidR="004950A4" w:rsidRPr="00E07CE5" w:rsidRDefault="004950A4" w:rsidP="00E07CE5">
                      <w:pPr>
                        <w:spacing w:after="0" w:line="240" w:lineRule="auto"/>
                        <w:jc w:val="center"/>
                        <w:rPr>
                          <w:rFonts w:ascii="Swis721 Th BT" w:hAnsi="Swis721 Th BT"/>
                          <w:bCs/>
                          <w:iCs/>
                          <w:color w:val="FFFFFF" w:themeColor="background1"/>
                          <w:sz w:val="23"/>
                          <w:szCs w:val="23"/>
                        </w:rPr>
                      </w:pPr>
                      <w:r w:rsidRPr="00E07CE5">
                        <w:rPr>
                          <w:rFonts w:ascii="Swis721 Th BT" w:hAnsi="Swis721 Th BT"/>
                          <w:bCs/>
                          <w:iCs/>
                          <w:color w:val="FFFFFF" w:themeColor="background1"/>
                          <w:sz w:val="23"/>
                          <w:szCs w:val="23"/>
                        </w:rPr>
                        <w:t>Oligofrutose 210 mg</w:t>
                      </w:r>
                    </w:p>
                    <w:p w:rsidR="004950A4" w:rsidRPr="00E07CE5" w:rsidRDefault="004950A4" w:rsidP="00E07CE5">
                      <w:pPr>
                        <w:spacing w:after="0" w:line="240" w:lineRule="auto"/>
                        <w:jc w:val="center"/>
                        <w:rPr>
                          <w:rFonts w:ascii="Swis721 Th BT" w:hAnsi="Swis721 Th BT"/>
                          <w:bCs/>
                          <w:iCs/>
                          <w:color w:val="FFFFFF" w:themeColor="background1"/>
                          <w:sz w:val="23"/>
                          <w:szCs w:val="23"/>
                        </w:rPr>
                      </w:pPr>
                      <w:r w:rsidRPr="00E07CE5">
                        <w:rPr>
                          <w:rFonts w:ascii="Swis721 Th BT" w:hAnsi="Swis721 Th BT"/>
                          <w:bCs/>
                          <w:iCs/>
                          <w:color w:val="FFFFFF" w:themeColor="background1"/>
                          <w:sz w:val="23"/>
                          <w:szCs w:val="23"/>
                        </w:rPr>
                        <w:t>Inulina 90 mg</w:t>
                      </w:r>
                    </w:p>
                    <w:p w:rsidR="004950A4" w:rsidRPr="00E07CE5" w:rsidRDefault="004950A4" w:rsidP="00E07CE5">
                      <w:pPr>
                        <w:spacing w:after="0" w:line="240" w:lineRule="auto"/>
                        <w:jc w:val="center"/>
                        <w:rPr>
                          <w:rFonts w:ascii="Swis721 Th BT" w:hAnsi="Swis721 Th BT"/>
                          <w:bCs/>
                          <w:iCs/>
                          <w:color w:val="FFFFFF" w:themeColor="background1"/>
                          <w:sz w:val="23"/>
                          <w:szCs w:val="23"/>
                        </w:rPr>
                      </w:pPr>
                      <w:r w:rsidRPr="00E07CE5">
                        <w:rPr>
                          <w:rFonts w:ascii="Swis721 Th BT" w:hAnsi="Swis721 Th BT"/>
                          <w:bCs/>
                          <w:iCs/>
                          <w:color w:val="FFFFFF" w:themeColor="background1"/>
                          <w:sz w:val="23"/>
                          <w:szCs w:val="23"/>
                        </w:rPr>
                        <w:t>2 cápsulas ao dia</w:t>
                      </w:r>
                    </w:p>
                    <w:p w:rsidR="004950A4" w:rsidRDefault="004950A4" w:rsidP="00E07CE5">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E07CE5" w:rsidRDefault="00E07CE5" w:rsidP="00E07CE5">
      <w:pPr>
        <w:pStyle w:val="Corpo"/>
      </w:pPr>
    </w:p>
    <w:p w:rsidR="00E07CE5" w:rsidRDefault="00E07CE5" w:rsidP="00E07CE5">
      <w:pPr>
        <w:pStyle w:val="Corpo"/>
      </w:pPr>
    </w:p>
    <w:p w:rsidR="00E07CE5" w:rsidRDefault="00E07CE5" w:rsidP="00E07CE5">
      <w:pPr>
        <w:pStyle w:val="Corpo"/>
      </w:pPr>
    </w:p>
    <w:p w:rsidR="00E07CE5" w:rsidRDefault="00E07CE5" w:rsidP="00E07CE5">
      <w:pPr>
        <w:pStyle w:val="Corpo"/>
      </w:pPr>
    </w:p>
    <w:p w:rsidR="00E07CE5" w:rsidRDefault="00E07CE5" w:rsidP="00E07CE5">
      <w:pPr>
        <w:pStyle w:val="Corpo"/>
        <w:rPr>
          <w:b/>
          <w:color w:val="339966"/>
          <w:sz w:val="25"/>
          <w:szCs w:val="25"/>
          <w14:textFill>
            <w14:solidFill>
              <w14:srgbClr w14:val="339966">
                <w14:lumMod w14:val="75000"/>
                <w14:lumOff w14:val="25000"/>
              </w14:srgbClr>
            </w14:solidFill>
          </w14:textFill>
        </w:rPr>
      </w:pPr>
    </w:p>
    <w:p w:rsidR="00E07CE5" w:rsidRDefault="00E07CE5" w:rsidP="00E07CE5">
      <w:pPr>
        <w:pStyle w:val="Corpo"/>
        <w:rPr>
          <w:b/>
          <w:color w:val="339966"/>
          <w:sz w:val="16"/>
          <w:szCs w:val="16"/>
          <w14:textFill>
            <w14:solidFill>
              <w14:srgbClr w14:val="339966">
                <w14:lumMod w14:val="75000"/>
                <w14:lumOff w14:val="25000"/>
              </w14:srgbClr>
            </w14:solidFill>
          </w14:textFill>
        </w:rPr>
      </w:pPr>
    </w:p>
    <w:p w:rsidR="00E07CE5" w:rsidRPr="001B16BA" w:rsidRDefault="00E07CE5" w:rsidP="00E07CE5">
      <w:pPr>
        <w:pStyle w:val="Corpo"/>
        <w:rPr>
          <w:b/>
          <w:color w:val="00B050"/>
        </w:rPr>
      </w:pPr>
      <w:r w:rsidRPr="001B16BA">
        <w:rPr>
          <w:b/>
          <w:color w:val="00B050"/>
        </w:rPr>
        <w:t>Resultados:</w:t>
      </w:r>
    </w:p>
    <w:p w:rsidR="00E07CE5" w:rsidRDefault="00E07CE5" w:rsidP="00E07CE5">
      <w:pPr>
        <w:pStyle w:val="Corpo"/>
        <w:rPr>
          <w:sz w:val="16"/>
          <w:szCs w:val="16"/>
        </w:rPr>
      </w:pPr>
    </w:p>
    <w:p w:rsidR="00E07CE5" w:rsidRPr="00E07CE5" w:rsidRDefault="00E07CE5" w:rsidP="00473985">
      <w:pPr>
        <w:pStyle w:val="Corpo"/>
        <w:numPr>
          <w:ilvl w:val="0"/>
          <w:numId w:val="16"/>
        </w:numPr>
        <w:spacing w:after="0" w:line="276" w:lineRule="auto"/>
        <w:rPr>
          <w:bCs/>
          <w:sz w:val="24"/>
        </w:rPr>
      </w:pPr>
      <w:r w:rsidRPr="00E07CE5">
        <w:rPr>
          <w:bCs/>
          <w:sz w:val="24"/>
        </w:rPr>
        <w:t>A suplementação probiótica aumentou a perda de peso em mulheres com alto desejo de comer gordura;</w:t>
      </w:r>
    </w:p>
    <w:p w:rsidR="00E07CE5" w:rsidRPr="00E07CE5" w:rsidRDefault="00E07CE5" w:rsidP="00473985">
      <w:pPr>
        <w:pStyle w:val="Corpo"/>
        <w:numPr>
          <w:ilvl w:val="0"/>
          <w:numId w:val="16"/>
        </w:numPr>
        <w:spacing w:after="0" w:line="276" w:lineRule="auto"/>
        <w:rPr>
          <w:bCs/>
          <w:sz w:val="24"/>
        </w:rPr>
      </w:pPr>
      <w:r w:rsidRPr="00E07CE5">
        <w:rPr>
          <w:bCs/>
          <w:sz w:val="24"/>
        </w:rPr>
        <w:t>A eficiência da saciedade no almoço aumentou, enquanto a desinibição e a fome diminuíram mais em mulheres tratadas com probióticos, em comparação ao controle;</w:t>
      </w:r>
    </w:p>
    <w:p w:rsidR="00E07CE5" w:rsidRPr="00E07CE5" w:rsidRDefault="00E07CE5" w:rsidP="00473985">
      <w:pPr>
        <w:pStyle w:val="Corpo"/>
        <w:numPr>
          <w:ilvl w:val="0"/>
          <w:numId w:val="16"/>
        </w:numPr>
        <w:spacing w:after="0" w:line="276" w:lineRule="auto"/>
        <w:rPr>
          <w:bCs/>
          <w:sz w:val="24"/>
        </w:rPr>
      </w:pPr>
      <w:r w:rsidRPr="00E07CE5">
        <w:rPr>
          <w:bCs/>
          <w:sz w:val="24"/>
        </w:rPr>
        <w:t xml:space="preserve">Além disso, o grupo feminino que recebeu probióticos demonstrou uma redução mais acentuada no desejo de se alimentar e no escore </w:t>
      </w:r>
      <w:r w:rsidRPr="00E07CE5">
        <w:rPr>
          <w:bCs/>
          <w:i/>
          <w:sz w:val="24"/>
        </w:rPr>
        <w:t xml:space="preserve">Beck Depression Inventory </w:t>
      </w:r>
      <w:r w:rsidRPr="00E07CE5">
        <w:rPr>
          <w:bCs/>
          <w:sz w:val="24"/>
        </w:rPr>
        <w:t xml:space="preserve">que foi significativamente diferente quando comparado ao placebo, bem como aumento na pontuação de </w:t>
      </w:r>
      <w:r w:rsidRPr="00E07CE5">
        <w:rPr>
          <w:bCs/>
          <w:i/>
          <w:sz w:val="24"/>
        </w:rPr>
        <w:t>Body Esteem Scale questionnaire;</w:t>
      </w:r>
    </w:p>
    <w:p w:rsidR="00E07CE5" w:rsidRPr="00E07CE5" w:rsidRDefault="00E07CE5" w:rsidP="00473985">
      <w:pPr>
        <w:pStyle w:val="Corpo"/>
        <w:numPr>
          <w:ilvl w:val="0"/>
          <w:numId w:val="16"/>
        </w:numPr>
        <w:spacing w:after="0" w:line="276" w:lineRule="auto"/>
        <w:rPr>
          <w:bCs/>
          <w:sz w:val="24"/>
        </w:rPr>
      </w:pPr>
      <w:r w:rsidRPr="00E07CE5">
        <w:rPr>
          <w:bCs/>
          <w:sz w:val="24"/>
        </w:rPr>
        <w:t>Nos homens também foram observados benefícios significativos após suplementação probiótica na plenitude de jejum e na contenção cognitiva.</w:t>
      </w:r>
    </w:p>
    <w:p w:rsidR="00E07CE5" w:rsidRDefault="00E07CE5" w:rsidP="00E07CE5">
      <w:pPr>
        <w:pStyle w:val="Corpo"/>
        <w:spacing w:after="120" w:line="276" w:lineRule="auto"/>
        <w:ind w:left="357"/>
        <w:rPr>
          <w:bCs/>
          <w:sz w:val="10"/>
          <w:szCs w:val="10"/>
        </w:rPr>
      </w:pPr>
    </w:p>
    <w:p w:rsidR="00E07CE5" w:rsidRPr="001B16BA" w:rsidRDefault="00E07CE5" w:rsidP="00E07CE5">
      <w:pPr>
        <w:pStyle w:val="Corpo"/>
        <w:rPr>
          <w:b/>
          <w:color w:val="00B050"/>
        </w:rPr>
      </w:pPr>
      <w:r w:rsidRPr="001B16BA">
        <w:rPr>
          <w:b/>
          <w:color w:val="00B050"/>
        </w:rPr>
        <w:t>Conclusão:</w:t>
      </w:r>
    </w:p>
    <w:p w:rsidR="00E07CE5" w:rsidRDefault="00E07CE5" w:rsidP="00E07CE5">
      <w:pPr>
        <w:pStyle w:val="Corpo"/>
        <w:rPr>
          <w:b/>
          <w:color w:val="339966"/>
          <w:sz w:val="16"/>
          <w:szCs w:val="16"/>
          <w14:textFill>
            <w14:solidFill>
              <w14:srgbClr w14:val="339966">
                <w14:lumMod w14:val="75000"/>
                <w14:lumOff w14:val="25000"/>
              </w14:srgbClr>
            </w14:solidFill>
          </w14:textFill>
        </w:rPr>
      </w:pPr>
    </w:p>
    <w:p w:rsidR="00E07CE5" w:rsidRDefault="00E07CE5" w:rsidP="00E07CE5">
      <w:pPr>
        <w:pStyle w:val="Corpo"/>
        <w:spacing w:line="276" w:lineRule="auto"/>
        <w:jc w:val="center"/>
        <w:rPr>
          <w:b/>
          <w:i/>
          <w:iCs/>
        </w:rPr>
      </w:pPr>
      <w:r w:rsidRPr="00E07CE5">
        <w:rPr>
          <w:b/>
          <w:i/>
          <w:iCs/>
        </w:rPr>
        <w:t>De acordo com estes resultados, foi possível concluir que o eixo cérebro-intestino pode impactar no controle do apetite e dos comportamentos relacionados ao gerenciamento da obesidade.</w:t>
      </w:r>
    </w:p>
    <w:p w:rsidR="00E07CE5" w:rsidRDefault="00E07CE5" w:rsidP="00E07CE5">
      <w:pPr>
        <w:pStyle w:val="Ttulo1"/>
        <w:jc w:val="center"/>
      </w:pPr>
      <w:bookmarkStart w:id="60" w:name="_Toc175034493"/>
      <w:r>
        <w:t>Formulário</w:t>
      </w:r>
      <w:bookmarkEnd w:id="60"/>
    </w:p>
    <w:p w:rsidR="00E07CE5" w:rsidRDefault="00E07CE5" w:rsidP="00E07CE5">
      <w:pPr>
        <w:pStyle w:val="Corpo"/>
        <w:rPr>
          <w:b/>
          <w:i/>
        </w:rPr>
      </w:pPr>
    </w:p>
    <w:p w:rsidR="00E07CE5" w:rsidRDefault="00E07CE5" w:rsidP="00E07CE5">
      <w:pPr>
        <w:pStyle w:val="Corpo"/>
        <w:rPr>
          <w:b/>
          <w:i/>
        </w:rPr>
      </w:pPr>
    </w:p>
    <w:p w:rsidR="00E07CE5" w:rsidRPr="00C9464E" w:rsidRDefault="00E07CE5" w:rsidP="00E07CE5">
      <w:pPr>
        <w:pStyle w:val="Corpo"/>
        <w:rPr>
          <w:b/>
          <w:i/>
          <w:sz w:val="24"/>
        </w:rPr>
      </w:pPr>
      <w:r w:rsidRPr="00C9464E">
        <w:rPr>
          <w:b/>
          <w:i/>
          <w:sz w:val="24"/>
        </w:rPr>
        <w:t>Controle do Apetite e Saciedade</w:t>
      </w:r>
    </w:p>
    <w:p w:rsidR="00E07CE5" w:rsidRPr="00C30C20" w:rsidRDefault="00E07CE5" w:rsidP="00E07CE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07CE5"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E07CE5" w:rsidRPr="00C87A84" w:rsidRDefault="00E07CE5" w:rsidP="00FC4682">
            <w:pPr>
              <w:pStyle w:val="Corpo"/>
              <w:jc w:val="center"/>
              <w:rPr>
                <w:b/>
                <w:color w:val="FFFFFF" w:themeColor="background1"/>
              </w:rPr>
            </w:pPr>
            <w:r>
              <w:rPr>
                <w:b/>
                <w:color w:val="FFFFFF" w:themeColor="background1"/>
                <w:sz w:val="22"/>
              </w:rPr>
              <w:t>Cápsulas Probióticas</w:t>
            </w:r>
          </w:p>
        </w:tc>
      </w:tr>
      <w:tr w:rsidR="00E07CE5"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07CE5" w:rsidRPr="003A6682" w:rsidRDefault="00E07CE5" w:rsidP="00FC4682">
            <w:pPr>
              <w:pStyle w:val="Corpo"/>
            </w:pPr>
            <w:r w:rsidRPr="00AF1918">
              <w:rPr>
                <w:i/>
              </w:rPr>
              <w:t>Lactobacillus rhamnosus</w:t>
            </w:r>
            <w:r>
              <w:t>........</w:t>
            </w:r>
            <w:r w:rsidRPr="00AF1918">
              <w:t>1,6x10</w:t>
            </w:r>
            <w:r w:rsidRPr="00AF1918">
              <w:rPr>
                <w:vertAlign w:val="superscript"/>
              </w:rPr>
              <w:t>8</w:t>
            </w:r>
            <w:r>
              <w:t xml:space="preserve"> UFC</w:t>
            </w:r>
          </w:p>
        </w:tc>
      </w:tr>
      <w:tr w:rsidR="00E07CE5"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07CE5" w:rsidRPr="00AF1918" w:rsidRDefault="00E07CE5" w:rsidP="00FC4682">
            <w:pPr>
              <w:pStyle w:val="Corpo"/>
            </w:pPr>
            <w:r w:rsidRPr="00AF1918">
              <w:t>Oligofrutose</w:t>
            </w:r>
            <w:r>
              <w:t>....................................210 mg</w:t>
            </w:r>
          </w:p>
        </w:tc>
      </w:tr>
      <w:tr w:rsidR="00E07CE5"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07CE5" w:rsidRPr="00AF1918" w:rsidRDefault="00E07CE5" w:rsidP="00FC4682">
            <w:pPr>
              <w:pStyle w:val="Corpo"/>
            </w:pPr>
            <w:r w:rsidRPr="00AF1918">
              <w:t>Inulina</w:t>
            </w:r>
            <w:r>
              <w:t>...............................................90 mg</w:t>
            </w:r>
          </w:p>
        </w:tc>
      </w:tr>
      <w:tr w:rsidR="00E07CE5" w:rsidRPr="009537E7" w:rsidTr="00FC468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07CE5" w:rsidRPr="003A6682" w:rsidRDefault="00E07CE5" w:rsidP="00FC4682">
            <w:pPr>
              <w:pStyle w:val="Corpo"/>
            </w:pPr>
            <w:r>
              <w:t>Excipiente qsp............................1 Cápsula</w:t>
            </w:r>
          </w:p>
        </w:tc>
      </w:tr>
    </w:tbl>
    <w:p w:rsidR="00E07CE5" w:rsidRPr="00E07CE5" w:rsidRDefault="00E07CE5" w:rsidP="00E07CE5">
      <w:pPr>
        <w:pStyle w:val="Corpo"/>
        <w:ind w:right="4818"/>
        <w:jc w:val="center"/>
        <w:rPr>
          <w:sz w:val="22"/>
          <w:szCs w:val="22"/>
        </w:rPr>
      </w:pPr>
      <w:r w:rsidRPr="00E07CE5">
        <w:rPr>
          <w:sz w:val="22"/>
          <w:szCs w:val="22"/>
        </w:rPr>
        <w:t>Administrar 2 cápsulas ao dia ou conforme orientação médica.</w:t>
      </w:r>
    </w:p>
    <w:p w:rsidR="00E07CE5" w:rsidRDefault="00E07CE5" w:rsidP="00E07CE5">
      <w:pPr>
        <w:pStyle w:val="SemEspaamento"/>
      </w:pPr>
    </w:p>
    <w:p w:rsidR="00E07CE5" w:rsidRDefault="00E07CE5" w:rsidP="00E07CE5">
      <w:pPr>
        <w:pStyle w:val="SemEspaamento"/>
      </w:pPr>
    </w:p>
    <w:p w:rsidR="00E07CE5" w:rsidRDefault="00E07CE5" w:rsidP="00E07CE5">
      <w:pPr>
        <w:pStyle w:val="SemEspaamento"/>
      </w:pPr>
    </w:p>
    <w:p w:rsidR="00E07CE5" w:rsidRDefault="00E07CE5" w:rsidP="00E07CE5">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C10254" w:rsidRPr="00C10254" w:rsidRDefault="00C10254" w:rsidP="00C10254">
      <w:pPr>
        <w:pStyle w:val="Ttulo1"/>
        <w:jc w:val="center"/>
        <w:rPr>
          <w:iCs/>
        </w:rPr>
      </w:pPr>
      <w:bookmarkStart w:id="61" w:name="_Toc175034494"/>
      <w:r>
        <w:t>Suplementação Simbiótica</w:t>
      </w:r>
      <w:bookmarkEnd w:id="61"/>
    </w:p>
    <w:p w:rsidR="00C10254" w:rsidRDefault="00C10254" w:rsidP="00C10254">
      <w:pPr>
        <w:pStyle w:val="Subtitulocorpo"/>
        <w:spacing w:line="276" w:lineRule="auto"/>
        <w:rPr>
          <w:b w:val="0"/>
          <w:color w:val="404040" w:themeColor="text1" w:themeTint="BF"/>
          <w:sz w:val="24"/>
          <w:szCs w:val="24"/>
        </w:rPr>
      </w:pPr>
      <w:r w:rsidRPr="00C10254">
        <w:rPr>
          <w:bCs/>
          <w:szCs w:val="24"/>
        </w:rPr>
        <w:t>Melhora o Índice de Obesidade e Biomarcadores Metabólicos</w:t>
      </w:r>
    </w:p>
    <w:p w:rsidR="00C10254" w:rsidRDefault="00C10254" w:rsidP="00C10254">
      <w:pPr>
        <w:pStyle w:val="Subtitulocorpo"/>
        <w:spacing w:line="276" w:lineRule="auto"/>
        <w:jc w:val="both"/>
        <w:rPr>
          <w:b w:val="0"/>
          <w:color w:val="404040" w:themeColor="text1" w:themeTint="BF"/>
          <w:sz w:val="24"/>
          <w:szCs w:val="24"/>
        </w:rPr>
      </w:pPr>
    </w:p>
    <w:p w:rsidR="00C10254" w:rsidRPr="00124A0E" w:rsidRDefault="00C10254" w:rsidP="00C10254">
      <w:pPr>
        <w:pStyle w:val="Corpo"/>
        <w:spacing w:after="120"/>
        <w:rPr>
          <w:sz w:val="24"/>
        </w:rPr>
      </w:pPr>
      <w:r>
        <w:rPr>
          <w:sz w:val="24"/>
        </w:rPr>
        <w:t xml:space="preserve">Esse </w:t>
      </w:r>
      <w:r w:rsidRPr="004A4872">
        <w:rPr>
          <w:sz w:val="24"/>
        </w:rPr>
        <w:t>estudo</w:t>
      </w:r>
      <w:r>
        <w:rPr>
          <w:sz w:val="24"/>
        </w:rPr>
        <w:t xml:space="preserve"> </w:t>
      </w:r>
      <w:r w:rsidRPr="00BF25FE">
        <w:rPr>
          <w:sz w:val="24"/>
        </w:rPr>
        <w:t>randomizado</w:t>
      </w:r>
      <w:r>
        <w:rPr>
          <w:sz w:val="24"/>
        </w:rPr>
        <w:t xml:space="preserve">, duplo-cego e controlado </w:t>
      </w:r>
      <w:r w:rsidRPr="00BF25FE">
        <w:rPr>
          <w:sz w:val="24"/>
        </w:rPr>
        <w:t>por placebo</w:t>
      </w:r>
      <w:r>
        <w:rPr>
          <w:sz w:val="24"/>
        </w:rPr>
        <w:t xml:space="preserve"> teve como objetivo avaliar</w:t>
      </w:r>
      <w:r w:rsidRPr="00BF25FE">
        <w:rPr>
          <w:sz w:val="24"/>
        </w:rPr>
        <w:t xml:space="preserve"> o efeito de uma intervenção simbiótica sobre os biomarcadores de colesterol, permeabilidade intestinal, estresse oxidativo, toxinas bacterianas, citocinas e </w:t>
      </w:r>
      <w:r w:rsidRPr="0074542C">
        <w:rPr>
          <w:sz w:val="24"/>
        </w:rPr>
        <w:t xml:space="preserve">ácidos graxos de cadeia curta </w:t>
      </w:r>
      <w:r w:rsidRPr="00BF25FE">
        <w:rPr>
          <w:sz w:val="24"/>
        </w:rPr>
        <w:t>em indivíduos obesos </w:t>
      </w:r>
      <w:r>
        <w:rPr>
          <w:sz w:val="24"/>
        </w:rPr>
        <w:t>(</w:t>
      </w:r>
      <w:r w:rsidRPr="00124A0E">
        <w:rPr>
          <w:sz w:val="24"/>
        </w:rPr>
        <w:t>Chaiyasut</w:t>
      </w:r>
      <w:r>
        <w:rPr>
          <w:sz w:val="24"/>
        </w:rPr>
        <w:t xml:space="preserve"> </w:t>
      </w:r>
      <w:r>
        <w:rPr>
          <w:i/>
          <w:sz w:val="24"/>
        </w:rPr>
        <w:t xml:space="preserve">et al., </w:t>
      </w:r>
      <w:r>
        <w:rPr>
          <w:sz w:val="24"/>
        </w:rPr>
        <w:t>2021).</w:t>
      </w:r>
    </w:p>
    <w:p w:rsidR="00C10254" w:rsidRDefault="00C10254" w:rsidP="00C10254">
      <w:pPr>
        <w:pStyle w:val="Corpo"/>
        <w:spacing w:after="120"/>
        <w:rPr>
          <w:sz w:val="24"/>
        </w:rPr>
      </w:pPr>
      <w:r>
        <w:rPr>
          <w:noProof/>
          <w:lang w:eastAsia="pt-BR"/>
        </w:rPr>
        <mc:AlternateContent>
          <mc:Choice Requires="wps">
            <w:drawing>
              <wp:anchor distT="0" distB="0" distL="114300" distR="114300" simplePos="0" relativeHeight="252943360" behindDoc="0" locked="0" layoutInCell="1" allowOverlap="1" wp14:anchorId="3FCBCF70" wp14:editId="08E1DD53">
                <wp:simplePos x="0" y="0"/>
                <wp:positionH relativeFrom="margin">
                  <wp:align>right</wp:align>
                </wp:positionH>
                <wp:positionV relativeFrom="paragraph">
                  <wp:posOffset>96473</wp:posOffset>
                </wp:positionV>
                <wp:extent cx="5732060" cy="518160"/>
                <wp:effectExtent l="0" t="0" r="21590" b="15240"/>
                <wp:wrapNone/>
                <wp:docPr id="1780170126" name="Caixa de texto 1780170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C10254">
                            <w:pPr>
                              <w:jc w:val="center"/>
                              <w:rPr>
                                <w:rFonts w:ascii="Swis721 Th BT" w:hAnsi="Swis721 Th BT"/>
                                <w:sz w:val="23"/>
                                <w:szCs w:val="23"/>
                              </w:rPr>
                            </w:pPr>
                            <w:r>
                              <w:rPr>
                                <w:rFonts w:ascii="Swis721 Th BT" w:hAnsi="Swis721 Th BT"/>
                                <w:sz w:val="23"/>
                                <w:szCs w:val="23"/>
                              </w:rPr>
                              <w:t>Para isso, 72 pacientes</w:t>
                            </w:r>
                            <w:r w:rsidRPr="004A4872">
                              <w:rPr>
                                <w:rFonts w:ascii="Swis721 Th BT" w:hAnsi="Swis721 Th BT"/>
                                <w:sz w:val="23"/>
                                <w:szCs w:val="23"/>
                              </w:rPr>
                              <w:t xml:space="preserve"> com idade </w:t>
                            </w:r>
                            <w:r w:rsidRPr="00BF25FE">
                              <w:rPr>
                                <w:rFonts w:ascii="Swis721 Th BT" w:hAnsi="Swis721 Th BT"/>
                                <w:sz w:val="23"/>
                                <w:szCs w:val="23"/>
                              </w:rPr>
                              <w:t>entre 18 e 65 anos</w:t>
                            </w:r>
                            <w:r>
                              <w:rPr>
                                <w:rFonts w:ascii="Swis721 Th BT" w:hAnsi="Swis721 Th BT"/>
                                <w:sz w:val="23"/>
                                <w:szCs w:val="23"/>
                              </w:rPr>
                              <w:t>,</w:t>
                            </w:r>
                            <w:r w:rsidRPr="004A4872">
                              <w:rPr>
                                <w:rFonts w:ascii="Swis721 Th BT" w:hAnsi="Swis721 Th BT"/>
                                <w:sz w:val="23"/>
                                <w:szCs w:val="23"/>
                              </w:rPr>
                              <w:t xml:space="preserve"> </w:t>
                            </w:r>
                            <w:r>
                              <w:rPr>
                                <w:rFonts w:ascii="Swis721 Th BT" w:hAnsi="Swis721 Th BT"/>
                                <w:sz w:val="23"/>
                                <w:szCs w:val="23"/>
                              </w:rPr>
                              <w:t xml:space="preserve">foram randomizados em dois grupos, nos quais receberam durante 12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BCF70" id="Caixa de texto 1780170126" o:spid="_x0000_s1124" type="#_x0000_t202" style="position:absolute;left:0;text-align:left;margin-left:400.15pt;margin-top:7.6pt;width:451.35pt;height:40.8pt;z-index:25294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" fillcolor="white [3212]" strokecolor="#0070c0">
                <v:textbox>
                  <w:txbxContent>
                    <w:p w:rsidR="004950A4" w:rsidRPr="009D65A4" w:rsidRDefault="004950A4" w:rsidP="00C10254">
                      <w:pPr>
                        <w:jc w:val="center"/>
                        <w:rPr>
                          <w:rFonts w:ascii="Swis721 Th BT" w:hAnsi="Swis721 Th BT"/>
                          <w:sz w:val="23"/>
                          <w:szCs w:val="23"/>
                        </w:rPr>
                      </w:pPr>
                      <w:r>
                        <w:rPr>
                          <w:rFonts w:ascii="Swis721 Th BT" w:hAnsi="Swis721 Th BT"/>
                          <w:sz w:val="23"/>
                          <w:szCs w:val="23"/>
                        </w:rPr>
                        <w:t>Para isso, 72 pacientes</w:t>
                      </w:r>
                      <w:r w:rsidRPr="004A4872">
                        <w:rPr>
                          <w:rFonts w:ascii="Swis721 Th BT" w:hAnsi="Swis721 Th BT"/>
                          <w:sz w:val="23"/>
                          <w:szCs w:val="23"/>
                        </w:rPr>
                        <w:t xml:space="preserve"> com idade </w:t>
                      </w:r>
                      <w:r w:rsidRPr="00BF25FE">
                        <w:rPr>
                          <w:rFonts w:ascii="Swis721 Th BT" w:hAnsi="Swis721 Th BT"/>
                          <w:sz w:val="23"/>
                          <w:szCs w:val="23"/>
                        </w:rPr>
                        <w:t>entre 18 e 65 anos</w:t>
                      </w:r>
                      <w:r>
                        <w:rPr>
                          <w:rFonts w:ascii="Swis721 Th BT" w:hAnsi="Swis721 Th BT"/>
                          <w:sz w:val="23"/>
                          <w:szCs w:val="23"/>
                        </w:rPr>
                        <w:t>,</w:t>
                      </w:r>
                      <w:r w:rsidRPr="004A4872">
                        <w:rPr>
                          <w:rFonts w:ascii="Swis721 Th BT" w:hAnsi="Swis721 Th BT"/>
                          <w:sz w:val="23"/>
                          <w:szCs w:val="23"/>
                        </w:rPr>
                        <w:t xml:space="preserve"> </w:t>
                      </w:r>
                      <w:r>
                        <w:rPr>
                          <w:rFonts w:ascii="Swis721 Th BT" w:hAnsi="Swis721 Th BT"/>
                          <w:sz w:val="23"/>
                          <w:szCs w:val="23"/>
                        </w:rPr>
                        <w:t xml:space="preserve">foram randomizados em dois grupos, nos quais receberam durante 12 semanas: </w:t>
                      </w:r>
                    </w:p>
                  </w:txbxContent>
                </v:textbox>
                <w10:wrap anchorx="margin"/>
              </v:shape>
            </w:pict>
          </mc:Fallback>
        </mc:AlternateContent>
      </w:r>
      <w:r>
        <w:rPr>
          <w:sz w:val="24"/>
        </w:rPr>
        <w:br/>
      </w:r>
    </w:p>
    <w:p w:rsidR="00C10254" w:rsidRDefault="00C10254" w:rsidP="00C10254">
      <w:pPr>
        <w:pStyle w:val="Corpo"/>
      </w:pPr>
    </w:p>
    <w:p w:rsidR="00C10254" w:rsidRDefault="00C10254" w:rsidP="00C10254">
      <w:pPr>
        <w:pStyle w:val="Corpo"/>
      </w:pPr>
      <w:r>
        <w:rPr>
          <w:noProof/>
          <w:lang w:eastAsia="pt-BR"/>
        </w:rPr>
        <mc:AlternateContent>
          <mc:Choice Requires="wps">
            <w:drawing>
              <wp:anchor distT="0" distB="0" distL="114300" distR="114300" simplePos="0" relativeHeight="252945408" behindDoc="0" locked="0" layoutInCell="1" allowOverlap="1" wp14:anchorId="5BF46043" wp14:editId="491DE380">
                <wp:simplePos x="0" y="0"/>
                <wp:positionH relativeFrom="column">
                  <wp:posOffset>1008911</wp:posOffset>
                </wp:positionH>
                <wp:positionV relativeFrom="paragraph">
                  <wp:posOffset>130175</wp:posOffset>
                </wp:positionV>
                <wp:extent cx="226695" cy="138430"/>
                <wp:effectExtent l="0" t="0" r="1905" b="0"/>
                <wp:wrapNone/>
                <wp:docPr id="1780170127" name="Triângulo isósceles 1780170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61972" id="Triângulo isósceles 1780170127" o:spid="_x0000_s1026" type="#_x0000_t5" style="position:absolute;margin-left:79.45pt;margin-top:10.25pt;width:17.85pt;height:10.9pt;flip:y;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da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" fillcolor="#d8d8d8 [2732]" stroked="f"/>
            </w:pict>
          </mc:Fallback>
        </mc:AlternateContent>
      </w:r>
      <w:r>
        <w:rPr>
          <w:noProof/>
          <w:lang w:eastAsia="pt-BR"/>
        </w:rPr>
        <mc:AlternateContent>
          <mc:Choice Requires="wps">
            <w:drawing>
              <wp:anchor distT="0" distB="0" distL="114300" distR="114300" simplePos="0" relativeHeight="252946432" behindDoc="0" locked="0" layoutInCell="1" allowOverlap="1" wp14:anchorId="1AAD7454" wp14:editId="0B54714B">
                <wp:simplePos x="0" y="0"/>
                <wp:positionH relativeFrom="margin">
                  <wp:posOffset>4496227</wp:posOffset>
                </wp:positionH>
                <wp:positionV relativeFrom="paragraph">
                  <wp:posOffset>135255</wp:posOffset>
                </wp:positionV>
                <wp:extent cx="226695" cy="138430"/>
                <wp:effectExtent l="0" t="0" r="1905" b="0"/>
                <wp:wrapNone/>
                <wp:docPr id="1780170128" name="Triângulo isósceles 1780170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2B8D4" id="Triângulo isósceles 1780170128" o:spid="_x0000_s1026" type="#_x0000_t5" style="position:absolute;margin-left:354.05pt;margin-top:10.65pt;width:17.85pt;height:10.9pt;flip:y;z-index:25294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zj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" fillcolor="#d8d8d8 [2732]" stroked="f">
                <w10:wrap anchorx="margin"/>
              </v:shape>
            </w:pict>
          </mc:Fallback>
        </mc:AlternateContent>
      </w:r>
    </w:p>
    <w:p w:rsidR="00C10254" w:rsidRDefault="00C10254" w:rsidP="00C10254">
      <w:pPr>
        <w:pStyle w:val="Corpo"/>
      </w:pPr>
      <w:r>
        <w:rPr>
          <w:noProof/>
          <w:lang w:eastAsia="pt-BR"/>
        </w:rPr>
        <mc:AlternateContent>
          <mc:Choice Requires="wps">
            <w:drawing>
              <wp:anchor distT="0" distB="0" distL="114300" distR="114300" simplePos="0" relativeHeight="252944384" behindDoc="0" locked="0" layoutInCell="1" allowOverlap="1" wp14:anchorId="418AF541" wp14:editId="0AEFA27F">
                <wp:simplePos x="0" y="0"/>
                <wp:positionH relativeFrom="column">
                  <wp:posOffset>66277</wp:posOffset>
                </wp:positionH>
                <wp:positionV relativeFrom="paragraph">
                  <wp:posOffset>189874</wp:posOffset>
                </wp:positionV>
                <wp:extent cx="2183642" cy="1364777"/>
                <wp:effectExtent l="0" t="0" r="26670" b="26035"/>
                <wp:wrapNone/>
                <wp:docPr id="1780170136" name="Caixa de texto 1780170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642" cy="1364777"/>
                        </a:xfrm>
                        <a:prstGeom prst="rect">
                          <a:avLst/>
                        </a:prstGeom>
                        <a:solidFill>
                          <a:srgbClr val="0070C0"/>
                        </a:solidFill>
                        <a:ln w="9525">
                          <a:solidFill>
                            <a:srgbClr val="0070C0"/>
                          </a:solidFill>
                          <a:miter lim="800000"/>
                          <a:headEnd/>
                          <a:tailEnd/>
                        </a:ln>
                      </wps:spPr>
                      <wps:txbx>
                        <w:txbxContent>
                          <w:p w:rsidR="004950A4" w:rsidRDefault="004950A4" w:rsidP="00C1025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Default="004950A4" w:rsidP="00C10254">
                            <w:pPr>
                              <w:spacing w:after="0" w:line="240" w:lineRule="auto"/>
                              <w:jc w:val="center"/>
                              <w:rPr>
                                <w:rFonts w:ascii="Swis721 Th BT" w:hAnsi="Swis721 Th BT"/>
                                <w:iCs/>
                                <w:color w:val="FFFFFF" w:themeColor="background1"/>
                                <w:sz w:val="23"/>
                                <w:szCs w:val="23"/>
                              </w:rPr>
                            </w:pPr>
                            <w:r w:rsidRPr="00BF25FE">
                              <w:rPr>
                                <w:rFonts w:ascii="Swis721 Th BT" w:hAnsi="Swis721 Th BT"/>
                                <w:i/>
                                <w:iCs/>
                                <w:color w:val="FFFFFF" w:themeColor="background1"/>
                                <w:sz w:val="23"/>
                                <w:szCs w:val="23"/>
                              </w:rPr>
                              <w:t>L</w:t>
                            </w:r>
                            <w:r>
                              <w:rPr>
                                <w:rFonts w:ascii="Swis721 Th BT" w:hAnsi="Swis721 Th BT"/>
                                <w:i/>
                                <w:iCs/>
                                <w:color w:val="FFFFFF" w:themeColor="background1"/>
                                <w:sz w:val="23"/>
                                <w:szCs w:val="23"/>
                              </w:rPr>
                              <w:t>.</w:t>
                            </w:r>
                            <w:r w:rsidRPr="00BF25FE">
                              <w:rPr>
                                <w:rFonts w:ascii="Swis721 Th BT" w:hAnsi="Swis721 Th BT"/>
                                <w:i/>
                                <w:iCs/>
                                <w:color w:val="FFFFFF" w:themeColor="background1"/>
                                <w:sz w:val="23"/>
                                <w:szCs w:val="23"/>
                              </w:rPr>
                              <w:t xml:space="preserve"> paracasei</w:t>
                            </w:r>
                            <w:r>
                              <w:rPr>
                                <w:rFonts w:ascii="Swis721 Th BT" w:hAnsi="Swis721 Th BT"/>
                                <w:i/>
                                <w:iCs/>
                                <w:color w:val="FFFFFF" w:themeColor="background1"/>
                                <w:sz w:val="23"/>
                                <w:szCs w:val="23"/>
                              </w:rPr>
                              <w:t xml:space="preserve"> </w:t>
                            </w:r>
                            <w:r>
                              <w:rPr>
                                <w:rFonts w:ascii="Swis721 Th BT" w:hAnsi="Swis721 Th BT"/>
                                <w:iCs/>
                                <w:color w:val="FFFFFF" w:themeColor="background1"/>
                                <w:sz w:val="23"/>
                                <w:szCs w:val="23"/>
                              </w:rPr>
                              <w:t>2×10</w:t>
                            </w:r>
                            <w:r w:rsidRPr="00BF25FE">
                              <w:rPr>
                                <w:rFonts w:ascii="Swis721 Th BT" w:hAnsi="Swis721 Th BT"/>
                                <w:iCs/>
                                <w:color w:val="FFFFFF" w:themeColor="background1"/>
                                <w:sz w:val="23"/>
                                <w:szCs w:val="23"/>
                                <w:vertAlign w:val="superscript"/>
                              </w:rPr>
                              <w:t>10</w:t>
                            </w:r>
                            <w:r w:rsidRPr="00BF25FE">
                              <w:rPr>
                                <w:rFonts w:ascii="Swis721 Th BT" w:hAnsi="Swis721 Th BT"/>
                                <w:iCs/>
                                <w:color w:val="FFFFFF" w:themeColor="background1"/>
                                <w:sz w:val="23"/>
                                <w:szCs w:val="23"/>
                              </w:rPr>
                              <w:t> </w:t>
                            </w:r>
                            <w:r>
                              <w:rPr>
                                <w:rFonts w:ascii="Swis721 Th BT" w:hAnsi="Swis721 Th BT"/>
                                <w:iCs/>
                                <w:color w:val="FFFFFF" w:themeColor="background1"/>
                                <w:sz w:val="23"/>
                                <w:szCs w:val="23"/>
                              </w:rPr>
                              <w:t>UFC</w:t>
                            </w:r>
                          </w:p>
                          <w:p w:rsidR="004950A4" w:rsidRPr="00BF25FE" w:rsidRDefault="004950A4" w:rsidP="00C10254">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B.</w:t>
                            </w:r>
                            <w:r w:rsidRPr="00BF25FE">
                              <w:rPr>
                                <w:rFonts w:ascii="Swis721 Th BT" w:hAnsi="Swis721 Th BT"/>
                                <w:i/>
                                <w:iCs/>
                                <w:color w:val="FFFFFF" w:themeColor="background1"/>
                                <w:sz w:val="23"/>
                                <w:szCs w:val="23"/>
                              </w:rPr>
                              <w:t xml:space="preserve"> longum</w:t>
                            </w:r>
                            <w:r>
                              <w:rPr>
                                <w:rFonts w:ascii="Swis721 Th BT" w:hAnsi="Swis721 Th BT"/>
                                <w:i/>
                                <w:iCs/>
                                <w:color w:val="FFFFFF" w:themeColor="background1"/>
                                <w:sz w:val="23"/>
                                <w:szCs w:val="23"/>
                              </w:rPr>
                              <w:t xml:space="preserve"> </w:t>
                            </w:r>
                            <w:r>
                              <w:rPr>
                                <w:rFonts w:ascii="Swis721 Th BT" w:hAnsi="Swis721 Th BT"/>
                                <w:iCs/>
                                <w:color w:val="FFFFFF" w:themeColor="background1"/>
                                <w:sz w:val="23"/>
                                <w:szCs w:val="23"/>
                              </w:rPr>
                              <w:t>1×10</w:t>
                            </w:r>
                            <w:r w:rsidRPr="00BF25FE">
                              <w:rPr>
                                <w:rFonts w:ascii="Swis721 Th BT" w:hAnsi="Swis721 Th BT"/>
                                <w:iCs/>
                                <w:color w:val="FFFFFF" w:themeColor="background1"/>
                                <w:sz w:val="23"/>
                                <w:szCs w:val="23"/>
                                <w:vertAlign w:val="superscript"/>
                              </w:rPr>
                              <w:t>10</w:t>
                            </w:r>
                            <w:r>
                              <w:rPr>
                                <w:rFonts w:ascii="Swis721 Th BT" w:hAnsi="Swis721 Th BT"/>
                                <w:iCs/>
                                <w:color w:val="FFFFFF" w:themeColor="background1"/>
                                <w:sz w:val="23"/>
                                <w:szCs w:val="23"/>
                              </w:rPr>
                              <w:t xml:space="preserve"> UFC</w:t>
                            </w:r>
                          </w:p>
                          <w:p w:rsidR="004950A4" w:rsidRDefault="004950A4" w:rsidP="00C10254">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B.</w:t>
                            </w:r>
                            <w:r w:rsidRPr="00BF25FE">
                              <w:rPr>
                                <w:rFonts w:ascii="Swis721 Th BT" w:hAnsi="Swis721 Th BT"/>
                                <w:i/>
                                <w:iCs/>
                                <w:color w:val="FFFFFF" w:themeColor="background1"/>
                                <w:sz w:val="23"/>
                                <w:szCs w:val="23"/>
                              </w:rPr>
                              <w:t xml:space="preserve"> breve</w:t>
                            </w:r>
                            <w:r>
                              <w:rPr>
                                <w:rFonts w:ascii="Swis721 Th BT" w:hAnsi="Swis721 Th BT"/>
                                <w:i/>
                                <w:iCs/>
                                <w:color w:val="FFFFFF" w:themeColor="background1"/>
                                <w:sz w:val="23"/>
                                <w:szCs w:val="23"/>
                              </w:rPr>
                              <w:t xml:space="preserve"> </w:t>
                            </w:r>
                            <w:r>
                              <w:rPr>
                                <w:rFonts w:ascii="Swis721 Th BT" w:hAnsi="Swis721 Th BT"/>
                                <w:iCs/>
                                <w:color w:val="FFFFFF" w:themeColor="background1"/>
                                <w:sz w:val="23"/>
                                <w:szCs w:val="23"/>
                              </w:rPr>
                              <w:t>2×10</w:t>
                            </w:r>
                            <w:r w:rsidRPr="00BF25FE">
                              <w:rPr>
                                <w:rFonts w:ascii="Swis721 Th BT" w:hAnsi="Swis721 Th BT"/>
                                <w:iCs/>
                                <w:color w:val="FFFFFF" w:themeColor="background1"/>
                                <w:sz w:val="23"/>
                                <w:szCs w:val="23"/>
                                <w:vertAlign w:val="superscript"/>
                              </w:rPr>
                              <w:t>10</w:t>
                            </w:r>
                            <w:r w:rsidRPr="00BF25FE">
                              <w:rPr>
                                <w:rFonts w:ascii="Swis721 Th BT" w:hAnsi="Swis721 Th BT"/>
                                <w:iCs/>
                                <w:color w:val="FFFFFF" w:themeColor="background1"/>
                                <w:sz w:val="23"/>
                                <w:szCs w:val="23"/>
                              </w:rPr>
                              <w:t> </w:t>
                            </w:r>
                            <w:r>
                              <w:rPr>
                                <w:rFonts w:ascii="Swis721 Th BT" w:hAnsi="Swis721 Th BT"/>
                                <w:iCs/>
                                <w:color w:val="FFFFFF" w:themeColor="background1"/>
                                <w:sz w:val="23"/>
                                <w:szCs w:val="23"/>
                              </w:rPr>
                              <w:t>UFC</w:t>
                            </w:r>
                          </w:p>
                          <w:p w:rsidR="004950A4" w:rsidRDefault="004950A4" w:rsidP="00C10254">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Inulina 5 g</w:t>
                            </w:r>
                          </w:p>
                          <w:p w:rsidR="004950A4" w:rsidRPr="00BF25FE" w:rsidRDefault="004950A4" w:rsidP="00C10254">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FOS 5 g</w:t>
                            </w:r>
                          </w:p>
                          <w:p w:rsidR="004950A4" w:rsidRPr="00086CFC" w:rsidRDefault="004950A4" w:rsidP="00C1025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AF541" id="Caixa de texto 1780170136" o:spid="_x0000_s1125" type="#_x0000_t202" style="position:absolute;left:0;text-align:left;margin-left:5.2pt;margin-top:14.95pt;width:171.95pt;height:107.45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" fillcolor="#0070c0" strokecolor="#0070c0">
                <v:textbox>
                  <w:txbxContent>
                    <w:p w:rsidR="004950A4" w:rsidRDefault="004950A4" w:rsidP="00C1025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Default="004950A4" w:rsidP="00C10254">
                      <w:pPr>
                        <w:spacing w:after="0" w:line="240" w:lineRule="auto"/>
                        <w:jc w:val="center"/>
                        <w:rPr>
                          <w:rFonts w:ascii="Swis721 Th BT" w:hAnsi="Swis721 Th BT"/>
                          <w:iCs/>
                          <w:color w:val="FFFFFF" w:themeColor="background1"/>
                          <w:sz w:val="23"/>
                          <w:szCs w:val="23"/>
                        </w:rPr>
                      </w:pPr>
                      <w:r w:rsidRPr="00BF25FE">
                        <w:rPr>
                          <w:rFonts w:ascii="Swis721 Th BT" w:hAnsi="Swis721 Th BT"/>
                          <w:i/>
                          <w:iCs/>
                          <w:color w:val="FFFFFF" w:themeColor="background1"/>
                          <w:sz w:val="23"/>
                          <w:szCs w:val="23"/>
                        </w:rPr>
                        <w:t>L</w:t>
                      </w:r>
                      <w:r>
                        <w:rPr>
                          <w:rFonts w:ascii="Swis721 Th BT" w:hAnsi="Swis721 Th BT"/>
                          <w:i/>
                          <w:iCs/>
                          <w:color w:val="FFFFFF" w:themeColor="background1"/>
                          <w:sz w:val="23"/>
                          <w:szCs w:val="23"/>
                        </w:rPr>
                        <w:t>.</w:t>
                      </w:r>
                      <w:r w:rsidRPr="00BF25FE">
                        <w:rPr>
                          <w:rFonts w:ascii="Swis721 Th BT" w:hAnsi="Swis721 Th BT"/>
                          <w:i/>
                          <w:iCs/>
                          <w:color w:val="FFFFFF" w:themeColor="background1"/>
                          <w:sz w:val="23"/>
                          <w:szCs w:val="23"/>
                        </w:rPr>
                        <w:t xml:space="preserve"> paracasei</w:t>
                      </w:r>
                      <w:r>
                        <w:rPr>
                          <w:rFonts w:ascii="Swis721 Th BT" w:hAnsi="Swis721 Th BT"/>
                          <w:i/>
                          <w:iCs/>
                          <w:color w:val="FFFFFF" w:themeColor="background1"/>
                          <w:sz w:val="23"/>
                          <w:szCs w:val="23"/>
                        </w:rPr>
                        <w:t xml:space="preserve"> </w:t>
                      </w:r>
                      <w:r>
                        <w:rPr>
                          <w:rFonts w:ascii="Swis721 Th BT" w:hAnsi="Swis721 Th BT"/>
                          <w:iCs/>
                          <w:color w:val="FFFFFF" w:themeColor="background1"/>
                          <w:sz w:val="23"/>
                          <w:szCs w:val="23"/>
                        </w:rPr>
                        <w:t>2×10</w:t>
                      </w:r>
                      <w:r w:rsidRPr="00BF25FE">
                        <w:rPr>
                          <w:rFonts w:ascii="Swis721 Th BT" w:hAnsi="Swis721 Th BT"/>
                          <w:iCs/>
                          <w:color w:val="FFFFFF" w:themeColor="background1"/>
                          <w:sz w:val="23"/>
                          <w:szCs w:val="23"/>
                          <w:vertAlign w:val="superscript"/>
                        </w:rPr>
                        <w:t>10</w:t>
                      </w:r>
                      <w:r w:rsidRPr="00BF25FE">
                        <w:rPr>
                          <w:rFonts w:ascii="Swis721 Th BT" w:hAnsi="Swis721 Th BT"/>
                          <w:iCs/>
                          <w:color w:val="FFFFFF" w:themeColor="background1"/>
                          <w:sz w:val="23"/>
                          <w:szCs w:val="23"/>
                        </w:rPr>
                        <w:t> </w:t>
                      </w:r>
                      <w:r>
                        <w:rPr>
                          <w:rFonts w:ascii="Swis721 Th BT" w:hAnsi="Swis721 Th BT"/>
                          <w:iCs/>
                          <w:color w:val="FFFFFF" w:themeColor="background1"/>
                          <w:sz w:val="23"/>
                          <w:szCs w:val="23"/>
                        </w:rPr>
                        <w:t>UFC</w:t>
                      </w:r>
                    </w:p>
                    <w:p w:rsidR="004950A4" w:rsidRPr="00BF25FE" w:rsidRDefault="004950A4" w:rsidP="00C10254">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B.</w:t>
                      </w:r>
                      <w:r w:rsidRPr="00BF25FE">
                        <w:rPr>
                          <w:rFonts w:ascii="Swis721 Th BT" w:hAnsi="Swis721 Th BT"/>
                          <w:i/>
                          <w:iCs/>
                          <w:color w:val="FFFFFF" w:themeColor="background1"/>
                          <w:sz w:val="23"/>
                          <w:szCs w:val="23"/>
                        </w:rPr>
                        <w:t xml:space="preserve"> longum</w:t>
                      </w:r>
                      <w:r>
                        <w:rPr>
                          <w:rFonts w:ascii="Swis721 Th BT" w:hAnsi="Swis721 Th BT"/>
                          <w:i/>
                          <w:iCs/>
                          <w:color w:val="FFFFFF" w:themeColor="background1"/>
                          <w:sz w:val="23"/>
                          <w:szCs w:val="23"/>
                        </w:rPr>
                        <w:t xml:space="preserve"> </w:t>
                      </w:r>
                      <w:r>
                        <w:rPr>
                          <w:rFonts w:ascii="Swis721 Th BT" w:hAnsi="Swis721 Th BT"/>
                          <w:iCs/>
                          <w:color w:val="FFFFFF" w:themeColor="background1"/>
                          <w:sz w:val="23"/>
                          <w:szCs w:val="23"/>
                        </w:rPr>
                        <w:t>1×10</w:t>
                      </w:r>
                      <w:r w:rsidRPr="00BF25FE">
                        <w:rPr>
                          <w:rFonts w:ascii="Swis721 Th BT" w:hAnsi="Swis721 Th BT"/>
                          <w:iCs/>
                          <w:color w:val="FFFFFF" w:themeColor="background1"/>
                          <w:sz w:val="23"/>
                          <w:szCs w:val="23"/>
                          <w:vertAlign w:val="superscript"/>
                        </w:rPr>
                        <w:t>10</w:t>
                      </w:r>
                      <w:r>
                        <w:rPr>
                          <w:rFonts w:ascii="Swis721 Th BT" w:hAnsi="Swis721 Th BT"/>
                          <w:iCs/>
                          <w:color w:val="FFFFFF" w:themeColor="background1"/>
                          <w:sz w:val="23"/>
                          <w:szCs w:val="23"/>
                        </w:rPr>
                        <w:t xml:space="preserve"> UFC</w:t>
                      </w:r>
                    </w:p>
                    <w:p w:rsidR="004950A4" w:rsidRDefault="004950A4" w:rsidP="00C10254">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B.</w:t>
                      </w:r>
                      <w:r w:rsidRPr="00BF25FE">
                        <w:rPr>
                          <w:rFonts w:ascii="Swis721 Th BT" w:hAnsi="Swis721 Th BT"/>
                          <w:i/>
                          <w:iCs/>
                          <w:color w:val="FFFFFF" w:themeColor="background1"/>
                          <w:sz w:val="23"/>
                          <w:szCs w:val="23"/>
                        </w:rPr>
                        <w:t xml:space="preserve"> breve</w:t>
                      </w:r>
                      <w:r>
                        <w:rPr>
                          <w:rFonts w:ascii="Swis721 Th BT" w:hAnsi="Swis721 Th BT"/>
                          <w:i/>
                          <w:iCs/>
                          <w:color w:val="FFFFFF" w:themeColor="background1"/>
                          <w:sz w:val="23"/>
                          <w:szCs w:val="23"/>
                        </w:rPr>
                        <w:t xml:space="preserve"> </w:t>
                      </w:r>
                      <w:r>
                        <w:rPr>
                          <w:rFonts w:ascii="Swis721 Th BT" w:hAnsi="Swis721 Th BT"/>
                          <w:iCs/>
                          <w:color w:val="FFFFFF" w:themeColor="background1"/>
                          <w:sz w:val="23"/>
                          <w:szCs w:val="23"/>
                        </w:rPr>
                        <w:t>2×10</w:t>
                      </w:r>
                      <w:r w:rsidRPr="00BF25FE">
                        <w:rPr>
                          <w:rFonts w:ascii="Swis721 Th BT" w:hAnsi="Swis721 Th BT"/>
                          <w:iCs/>
                          <w:color w:val="FFFFFF" w:themeColor="background1"/>
                          <w:sz w:val="23"/>
                          <w:szCs w:val="23"/>
                          <w:vertAlign w:val="superscript"/>
                        </w:rPr>
                        <w:t>10</w:t>
                      </w:r>
                      <w:r w:rsidRPr="00BF25FE">
                        <w:rPr>
                          <w:rFonts w:ascii="Swis721 Th BT" w:hAnsi="Swis721 Th BT"/>
                          <w:iCs/>
                          <w:color w:val="FFFFFF" w:themeColor="background1"/>
                          <w:sz w:val="23"/>
                          <w:szCs w:val="23"/>
                        </w:rPr>
                        <w:t> </w:t>
                      </w:r>
                      <w:r>
                        <w:rPr>
                          <w:rFonts w:ascii="Swis721 Th BT" w:hAnsi="Swis721 Th BT"/>
                          <w:iCs/>
                          <w:color w:val="FFFFFF" w:themeColor="background1"/>
                          <w:sz w:val="23"/>
                          <w:szCs w:val="23"/>
                        </w:rPr>
                        <w:t>UFC</w:t>
                      </w:r>
                    </w:p>
                    <w:p w:rsidR="004950A4" w:rsidRDefault="004950A4" w:rsidP="00C10254">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Inulina 5 g</w:t>
                      </w:r>
                    </w:p>
                    <w:p w:rsidR="004950A4" w:rsidRPr="00BF25FE" w:rsidRDefault="004950A4" w:rsidP="00C10254">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FOS 5 g</w:t>
                      </w:r>
                    </w:p>
                    <w:p w:rsidR="004950A4" w:rsidRPr="00086CFC" w:rsidRDefault="004950A4" w:rsidP="00C1025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C10254" w:rsidRDefault="00C10254" w:rsidP="00C10254">
      <w:pPr>
        <w:pStyle w:val="Corpo"/>
      </w:pPr>
      <w:r>
        <w:rPr>
          <w:noProof/>
          <w:lang w:eastAsia="pt-BR"/>
        </w:rPr>
        <mc:AlternateContent>
          <mc:Choice Requires="wps">
            <w:drawing>
              <wp:anchor distT="0" distB="0" distL="114300" distR="114300" simplePos="0" relativeHeight="252947456" behindDoc="0" locked="0" layoutInCell="1" allowOverlap="1" wp14:anchorId="26399A7C" wp14:editId="0AE8514E">
                <wp:simplePos x="0" y="0"/>
                <wp:positionH relativeFrom="margin">
                  <wp:align>right</wp:align>
                </wp:positionH>
                <wp:positionV relativeFrom="paragraph">
                  <wp:posOffset>17050</wp:posOffset>
                </wp:positionV>
                <wp:extent cx="2183642" cy="1364777"/>
                <wp:effectExtent l="0" t="0" r="26670" b="26035"/>
                <wp:wrapNone/>
                <wp:docPr id="1780170138" name="Caixa de texto 1780170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642" cy="1364777"/>
                        </a:xfrm>
                        <a:prstGeom prst="rect">
                          <a:avLst/>
                        </a:prstGeom>
                        <a:solidFill>
                          <a:srgbClr val="0070C0"/>
                        </a:solidFill>
                        <a:ln w="9525">
                          <a:solidFill>
                            <a:srgbClr val="0070C0"/>
                          </a:solidFill>
                          <a:miter lim="800000"/>
                          <a:headEnd/>
                          <a:tailEnd/>
                        </a:ln>
                      </wps:spPr>
                      <wps:txbx>
                        <w:txbxContent>
                          <w:p w:rsidR="004950A4" w:rsidRDefault="004950A4" w:rsidP="00C1025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C10254">
                            <w:pPr>
                              <w:spacing w:after="0" w:line="240" w:lineRule="auto"/>
                              <w:jc w:val="center"/>
                              <w:rPr>
                                <w:rFonts w:ascii="Swis721 Th BT" w:hAnsi="Swis721 Th BT"/>
                                <w:iCs/>
                                <w:color w:val="FFFFFF" w:themeColor="background1"/>
                                <w:sz w:val="23"/>
                                <w:szCs w:val="23"/>
                              </w:rPr>
                            </w:pPr>
                          </w:p>
                          <w:p w:rsidR="004950A4" w:rsidRDefault="004950A4" w:rsidP="00C10254">
                            <w:pPr>
                              <w:spacing w:after="0" w:line="240" w:lineRule="auto"/>
                              <w:jc w:val="center"/>
                              <w:rPr>
                                <w:rFonts w:ascii="Swis721 Th BT" w:hAnsi="Swis721 Th BT"/>
                                <w:iCs/>
                                <w:color w:val="FFFFFF" w:themeColor="background1"/>
                                <w:sz w:val="23"/>
                                <w:szCs w:val="23"/>
                              </w:rPr>
                            </w:pPr>
                          </w:p>
                          <w:p w:rsidR="004950A4" w:rsidRPr="00BF25FE" w:rsidRDefault="004950A4" w:rsidP="00C10254">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99A7C" id="Caixa de texto 1780170138" o:spid="_x0000_s1126" type="#_x0000_t202" style="position:absolute;left:0;text-align:left;margin-left:120.75pt;margin-top:1.35pt;width:171.95pt;height:107.45pt;z-index:25294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" fillcolor="#0070c0" strokecolor="#0070c0">
                <v:textbox>
                  <w:txbxContent>
                    <w:p w:rsidR="004950A4" w:rsidRDefault="004950A4" w:rsidP="00C1025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C10254">
                      <w:pPr>
                        <w:spacing w:after="0" w:line="240" w:lineRule="auto"/>
                        <w:jc w:val="center"/>
                        <w:rPr>
                          <w:rFonts w:ascii="Swis721 Th BT" w:hAnsi="Swis721 Th BT"/>
                          <w:iCs/>
                          <w:color w:val="FFFFFF" w:themeColor="background1"/>
                          <w:sz w:val="23"/>
                          <w:szCs w:val="23"/>
                        </w:rPr>
                      </w:pPr>
                    </w:p>
                    <w:p w:rsidR="004950A4" w:rsidRDefault="004950A4" w:rsidP="00C10254">
                      <w:pPr>
                        <w:spacing w:after="0" w:line="240" w:lineRule="auto"/>
                        <w:jc w:val="center"/>
                        <w:rPr>
                          <w:rFonts w:ascii="Swis721 Th BT" w:hAnsi="Swis721 Th BT"/>
                          <w:iCs/>
                          <w:color w:val="FFFFFF" w:themeColor="background1"/>
                          <w:sz w:val="23"/>
                          <w:szCs w:val="23"/>
                        </w:rPr>
                      </w:pPr>
                    </w:p>
                    <w:p w:rsidR="004950A4" w:rsidRPr="00BF25FE" w:rsidRDefault="004950A4" w:rsidP="00C10254">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v:textbox>
                <w10:wrap anchorx="margin"/>
              </v:shape>
            </w:pict>
          </mc:Fallback>
        </mc:AlternateContent>
      </w:r>
    </w:p>
    <w:p w:rsidR="00C10254" w:rsidRDefault="00C10254" w:rsidP="00C10254">
      <w:pPr>
        <w:pStyle w:val="Corpo"/>
      </w:pPr>
    </w:p>
    <w:p w:rsidR="00C10254" w:rsidRDefault="00C10254" w:rsidP="00C10254">
      <w:pPr>
        <w:pStyle w:val="Corpo"/>
      </w:pPr>
    </w:p>
    <w:p w:rsidR="00C10254" w:rsidRDefault="00C10254" w:rsidP="00C10254">
      <w:pPr>
        <w:pStyle w:val="Corpo"/>
      </w:pPr>
    </w:p>
    <w:p w:rsidR="00C10254" w:rsidRDefault="00C10254" w:rsidP="00C10254">
      <w:pPr>
        <w:pStyle w:val="Corpo"/>
        <w:rPr>
          <w:sz w:val="20"/>
        </w:rPr>
      </w:pPr>
    </w:p>
    <w:p w:rsidR="00C10254" w:rsidRDefault="00C10254" w:rsidP="00C10254">
      <w:pPr>
        <w:pStyle w:val="Corpo"/>
        <w:rPr>
          <w:sz w:val="20"/>
        </w:rPr>
      </w:pPr>
    </w:p>
    <w:p w:rsidR="00C10254" w:rsidRDefault="00C10254" w:rsidP="00C10254">
      <w:pPr>
        <w:pStyle w:val="Corpo"/>
        <w:rPr>
          <w:sz w:val="20"/>
        </w:rPr>
      </w:pPr>
    </w:p>
    <w:p w:rsidR="00C10254" w:rsidRDefault="00C10254" w:rsidP="00C10254">
      <w:pPr>
        <w:pStyle w:val="Corpo"/>
        <w:rPr>
          <w:sz w:val="20"/>
        </w:rPr>
      </w:pPr>
    </w:p>
    <w:p w:rsidR="00C10254" w:rsidRDefault="00C10254" w:rsidP="00C10254">
      <w:pPr>
        <w:pStyle w:val="Corpo"/>
        <w:rPr>
          <w:b/>
          <w:color w:val="339966"/>
          <w:sz w:val="25"/>
          <w:szCs w:val="25"/>
        </w:rPr>
      </w:pPr>
    </w:p>
    <w:p w:rsidR="00C10254" w:rsidRPr="00C10254" w:rsidRDefault="00C10254" w:rsidP="00C10254">
      <w:pPr>
        <w:pStyle w:val="Corpo"/>
        <w:rPr>
          <w:b/>
          <w:color w:val="00B050"/>
        </w:rPr>
      </w:pPr>
      <w:r w:rsidRPr="00C10254">
        <w:rPr>
          <w:b/>
          <w:color w:val="00B050"/>
        </w:rPr>
        <w:t>Resultados:</w:t>
      </w:r>
    </w:p>
    <w:p w:rsidR="00C10254" w:rsidRPr="00714E9A" w:rsidRDefault="00C10254" w:rsidP="00C10254">
      <w:pPr>
        <w:pStyle w:val="Corpo"/>
        <w:rPr>
          <w:sz w:val="16"/>
          <w:szCs w:val="16"/>
        </w:rPr>
      </w:pPr>
    </w:p>
    <w:p w:rsidR="00C10254" w:rsidRPr="00BF25FE" w:rsidRDefault="00C10254" w:rsidP="00C10254">
      <w:pPr>
        <w:pStyle w:val="Corpo"/>
        <w:numPr>
          <w:ilvl w:val="0"/>
          <w:numId w:val="1"/>
        </w:numPr>
        <w:spacing w:after="120"/>
        <w:rPr>
          <w:sz w:val="24"/>
        </w:rPr>
      </w:pPr>
      <w:r>
        <w:rPr>
          <w:color w:val="000000"/>
          <w:shd w:val="clear" w:color="auto" w:fill="FFFFFF"/>
        </w:rPr>
        <w:t>No grupo simbiótico, foram observadas diferenças significativas após a suplementação no peso corporal, IMC, gordura corporal, circunferência da cintura, relação cintura / quadril, HDL-C, LDL-C, IL-6, IL-10, IL-1</w:t>
      </w:r>
      <w:r>
        <w:rPr>
          <w:rFonts w:ascii="Calibri" w:hAnsi="Calibri" w:cs="Calibri"/>
          <w:color w:val="000000"/>
          <w:shd w:val="clear" w:color="auto" w:fill="FFFFFF"/>
        </w:rPr>
        <w:t>β</w:t>
      </w:r>
      <w:r>
        <w:rPr>
          <w:color w:val="000000"/>
          <w:shd w:val="clear" w:color="auto" w:fill="FFFFFF"/>
        </w:rPr>
        <w:t xml:space="preserve"> , TNF-</w:t>
      </w:r>
      <w:r>
        <w:rPr>
          <w:rFonts w:ascii="Calibri" w:hAnsi="Calibri" w:cs="Calibri"/>
          <w:color w:val="000000"/>
          <w:shd w:val="clear" w:color="auto" w:fill="FFFFFF"/>
        </w:rPr>
        <w:t>α</w:t>
      </w:r>
      <w:r>
        <w:rPr>
          <w:color w:val="000000"/>
          <w:shd w:val="clear" w:color="auto" w:fill="FFFFFF"/>
        </w:rPr>
        <w:t xml:space="preserve">, IgA, e valores de </w:t>
      </w:r>
      <w:r w:rsidRPr="001D73FA">
        <w:rPr>
          <w:color w:val="000000"/>
          <w:shd w:val="clear" w:color="auto" w:fill="FFFFFF"/>
        </w:rPr>
        <w:t>zonulina </w:t>
      </w:r>
      <w:r>
        <w:rPr>
          <w:color w:val="000000"/>
          <w:shd w:val="clear" w:color="auto" w:fill="FFFFFF"/>
        </w:rPr>
        <w:t>em compara</w:t>
      </w:r>
      <w:r>
        <w:rPr>
          <w:rFonts w:cs="Swis721 Th BT"/>
          <w:color w:val="000000"/>
          <w:shd w:val="clear" w:color="auto" w:fill="FFFFFF"/>
        </w:rPr>
        <w:t>çã</w:t>
      </w:r>
      <w:r>
        <w:rPr>
          <w:color w:val="000000"/>
          <w:shd w:val="clear" w:color="auto" w:fill="FFFFFF"/>
        </w:rPr>
        <w:t>o com os valores basais;</w:t>
      </w:r>
    </w:p>
    <w:p w:rsidR="00C10254" w:rsidRPr="00BF25FE" w:rsidRDefault="00C10254" w:rsidP="00C10254">
      <w:pPr>
        <w:pStyle w:val="Corpo"/>
        <w:numPr>
          <w:ilvl w:val="0"/>
          <w:numId w:val="1"/>
        </w:numPr>
        <w:spacing w:after="120"/>
        <w:rPr>
          <w:sz w:val="24"/>
        </w:rPr>
      </w:pPr>
      <w:r>
        <w:rPr>
          <w:color w:val="000000"/>
          <w:shd w:val="clear" w:color="auto" w:fill="FFFFFF"/>
        </w:rPr>
        <w:t>Os níveis de ácido butírico, ácido propiônico, ácido acético e ácido lático foram significativamente alterados após a suplementação simbiótica, enquanto nenhuma alteração foi observada no grupo placebo;</w:t>
      </w:r>
    </w:p>
    <w:p w:rsidR="00C10254" w:rsidRDefault="00C10254" w:rsidP="00C10254">
      <w:pPr>
        <w:pStyle w:val="Corpo"/>
        <w:numPr>
          <w:ilvl w:val="0"/>
          <w:numId w:val="1"/>
        </w:numPr>
        <w:spacing w:after="120"/>
        <w:rPr>
          <w:sz w:val="24"/>
        </w:rPr>
      </w:pPr>
      <w:r>
        <w:rPr>
          <w:color w:val="000000"/>
          <w:shd w:val="clear" w:color="auto" w:fill="FFFFFF"/>
        </w:rPr>
        <w:t xml:space="preserve">O peso corporal, </w:t>
      </w:r>
      <w:r w:rsidRPr="00BF25FE">
        <w:rPr>
          <w:color w:val="000000"/>
          <w:shd w:val="clear" w:color="auto" w:fill="FFFFFF"/>
        </w:rPr>
        <w:t xml:space="preserve">níveis de açúcar no sangue em jejum </w:t>
      </w:r>
      <w:r>
        <w:rPr>
          <w:color w:val="000000"/>
          <w:shd w:val="clear" w:color="auto" w:fill="FFFFFF"/>
        </w:rPr>
        <w:t>e os níveis de citocinas, IgA, hsCRP, lipopolissacarídeos e ácido quinolínico foram significativamente alterados no grupo simbiótico em comparação com o grupo de placebo.</w:t>
      </w:r>
    </w:p>
    <w:p w:rsidR="00C10254" w:rsidRDefault="00C10254" w:rsidP="00C10254">
      <w:pPr>
        <w:pStyle w:val="Corpo"/>
        <w:rPr>
          <w:b/>
          <w:color w:val="0082B2"/>
        </w:rPr>
      </w:pPr>
    </w:p>
    <w:p w:rsidR="00C10254" w:rsidRPr="00C10254" w:rsidRDefault="00C10254" w:rsidP="00C10254">
      <w:pPr>
        <w:pStyle w:val="Corpo"/>
        <w:rPr>
          <w:b/>
          <w:color w:val="00B050"/>
        </w:rPr>
      </w:pPr>
      <w:r w:rsidRPr="00C10254">
        <w:rPr>
          <w:b/>
          <w:color w:val="00B050"/>
        </w:rPr>
        <w:t>Conclusão:</w:t>
      </w:r>
    </w:p>
    <w:p w:rsidR="00C10254" w:rsidRPr="0041379C" w:rsidRDefault="00C10254" w:rsidP="00C10254">
      <w:pPr>
        <w:pStyle w:val="Corpo"/>
        <w:rPr>
          <w:b/>
          <w:color w:val="339966"/>
          <w:sz w:val="16"/>
          <w:szCs w:val="16"/>
        </w:rPr>
      </w:pPr>
    </w:p>
    <w:p w:rsidR="00C10254" w:rsidRDefault="00C10254" w:rsidP="00C10254">
      <w:pPr>
        <w:pStyle w:val="Corpo"/>
        <w:jc w:val="center"/>
        <w:rPr>
          <w:b/>
          <w:i/>
        </w:rPr>
      </w:pPr>
      <w:r w:rsidRPr="001D73FA">
        <w:rPr>
          <w:b/>
          <w:i/>
        </w:rPr>
        <w:t xml:space="preserve">Os resultados </w:t>
      </w:r>
      <w:r>
        <w:rPr>
          <w:b/>
          <w:i/>
        </w:rPr>
        <w:t>apontam</w:t>
      </w:r>
      <w:r w:rsidRPr="001D73FA">
        <w:rPr>
          <w:b/>
          <w:i/>
        </w:rPr>
        <w:t xml:space="preserve"> que a suplementação de simbióticos alterou significativamente os biomarcadores associados à obesidade de forma positiva.</w:t>
      </w:r>
    </w:p>
    <w:p w:rsidR="00C10254" w:rsidRDefault="00C10254" w:rsidP="00C10254">
      <w:pPr>
        <w:pStyle w:val="Ttulo1"/>
        <w:jc w:val="center"/>
      </w:pPr>
      <w:bookmarkStart w:id="62" w:name="_Toc175034495"/>
      <w:r>
        <w:t>Formulário</w:t>
      </w:r>
      <w:bookmarkEnd w:id="62"/>
    </w:p>
    <w:p w:rsidR="00C10254" w:rsidRDefault="00C10254" w:rsidP="00C10254">
      <w:pPr>
        <w:pStyle w:val="Corpo"/>
        <w:rPr>
          <w:b/>
          <w:i/>
        </w:rPr>
      </w:pPr>
    </w:p>
    <w:p w:rsidR="00C10254" w:rsidRDefault="00C10254" w:rsidP="00C10254">
      <w:pPr>
        <w:pStyle w:val="Corpo"/>
        <w:rPr>
          <w:b/>
          <w:i/>
        </w:rPr>
      </w:pPr>
    </w:p>
    <w:p w:rsidR="00C10254" w:rsidRPr="00C72227" w:rsidRDefault="00C10254" w:rsidP="00C10254">
      <w:pPr>
        <w:pStyle w:val="Corpo"/>
        <w:rPr>
          <w:b/>
          <w:bCs/>
          <w:i/>
          <w:sz w:val="24"/>
        </w:rPr>
      </w:pPr>
      <w:r w:rsidRPr="00C72227">
        <w:rPr>
          <w:b/>
          <w:i/>
          <w:sz w:val="24"/>
        </w:rPr>
        <w:t xml:space="preserve">Suplementação Simbiótica Melhora </w:t>
      </w:r>
      <w:r w:rsidRPr="00C72227">
        <w:rPr>
          <w:b/>
          <w:bCs/>
          <w:i/>
          <w:sz w:val="24"/>
        </w:rPr>
        <w:t>o Índice de Obesidade e Biomarcadores Metabólicos</w:t>
      </w:r>
    </w:p>
    <w:p w:rsidR="00C10254" w:rsidRPr="00C30C20" w:rsidRDefault="00C10254" w:rsidP="00C1025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10254" w:rsidRPr="009537E7" w:rsidTr="00C1025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10254" w:rsidRPr="00C87A84" w:rsidRDefault="00C10254" w:rsidP="00FC4682">
            <w:pPr>
              <w:pStyle w:val="Corpo"/>
              <w:jc w:val="center"/>
              <w:rPr>
                <w:b/>
                <w:color w:val="FFFFFF" w:themeColor="background1"/>
              </w:rPr>
            </w:pPr>
            <w:r>
              <w:rPr>
                <w:b/>
                <w:color w:val="FFFFFF" w:themeColor="background1"/>
                <w:sz w:val="22"/>
              </w:rPr>
              <w:t>Associação Simbiótica</w:t>
            </w:r>
          </w:p>
        </w:tc>
      </w:tr>
      <w:tr w:rsidR="00C10254"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0254" w:rsidRPr="003A6682" w:rsidRDefault="00C10254" w:rsidP="00C10254">
            <w:pPr>
              <w:pStyle w:val="Corpo"/>
            </w:pPr>
            <w:r w:rsidRPr="006E1D7E">
              <w:rPr>
                <w:i/>
                <w:iCs/>
              </w:rPr>
              <w:t>L. paracasei</w:t>
            </w:r>
            <w:r>
              <w:t xml:space="preserve">.......................... </w:t>
            </w:r>
            <w:r w:rsidRPr="006E1D7E">
              <w:rPr>
                <w:iCs/>
              </w:rPr>
              <w:t>2×10</w:t>
            </w:r>
            <w:r w:rsidRPr="006E1D7E">
              <w:rPr>
                <w:iCs/>
                <w:vertAlign w:val="superscript"/>
              </w:rPr>
              <w:t>10</w:t>
            </w:r>
            <w:r w:rsidRPr="006E1D7E">
              <w:rPr>
                <w:iCs/>
              </w:rPr>
              <w:t> UFC</w:t>
            </w:r>
            <w:r w:rsidRPr="006E1D7E">
              <w:t xml:space="preserve"> </w:t>
            </w:r>
            <w:r>
              <w:t xml:space="preserve"> </w:t>
            </w:r>
          </w:p>
        </w:tc>
      </w:tr>
      <w:tr w:rsidR="00C10254"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0254" w:rsidRPr="003A6682" w:rsidRDefault="00C10254" w:rsidP="00FC4682">
            <w:pPr>
              <w:pStyle w:val="Corpo"/>
            </w:pPr>
            <w:r w:rsidRPr="006E1D7E">
              <w:rPr>
                <w:i/>
                <w:iCs/>
              </w:rPr>
              <w:t>B. longum</w:t>
            </w:r>
            <w:r>
              <w:t>...............................</w:t>
            </w:r>
            <w:r w:rsidRPr="006E1D7E">
              <w:rPr>
                <w:rFonts w:eastAsiaTheme="minorHAnsi"/>
                <w:iCs/>
                <w:color w:val="FFFFFF" w:themeColor="background1"/>
                <w:szCs w:val="23"/>
              </w:rPr>
              <w:t xml:space="preserve"> </w:t>
            </w:r>
            <w:r w:rsidRPr="006E1D7E">
              <w:rPr>
                <w:iCs/>
              </w:rPr>
              <w:t>1×10</w:t>
            </w:r>
            <w:r w:rsidRPr="006E1D7E">
              <w:rPr>
                <w:iCs/>
                <w:vertAlign w:val="superscript"/>
              </w:rPr>
              <w:t>10</w:t>
            </w:r>
            <w:r w:rsidRPr="006E1D7E">
              <w:rPr>
                <w:iCs/>
              </w:rPr>
              <w:t xml:space="preserve"> UFC</w:t>
            </w:r>
          </w:p>
        </w:tc>
      </w:tr>
      <w:tr w:rsidR="00C10254"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0254" w:rsidRPr="003A6682" w:rsidRDefault="00C10254" w:rsidP="00FC4682">
            <w:pPr>
              <w:pStyle w:val="Corpo"/>
            </w:pPr>
            <w:r w:rsidRPr="006E1D7E">
              <w:rPr>
                <w:i/>
                <w:iCs/>
              </w:rPr>
              <w:t>B. breve</w:t>
            </w:r>
            <w:r>
              <w:t>.................................</w:t>
            </w:r>
            <w:r w:rsidRPr="006E1D7E">
              <w:rPr>
                <w:rFonts w:eastAsiaTheme="minorHAnsi"/>
                <w:iCs/>
                <w:color w:val="FFFFFF" w:themeColor="background1"/>
                <w:szCs w:val="23"/>
              </w:rPr>
              <w:t xml:space="preserve"> </w:t>
            </w:r>
            <w:r w:rsidRPr="006E1D7E">
              <w:rPr>
                <w:iCs/>
              </w:rPr>
              <w:t>2×10</w:t>
            </w:r>
            <w:r w:rsidRPr="006E1D7E">
              <w:rPr>
                <w:iCs/>
                <w:vertAlign w:val="superscript"/>
              </w:rPr>
              <w:t>10</w:t>
            </w:r>
            <w:r w:rsidRPr="006E1D7E">
              <w:rPr>
                <w:iCs/>
              </w:rPr>
              <w:t> UFC</w:t>
            </w:r>
          </w:p>
        </w:tc>
      </w:tr>
      <w:tr w:rsidR="00C10254"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0254" w:rsidRPr="003A6682" w:rsidRDefault="00C10254" w:rsidP="00FC4682">
            <w:pPr>
              <w:pStyle w:val="Corpo"/>
            </w:pPr>
            <w:r w:rsidRPr="006E1D7E">
              <w:rPr>
                <w:iCs/>
              </w:rPr>
              <w:t>Inulina</w:t>
            </w:r>
            <w:r>
              <w:t>.................................................... 5 g</w:t>
            </w:r>
          </w:p>
        </w:tc>
      </w:tr>
      <w:tr w:rsidR="00C10254" w:rsidRPr="009537E7"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0254" w:rsidRPr="003A6682" w:rsidRDefault="00C10254" w:rsidP="00FC4682">
            <w:pPr>
              <w:pStyle w:val="Corpo"/>
            </w:pPr>
            <w:r w:rsidRPr="006E1D7E">
              <w:rPr>
                <w:iCs/>
              </w:rPr>
              <w:t>FOS</w:t>
            </w:r>
            <w:r>
              <w:t>........................................................5 g</w:t>
            </w:r>
          </w:p>
        </w:tc>
      </w:tr>
      <w:tr w:rsidR="00C10254" w:rsidRPr="009537E7" w:rsidTr="00FC468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0254" w:rsidRPr="003A6682" w:rsidRDefault="00C10254" w:rsidP="00FC4682">
            <w:pPr>
              <w:pStyle w:val="Corpo"/>
            </w:pPr>
            <w:r>
              <w:t>Excipiente qsp...............................1 Sachê</w:t>
            </w:r>
          </w:p>
        </w:tc>
      </w:tr>
    </w:tbl>
    <w:p w:rsidR="00C10254" w:rsidRPr="00C10254" w:rsidRDefault="00C10254" w:rsidP="00C10254">
      <w:pPr>
        <w:pStyle w:val="Corpo"/>
        <w:ind w:right="4676"/>
        <w:jc w:val="center"/>
        <w:rPr>
          <w:sz w:val="22"/>
          <w:szCs w:val="22"/>
        </w:rPr>
      </w:pPr>
      <w:r w:rsidRPr="00C10254">
        <w:rPr>
          <w:sz w:val="22"/>
          <w:szCs w:val="22"/>
        </w:rPr>
        <w:t>Administrar 1 sachê ao dia ou conforme orientação médica.</w:t>
      </w:r>
    </w:p>
    <w:p w:rsidR="00C10254" w:rsidRDefault="00C10254" w:rsidP="00C10254">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1B16BA" w:rsidRDefault="001B16BA">
      <w:pPr>
        <w:pStyle w:val="SemEspaamento"/>
      </w:pPr>
    </w:p>
    <w:p w:rsidR="00C10254" w:rsidRDefault="00C10254">
      <w:pPr>
        <w:pStyle w:val="SemEspaamento"/>
      </w:pPr>
    </w:p>
    <w:p w:rsidR="00785A35" w:rsidRPr="00C10254" w:rsidRDefault="00785A35" w:rsidP="00785A35">
      <w:pPr>
        <w:pStyle w:val="Ttulo1"/>
        <w:jc w:val="center"/>
        <w:rPr>
          <w:iCs/>
        </w:rPr>
      </w:pPr>
      <w:bookmarkStart w:id="63" w:name="_Toc175034496"/>
      <w:r>
        <w:t>Leucina, Metformina e Sildenafila</w:t>
      </w:r>
      <w:bookmarkEnd w:id="63"/>
    </w:p>
    <w:p w:rsidR="00785A35" w:rsidRDefault="00785A35" w:rsidP="00785A35">
      <w:pPr>
        <w:pStyle w:val="Subtitulocorpo"/>
        <w:spacing w:line="276" w:lineRule="auto"/>
        <w:rPr>
          <w:b w:val="0"/>
          <w:color w:val="404040" w:themeColor="text1" w:themeTint="BF"/>
          <w:sz w:val="24"/>
          <w:szCs w:val="24"/>
        </w:rPr>
      </w:pPr>
      <w:r w:rsidRPr="00785A35">
        <w:rPr>
          <w:bCs/>
          <w:szCs w:val="24"/>
        </w:rPr>
        <w:t>Promovem Redução do Peso</w:t>
      </w:r>
    </w:p>
    <w:p w:rsidR="00785A35" w:rsidRDefault="00785A35" w:rsidP="00785A35">
      <w:pPr>
        <w:pStyle w:val="Corpo"/>
        <w:spacing w:after="120"/>
        <w:rPr>
          <w:sz w:val="24"/>
        </w:rPr>
      </w:pPr>
    </w:p>
    <w:p w:rsidR="00785A35" w:rsidRDefault="00785A35" w:rsidP="00785A35">
      <w:pPr>
        <w:pStyle w:val="Corpo"/>
        <w:spacing w:after="120"/>
        <w:rPr>
          <w:sz w:val="24"/>
        </w:rPr>
      </w:pPr>
      <w:r>
        <w:rPr>
          <w:sz w:val="24"/>
        </w:rPr>
        <w:t xml:space="preserve">Este estudo clínico e randomizado teve como objetivo avaliar a eficácia da leucina, sildenafila e metformina na modulação do metabolismo energético e na perda de peso </w:t>
      </w:r>
      <w:r>
        <w:rPr>
          <w:sz w:val="24"/>
        </w:rPr>
        <w:fldChar w:fldCharType="begin"/>
      </w:r>
      <w:r>
        <w:rPr>
          <w:sz w:val="24"/>
        </w:rPr>
        <w:instrText xml:space="preserve"> ADDIN EN.CITE &lt;EndNote&gt;&lt;Cite&gt;&lt;Author&gt;Rebello&lt;/Author&gt;&lt;Year&gt;2021&lt;/Year&gt;&lt;IDText&gt;Leucine and Sildenafil Combination Therapy Reduces Body Weight and Metformin Enhances the Effect at Low Dose: A Randomized Controlled Trial&lt;/IDText&gt;&lt;DisplayText&gt;(REBELLO; ZEMEL; KOLTERMAN; FLEMING&lt;style face="italic"&gt; et al.&lt;/style&gt;, 2021)&lt;/DisplayText&gt;&lt;record&gt;&lt;dates&gt;&lt;pub-dates&gt;&lt;date&gt;Jan-Feb 01&lt;/date&gt;&lt;/pub-dates&gt;&lt;year&gt;2021&lt;/year&gt;&lt;/dates&gt;&lt;isbn&gt;1075-2765&lt;/isbn&gt;&lt;titles&gt;&lt;title&gt;Leucine and Sildenafil Combination Therapy Reduces Body Weight and Metformin Enhances the Effect at Low Dose: A Randomized Controlled Trial&lt;/title&gt;&lt;secondary-title&gt;Am J Ther&lt;/secondary-title&gt;&lt;/titles&gt;&lt;pages&gt;e1-e13&lt;/pages&gt;&lt;number&gt;1&lt;/number&gt;&lt;contributors&gt;&lt;authors&gt;&lt;author&gt;Rebello, C. J.&lt;/author&gt;&lt;author&gt;Zemel, M. B.&lt;/author&gt;&lt;author&gt;Kolterman, O.&lt;/author&gt;&lt;author&gt;Fleming, G. A.&lt;/author&gt;&lt;author&gt;Greenway, F. L.&lt;/author&gt;&lt;/authors&gt;&lt;/contributors&gt;&lt;edition&gt;2020/12/29&lt;/edition&gt;&lt;language&gt;eng&lt;/language&gt;&lt;added-date format="utc"&gt;1620063709&lt;/added-date&gt;&lt;ref-type name="Journal Article"&gt;17&lt;/ref-type&gt;&lt;auth-address&gt;Pharmacology Clinical Trials, Pennington Biomedical Research Center (PBRC), Baton Rouge, LA.&amp;#xD;NuSirt Biopharma, Nashville, TN&amp;#xD;and.&amp;#xD;Kinexium LLC, Harpers Ferry, WV.&lt;/auth-address&gt;&lt;remote-database-provider&gt;NLM&lt;/remote-database-provider&gt;&lt;rec-number&gt;1978&lt;/rec-number&gt;&lt;last-updated-date format="utc"&gt;1620063709&lt;/last-updated-date&gt;&lt;accession-num&gt;33369909&lt;/accession-num&gt;&lt;electronic-resource-num&gt;10.1097/mjt.0000000000001303&lt;/electronic-resource-num&gt;&lt;volume&gt;28&lt;/volume&gt;&lt;/record&gt;&lt;/Cite&gt;&lt;/EndNote&gt;</w:instrText>
      </w:r>
      <w:r>
        <w:rPr>
          <w:sz w:val="24"/>
        </w:rPr>
        <w:fldChar w:fldCharType="separate"/>
      </w:r>
      <w:r>
        <w:rPr>
          <w:sz w:val="24"/>
        </w:rPr>
        <w:t>(REBELLO; ZEMEL; KOLTERMAN; FLEMING</w:t>
      </w:r>
      <w:r>
        <w:rPr>
          <w:i/>
          <w:sz w:val="24"/>
        </w:rPr>
        <w:t xml:space="preserve"> et al.</w:t>
      </w:r>
      <w:r>
        <w:rPr>
          <w:sz w:val="24"/>
        </w:rPr>
        <w:t>, 2021)</w:t>
      </w:r>
      <w:r>
        <w:rPr>
          <w:sz w:val="24"/>
        </w:rPr>
        <w:fldChar w:fldCharType="end"/>
      </w:r>
      <w:r>
        <w:rPr>
          <w:sz w:val="24"/>
        </w:rPr>
        <w:t>.</w:t>
      </w:r>
    </w:p>
    <w:p w:rsidR="00785A35" w:rsidRDefault="00785A35" w:rsidP="00785A35">
      <w:pPr>
        <w:pStyle w:val="Corpo"/>
        <w:rPr>
          <w:sz w:val="24"/>
        </w:rPr>
      </w:pPr>
      <w:r>
        <w:rPr>
          <w:noProof/>
          <w:lang w:eastAsia="pt-BR"/>
        </w:rPr>
        <mc:AlternateContent>
          <mc:Choice Requires="wps">
            <w:drawing>
              <wp:anchor distT="0" distB="0" distL="114300" distR="114300" simplePos="0" relativeHeight="252977152" behindDoc="0" locked="0" layoutInCell="1" allowOverlap="1" wp14:anchorId="379A5F28" wp14:editId="38416603">
                <wp:simplePos x="0" y="0"/>
                <wp:positionH relativeFrom="margin">
                  <wp:posOffset>5080</wp:posOffset>
                </wp:positionH>
                <wp:positionV relativeFrom="paragraph">
                  <wp:posOffset>96520</wp:posOffset>
                </wp:positionV>
                <wp:extent cx="5724525" cy="518160"/>
                <wp:effectExtent l="0" t="0" r="28575" b="15240"/>
                <wp:wrapNone/>
                <wp:docPr id="1517362186" name="Caixa de texto 1517362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rsidR="004950A4" w:rsidRDefault="004950A4" w:rsidP="00785A35">
                            <w:pPr>
                              <w:jc w:val="center"/>
                              <w:rPr>
                                <w:rFonts w:ascii="Swis721 Th BT" w:hAnsi="Swis721 Th BT"/>
                                <w:sz w:val="23"/>
                                <w:szCs w:val="23"/>
                              </w:rPr>
                            </w:pPr>
                            <w:r>
                              <w:rPr>
                                <w:rFonts w:ascii="Swis721 Th BT" w:hAnsi="Swis721 Th BT"/>
                                <w:sz w:val="23"/>
                                <w:szCs w:val="23"/>
                              </w:rPr>
                              <w:t>Para isso, 267 indivíduos com idade entre 18 e 65 anos, sem diabetes e com Índice de Massa Corporal (IMC) de 30-45 kg/m</w:t>
                            </w:r>
                            <w:r>
                              <w:rPr>
                                <w:rFonts w:ascii="Swis721 Th BT" w:hAnsi="Swis721 Th BT"/>
                                <w:sz w:val="23"/>
                                <w:szCs w:val="23"/>
                                <w:vertAlign w:val="superscript"/>
                              </w:rPr>
                              <w:t>2</w:t>
                            </w:r>
                            <w:r>
                              <w:rPr>
                                <w:rFonts w:ascii="Swis721 Th BT" w:hAnsi="Swis721 Th BT"/>
                                <w:sz w:val="23"/>
                                <w:szCs w:val="23"/>
                              </w:rPr>
                              <w:t xml:space="preserve"> foram selecionados para receberem: </w:t>
                            </w:r>
                          </w:p>
                        </w:txbxContent>
                      </wps:txbx>
                      <wps:bodyPr rot="0" vert="horz" wrap="square" lIns="91440" tIns="45720" rIns="91440" bIns="45720" anchor="t" anchorCtr="0" upright="1">
                        <a:noAutofit/>
                      </wps:bodyPr>
                    </wps:wsp>
                  </a:graphicData>
                </a:graphic>
              </wp:anchor>
            </w:drawing>
          </mc:Choice>
          <mc:Fallback>
            <w:pict>
              <v:shape w14:anchorId="379A5F28" id="Caixa de texto 1517362186" o:spid="_x0000_s1127" type="#_x0000_t202" style="position:absolute;left:0;text-align:left;margin-left:.4pt;margin-top:7.6pt;width:450.75pt;height:40.8pt;z-index:252977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" fillcolor="white [3212]" strokecolor="#0070c0">
                <v:textbox>
                  <w:txbxContent>
                    <w:p w:rsidR="004950A4" w:rsidRDefault="004950A4" w:rsidP="00785A35">
                      <w:pPr>
                        <w:jc w:val="center"/>
                        <w:rPr>
                          <w:rFonts w:ascii="Swis721 Th BT" w:hAnsi="Swis721 Th BT"/>
                          <w:sz w:val="23"/>
                          <w:szCs w:val="23"/>
                        </w:rPr>
                      </w:pPr>
                      <w:r>
                        <w:rPr>
                          <w:rFonts w:ascii="Swis721 Th BT" w:hAnsi="Swis721 Th BT"/>
                          <w:sz w:val="23"/>
                          <w:szCs w:val="23"/>
                        </w:rPr>
                        <w:t>Para isso, 267 indivíduos com idade entre 18 e 65 anos, sem diabetes e com Índice de Massa Corporal (IMC) de 30-45 kg/m</w:t>
                      </w:r>
                      <w:r>
                        <w:rPr>
                          <w:rFonts w:ascii="Swis721 Th BT" w:hAnsi="Swis721 Th BT"/>
                          <w:sz w:val="23"/>
                          <w:szCs w:val="23"/>
                          <w:vertAlign w:val="superscript"/>
                        </w:rPr>
                        <w:t>2</w:t>
                      </w:r>
                      <w:r>
                        <w:rPr>
                          <w:rFonts w:ascii="Swis721 Th BT" w:hAnsi="Swis721 Th BT"/>
                          <w:sz w:val="23"/>
                          <w:szCs w:val="23"/>
                        </w:rPr>
                        <w:t xml:space="preserve"> foram selecionados para receberem: </w:t>
                      </w:r>
                    </w:p>
                  </w:txbxContent>
                </v:textbox>
                <w10:wrap anchorx="margin"/>
              </v:shape>
            </w:pict>
          </mc:Fallback>
        </mc:AlternateContent>
      </w:r>
      <w:r>
        <w:rPr>
          <w:sz w:val="24"/>
        </w:rPr>
        <w:br/>
      </w:r>
    </w:p>
    <w:p w:rsidR="00785A35" w:rsidRDefault="00785A35" w:rsidP="00785A35">
      <w:pPr>
        <w:pStyle w:val="Corpo"/>
      </w:pPr>
    </w:p>
    <w:p w:rsidR="00785A35" w:rsidRDefault="00785A35" w:rsidP="00785A35">
      <w:pPr>
        <w:pStyle w:val="Corpo"/>
      </w:pPr>
      <w:r>
        <w:rPr>
          <w:noProof/>
          <w:lang w:eastAsia="pt-BR"/>
        </w:rPr>
        <mc:AlternateContent>
          <mc:Choice Requires="wps">
            <w:drawing>
              <wp:anchor distT="0" distB="0" distL="114300" distR="114300" simplePos="0" relativeHeight="252981248" behindDoc="0" locked="0" layoutInCell="1" allowOverlap="1" wp14:anchorId="3FF34AD2" wp14:editId="738A29EF">
                <wp:simplePos x="0" y="0"/>
                <wp:positionH relativeFrom="column">
                  <wp:posOffset>4966335</wp:posOffset>
                </wp:positionH>
                <wp:positionV relativeFrom="paragraph">
                  <wp:posOffset>189230</wp:posOffset>
                </wp:positionV>
                <wp:extent cx="226695" cy="138430"/>
                <wp:effectExtent l="0" t="0" r="1905" b="0"/>
                <wp:wrapNone/>
                <wp:docPr id="1517362187" name="Triângulo isósceles 1517362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0AB15A01" id="Triângulo isósceles 1517362187" o:spid="_x0000_s1026" type="#_x0000_t5" style="position:absolute;margin-left:391.05pt;margin-top:14.9pt;width:17.85pt;height:10.9pt;flip:y;z-index:25298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" fillcolor="#d8d8d8 [2732]" stroked="f"/>
            </w:pict>
          </mc:Fallback>
        </mc:AlternateContent>
      </w:r>
    </w:p>
    <w:p w:rsidR="00785A35" w:rsidRDefault="00785A35" w:rsidP="00785A35">
      <w:pPr>
        <w:pStyle w:val="Corpo"/>
      </w:pPr>
      <w:r>
        <w:rPr>
          <w:noProof/>
          <w:lang w:eastAsia="pt-BR"/>
        </w:rPr>
        <mc:AlternateContent>
          <mc:Choice Requires="wps">
            <w:drawing>
              <wp:anchor distT="0" distB="0" distL="114300" distR="114300" simplePos="0" relativeHeight="252974080" behindDoc="0" locked="0" layoutInCell="1" allowOverlap="1" wp14:anchorId="1677B940" wp14:editId="0A0A96CF">
                <wp:simplePos x="0" y="0"/>
                <wp:positionH relativeFrom="column">
                  <wp:posOffset>581025</wp:posOffset>
                </wp:positionH>
                <wp:positionV relativeFrom="paragraph">
                  <wp:posOffset>10795</wp:posOffset>
                </wp:positionV>
                <wp:extent cx="226695" cy="138430"/>
                <wp:effectExtent l="0" t="0" r="1905" b="0"/>
                <wp:wrapNone/>
                <wp:docPr id="1517362188" name="Triângulo isósceles 1517362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61A0C314" id="Triângulo isósceles 1517362188" o:spid="_x0000_s1026" type="#_x0000_t5" style="position:absolute;margin-left:45.75pt;margin-top:.85pt;width:17.85pt;height:10.9pt;flip:y;z-index:25297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" fillcolor="#d8d8d8 [2732]" stroked="f"/>
            </w:pict>
          </mc:Fallback>
        </mc:AlternateContent>
      </w:r>
      <w:r>
        <w:rPr>
          <w:noProof/>
          <w:lang w:eastAsia="pt-BR"/>
        </w:rPr>
        <mc:AlternateContent>
          <mc:Choice Requires="wps">
            <w:drawing>
              <wp:anchor distT="0" distB="0" distL="114300" distR="114300" simplePos="0" relativeHeight="252976128" behindDoc="0" locked="0" layoutInCell="1" allowOverlap="1" wp14:anchorId="53482C69" wp14:editId="12DC8E3D">
                <wp:simplePos x="0" y="0"/>
                <wp:positionH relativeFrom="column">
                  <wp:posOffset>2042160</wp:posOffset>
                </wp:positionH>
                <wp:positionV relativeFrom="paragraph">
                  <wp:posOffset>3810</wp:posOffset>
                </wp:positionV>
                <wp:extent cx="226695" cy="138430"/>
                <wp:effectExtent l="0" t="0" r="1905" b="0"/>
                <wp:wrapNone/>
                <wp:docPr id="1517362191" name="Triângulo isósceles 151736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D954FA7" id="Triângulo isósceles 1517362191" o:spid="_x0000_s1026" type="#_x0000_t5" style="position:absolute;margin-left:160.8pt;margin-top:.3pt;width:17.85pt;height:10.9pt;flip:y;z-index:25297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" fillcolor="#d8d8d8 [2732]" stroked="f"/>
            </w:pict>
          </mc:Fallback>
        </mc:AlternateContent>
      </w:r>
      <w:r>
        <w:rPr>
          <w:noProof/>
          <w:lang w:eastAsia="pt-BR"/>
        </w:rPr>
        <mc:AlternateContent>
          <mc:Choice Requires="wps">
            <w:drawing>
              <wp:anchor distT="0" distB="0" distL="114300" distR="114300" simplePos="0" relativeHeight="252979200" behindDoc="0" locked="0" layoutInCell="1" allowOverlap="1" wp14:anchorId="324988B0" wp14:editId="4A0D8933">
                <wp:simplePos x="0" y="0"/>
                <wp:positionH relativeFrom="column">
                  <wp:posOffset>3518535</wp:posOffset>
                </wp:positionH>
                <wp:positionV relativeFrom="paragraph">
                  <wp:posOffset>3810</wp:posOffset>
                </wp:positionV>
                <wp:extent cx="226695" cy="138430"/>
                <wp:effectExtent l="0" t="0" r="1905" b="0"/>
                <wp:wrapNone/>
                <wp:docPr id="1517362192" name="Triângulo isósceles 1517362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139FC3CA" id="Triângulo isósceles 1517362192" o:spid="_x0000_s1026" type="#_x0000_t5" style="position:absolute;margin-left:277.05pt;margin-top:.3pt;width:17.85pt;height:10.9pt;flip:y;z-index:25297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" fillcolor="#d8d8d8 [2732]" stroked="f"/>
            </w:pict>
          </mc:Fallback>
        </mc:AlternateContent>
      </w:r>
    </w:p>
    <w:p w:rsidR="00785A35" w:rsidRDefault="00785A35" w:rsidP="00785A35">
      <w:pPr>
        <w:pStyle w:val="Corpo"/>
      </w:pPr>
      <w:r>
        <w:rPr>
          <w:noProof/>
          <w:lang w:eastAsia="pt-BR"/>
        </w:rPr>
        <mc:AlternateContent>
          <mc:Choice Requires="wps">
            <w:drawing>
              <wp:anchor distT="0" distB="0" distL="114300" distR="114300" simplePos="0" relativeHeight="252975104" behindDoc="0" locked="0" layoutInCell="1" allowOverlap="1" wp14:anchorId="04554B63" wp14:editId="5739D0FB">
                <wp:simplePos x="0" y="0"/>
                <wp:positionH relativeFrom="column">
                  <wp:posOffset>1444625</wp:posOffset>
                </wp:positionH>
                <wp:positionV relativeFrom="paragraph">
                  <wp:posOffset>80010</wp:posOffset>
                </wp:positionV>
                <wp:extent cx="1367790" cy="1200150"/>
                <wp:effectExtent l="0" t="0" r="22860" b="19050"/>
                <wp:wrapNone/>
                <wp:docPr id="1517362193" name="Caixa de texto 1517362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200150"/>
                        </a:xfrm>
                        <a:prstGeom prst="rect">
                          <a:avLst/>
                        </a:prstGeom>
                        <a:solidFill>
                          <a:srgbClr val="0070C0"/>
                        </a:solidFill>
                        <a:ln w="9525">
                          <a:solidFill>
                            <a:srgbClr val="0070C0"/>
                          </a:solidFill>
                          <a:miter lim="800000"/>
                        </a:ln>
                      </wps:spPr>
                      <wps:txbx>
                        <w:txbxContent>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Leucina 1,1 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Sildenafila 4,0 mg</w:t>
                            </w:r>
                          </w:p>
                          <w:p w:rsidR="004950A4" w:rsidRDefault="004950A4" w:rsidP="00785A3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w14:anchorId="04554B63" id="Caixa de texto 1517362193" o:spid="_x0000_s1128" type="#_x0000_t202" style="position:absolute;left:0;text-align:left;margin-left:113.75pt;margin-top:6.3pt;width:107.7pt;height:94.5pt;z-index:25297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" fillcolor="#0070c0" strokecolor="#0070c0">
                <v:textbox>
                  <w:txbxContent>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Leucina 1,1 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Sildenafila 4,0 mg</w:t>
                      </w:r>
                    </w:p>
                    <w:p w:rsidR="004950A4" w:rsidRDefault="004950A4" w:rsidP="00785A3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p>
                  </w:txbxContent>
                </v:textbox>
              </v:shape>
            </w:pict>
          </mc:Fallback>
        </mc:AlternateContent>
      </w:r>
      <w:r>
        <w:rPr>
          <w:noProof/>
          <w:lang w:eastAsia="pt-BR"/>
        </w:rPr>
        <mc:AlternateContent>
          <mc:Choice Requires="wps">
            <w:drawing>
              <wp:anchor distT="0" distB="0" distL="114300" distR="114300" simplePos="0" relativeHeight="252978176" behindDoc="0" locked="0" layoutInCell="1" allowOverlap="1" wp14:anchorId="601319FA" wp14:editId="57D88222">
                <wp:simplePos x="0" y="0"/>
                <wp:positionH relativeFrom="column">
                  <wp:posOffset>2891790</wp:posOffset>
                </wp:positionH>
                <wp:positionV relativeFrom="paragraph">
                  <wp:posOffset>77470</wp:posOffset>
                </wp:positionV>
                <wp:extent cx="1396365" cy="1200150"/>
                <wp:effectExtent l="0" t="0" r="13335" b="19050"/>
                <wp:wrapNone/>
                <wp:docPr id="1517362194" name="Caixa de texto 1517362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365" cy="1200150"/>
                        </a:xfrm>
                        <a:prstGeom prst="rect">
                          <a:avLst/>
                        </a:prstGeom>
                        <a:solidFill>
                          <a:srgbClr val="0070C0"/>
                        </a:solidFill>
                        <a:ln w="9525">
                          <a:solidFill>
                            <a:srgbClr val="0070C0"/>
                          </a:solidFill>
                          <a:miter lim="800000"/>
                        </a:ln>
                      </wps:spPr>
                      <wps:txbx>
                        <w:txbxContent>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3 </w:t>
                            </w:r>
                            <w:r>
                              <w:rPr>
                                <w:rFonts w:ascii="Swis721 Th BT" w:hAnsi="Swis721 Th BT"/>
                                <w:b/>
                                <w:color w:val="FFFFFF" w:themeColor="background1"/>
                                <w:sz w:val="23"/>
                                <w:szCs w:val="23"/>
                              </w:rPr>
                              <w:br/>
                            </w:r>
                            <w:r>
                              <w:rPr>
                                <w:rFonts w:ascii="Swis721 Th BT" w:hAnsi="Swis721 Th BT"/>
                                <w:color w:val="FFFFFF" w:themeColor="background1"/>
                                <w:sz w:val="23"/>
                                <w:szCs w:val="23"/>
                              </w:rPr>
                              <w:t>Leucina 1,1 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Sildenafila 1,0 mg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Metformina 500 mg</w:t>
                            </w:r>
                          </w:p>
                          <w:p w:rsidR="004950A4" w:rsidRDefault="004950A4" w:rsidP="00785A3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w14:anchorId="601319FA" id="Caixa de texto 1517362194" o:spid="_x0000_s1129" type="#_x0000_t202" style="position:absolute;left:0;text-align:left;margin-left:227.7pt;margin-top:6.1pt;width:109.95pt;height:94.5pt;z-index:25297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" fillcolor="#0070c0" strokecolor="#0070c0">
                <v:textbox>
                  <w:txbxContent>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3 </w:t>
                      </w:r>
                      <w:r>
                        <w:rPr>
                          <w:rFonts w:ascii="Swis721 Th BT" w:hAnsi="Swis721 Th BT"/>
                          <w:b/>
                          <w:color w:val="FFFFFF" w:themeColor="background1"/>
                          <w:sz w:val="23"/>
                          <w:szCs w:val="23"/>
                        </w:rPr>
                        <w:br/>
                      </w:r>
                      <w:r>
                        <w:rPr>
                          <w:rFonts w:ascii="Swis721 Th BT" w:hAnsi="Swis721 Th BT"/>
                          <w:color w:val="FFFFFF" w:themeColor="background1"/>
                          <w:sz w:val="23"/>
                          <w:szCs w:val="23"/>
                        </w:rPr>
                        <w:t>Leucina 1,1 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Sildenafila 1,0 mg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Metformina 500 mg</w:t>
                      </w:r>
                    </w:p>
                    <w:p w:rsidR="004950A4" w:rsidRDefault="004950A4" w:rsidP="00785A3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p>
                  </w:txbxContent>
                </v:textbox>
              </v:shape>
            </w:pict>
          </mc:Fallback>
        </mc:AlternateContent>
      </w:r>
      <w:r>
        <w:rPr>
          <w:noProof/>
          <w:lang w:eastAsia="pt-BR"/>
        </w:rPr>
        <mc:AlternateContent>
          <mc:Choice Requires="wps">
            <w:drawing>
              <wp:anchor distT="0" distB="0" distL="114300" distR="114300" simplePos="0" relativeHeight="252980224" behindDoc="0" locked="0" layoutInCell="1" allowOverlap="1" wp14:anchorId="280524ED" wp14:editId="68665204">
                <wp:simplePos x="0" y="0"/>
                <wp:positionH relativeFrom="column">
                  <wp:posOffset>4358640</wp:posOffset>
                </wp:positionH>
                <wp:positionV relativeFrom="paragraph">
                  <wp:posOffset>77470</wp:posOffset>
                </wp:positionV>
                <wp:extent cx="1396365" cy="1200150"/>
                <wp:effectExtent l="0" t="0" r="13335" b="19050"/>
                <wp:wrapNone/>
                <wp:docPr id="1517362195" name="Caixa de texto 151736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365" cy="1200150"/>
                        </a:xfrm>
                        <a:prstGeom prst="rect">
                          <a:avLst/>
                        </a:prstGeom>
                        <a:solidFill>
                          <a:srgbClr val="0070C0"/>
                        </a:solidFill>
                        <a:ln w="9525">
                          <a:solidFill>
                            <a:srgbClr val="0070C0"/>
                          </a:solidFill>
                          <a:miter lim="800000"/>
                        </a:ln>
                      </wps:spPr>
                      <wps:txbx>
                        <w:txbxContent>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Leucina 1,1 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Sildenafila 4,0 mg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Metformina 500 mg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w14:anchorId="280524ED" id="Caixa de texto 1517362195" o:spid="_x0000_s1130" type="#_x0000_t202" style="position:absolute;left:0;text-align:left;margin-left:343.2pt;margin-top:6.1pt;width:109.95pt;height:94.5pt;z-index:25298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" fillcolor="#0070c0" strokecolor="#0070c0">
                <v:textbox>
                  <w:txbxContent>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Leucina 1,1 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Sildenafila 4,0 mg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Metformina 500 mg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txbxContent>
                </v:textbox>
              </v:shape>
            </w:pict>
          </mc:Fallback>
        </mc:AlternateContent>
      </w:r>
      <w:r>
        <w:rPr>
          <w:noProof/>
          <w:lang w:eastAsia="pt-BR"/>
        </w:rPr>
        <mc:AlternateContent>
          <mc:Choice Requires="wps">
            <w:drawing>
              <wp:anchor distT="0" distB="0" distL="114300" distR="114300" simplePos="0" relativeHeight="252973056" behindDoc="0" locked="0" layoutInCell="1" allowOverlap="1" wp14:anchorId="38654CF4" wp14:editId="2145FCE4">
                <wp:simplePos x="0" y="0"/>
                <wp:positionH relativeFrom="column">
                  <wp:posOffset>-3810</wp:posOffset>
                </wp:positionH>
                <wp:positionV relativeFrom="paragraph">
                  <wp:posOffset>86995</wp:posOffset>
                </wp:positionV>
                <wp:extent cx="1367790" cy="1200150"/>
                <wp:effectExtent l="0" t="0" r="22860" b="19050"/>
                <wp:wrapNone/>
                <wp:docPr id="1517362196" name="Caixa de texto 1517362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000" cy="1200150"/>
                        </a:xfrm>
                        <a:prstGeom prst="rect">
                          <a:avLst/>
                        </a:prstGeom>
                        <a:solidFill>
                          <a:srgbClr val="0070C0"/>
                        </a:solidFill>
                        <a:ln w="9525">
                          <a:solidFill>
                            <a:srgbClr val="0070C0"/>
                          </a:solidFill>
                          <a:miter lim="800000"/>
                        </a:ln>
                      </wps:spPr>
                      <wps:txbx>
                        <w:txbxContent>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Leucina 1,1 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Sildenafila 1,0 mg</w:t>
                            </w:r>
                          </w:p>
                          <w:p w:rsidR="004950A4" w:rsidRDefault="004950A4" w:rsidP="00785A3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w14:anchorId="38654CF4" id="Caixa de texto 1517362196" o:spid="_x0000_s1131" type="#_x0000_t202" style="position:absolute;left:0;text-align:left;margin-left:-.3pt;margin-top:6.85pt;width:107.7pt;height:94.5pt;z-index:25297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" fillcolor="#0070c0" strokecolor="#0070c0">
                <v:textbox>
                  <w:txbxContent>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Leucina 1,1 g</w:t>
                      </w:r>
                    </w:p>
                    <w:p w:rsidR="004950A4" w:rsidRDefault="004950A4" w:rsidP="00785A3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Sildenafila 1,0 mg</w:t>
                      </w:r>
                    </w:p>
                    <w:p w:rsidR="004950A4" w:rsidRDefault="004950A4" w:rsidP="00785A3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p>
                  </w:txbxContent>
                </v:textbox>
              </v:shape>
            </w:pict>
          </mc:Fallback>
        </mc:AlternateContent>
      </w:r>
    </w:p>
    <w:p w:rsidR="00785A35" w:rsidRDefault="00785A35" w:rsidP="00785A35">
      <w:pPr>
        <w:pStyle w:val="Corpo"/>
      </w:pPr>
    </w:p>
    <w:p w:rsidR="00785A35" w:rsidRDefault="00785A35" w:rsidP="00785A35">
      <w:pPr>
        <w:pStyle w:val="Corpo"/>
      </w:pPr>
    </w:p>
    <w:p w:rsidR="00785A35" w:rsidRDefault="00785A35" w:rsidP="00785A35">
      <w:pPr>
        <w:pStyle w:val="Corpo"/>
      </w:pPr>
    </w:p>
    <w:p w:rsidR="00785A35" w:rsidRDefault="00785A35" w:rsidP="00785A35">
      <w:pPr>
        <w:pStyle w:val="Corpo"/>
        <w:spacing w:after="240"/>
      </w:pPr>
    </w:p>
    <w:p w:rsidR="00785A35" w:rsidRDefault="00785A35" w:rsidP="00785A35">
      <w:pPr>
        <w:pStyle w:val="Corpo"/>
        <w:spacing w:before="120"/>
        <w:rPr>
          <w:sz w:val="20"/>
        </w:rPr>
      </w:pPr>
    </w:p>
    <w:p w:rsidR="00785A35" w:rsidRDefault="00785A35" w:rsidP="00785A35">
      <w:pPr>
        <w:pStyle w:val="Corpo"/>
        <w:numPr>
          <w:ilvl w:val="0"/>
          <w:numId w:val="2"/>
        </w:numPr>
        <w:spacing w:before="120" w:after="0"/>
        <w:ind w:left="765"/>
        <w:rPr>
          <w:sz w:val="20"/>
          <w:szCs w:val="23"/>
        </w:rPr>
      </w:pPr>
      <w:r>
        <w:rPr>
          <w:sz w:val="20"/>
          <w:szCs w:val="23"/>
        </w:rPr>
        <w:t>O desfecho primário avaliado foi a mudança percentual de peso após 24 semanas;</w:t>
      </w:r>
    </w:p>
    <w:p w:rsidR="00785A35" w:rsidRDefault="00785A35" w:rsidP="00785A35">
      <w:pPr>
        <w:pStyle w:val="Corpo"/>
        <w:numPr>
          <w:ilvl w:val="0"/>
          <w:numId w:val="2"/>
        </w:numPr>
        <w:spacing w:before="120" w:after="0"/>
        <w:ind w:left="765"/>
        <w:rPr>
          <w:sz w:val="20"/>
          <w:szCs w:val="23"/>
        </w:rPr>
      </w:pPr>
      <w:r>
        <w:rPr>
          <w:sz w:val="20"/>
          <w:szCs w:val="23"/>
        </w:rPr>
        <w:t xml:space="preserve">Foram avaliados também os eventos adversos. </w:t>
      </w:r>
    </w:p>
    <w:p w:rsidR="00785A35" w:rsidRDefault="00785A35" w:rsidP="00785A35">
      <w:pPr>
        <w:pStyle w:val="Corpo"/>
        <w:rPr>
          <w:b/>
          <w:color w:val="339966"/>
          <w:sz w:val="25"/>
          <w:szCs w:val="25"/>
          <w14:textFill>
            <w14:solidFill>
              <w14:srgbClr w14:val="339966">
                <w14:lumMod w14:val="75000"/>
                <w14:lumOff w14:val="25000"/>
              </w14:srgbClr>
            </w14:solidFill>
          </w14:textFill>
        </w:rPr>
      </w:pPr>
    </w:p>
    <w:p w:rsidR="00785A35" w:rsidRPr="00785A35" w:rsidRDefault="00785A35" w:rsidP="00785A35">
      <w:pPr>
        <w:pStyle w:val="Corpo"/>
        <w:rPr>
          <w:b/>
          <w:color w:val="00B050"/>
        </w:rPr>
      </w:pPr>
      <w:r w:rsidRPr="00785A35">
        <w:rPr>
          <w:b/>
          <w:color w:val="00B050"/>
        </w:rPr>
        <w:t>Resultados:</w:t>
      </w:r>
    </w:p>
    <w:p w:rsidR="00785A35" w:rsidRDefault="00785A35" w:rsidP="00785A35">
      <w:pPr>
        <w:pStyle w:val="Corpo"/>
        <w:rPr>
          <w:sz w:val="16"/>
          <w:szCs w:val="16"/>
        </w:rPr>
      </w:pPr>
    </w:p>
    <w:p w:rsidR="00785A35" w:rsidRDefault="00785A35" w:rsidP="00785A35">
      <w:pPr>
        <w:pStyle w:val="Corpo"/>
        <w:numPr>
          <w:ilvl w:val="0"/>
          <w:numId w:val="1"/>
        </w:numPr>
        <w:spacing w:after="120"/>
        <w:rPr>
          <w:sz w:val="24"/>
        </w:rPr>
      </w:pPr>
      <w:r>
        <w:rPr>
          <w:sz w:val="24"/>
        </w:rPr>
        <w:t>As reduções médias de peso corporal ajustadas por placebo nos grupos 3, 4 e 2 foram -1,99%, -1,69% e -1,67%, respectivamente;</w:t>
      </w:r>
    </w:p>
    <w:p w:rsidR="00785A35" w:rsidRDefault="00785A35" w:rsidP="00785A35">
      <w:pPr>
        <w:pStyle w:val="Corpo"/>
        <w:numPr>
          <w:ilvl w:val="0"/>
          <w:numId w:val="1"/>
        </w:numPr>
        <w:spacing w:after="120"/>
        <w:rPr>
          <w:sz w:val="24"/>
        </w:rPr>
      </w:pPr>
      <w:r>
        <w:rPr>
          <w:sz w:val="24"/>
        </w:rPr>
        <w:t>Os eventos adversos mais comuns foram relacionados ao trato gastrointestinal e ocorreram nos grupos tratados com metformina; todos foram consistentes com o tratamento com metformina;</w:t>
      </w:r>
    </w:p>
    <w:p w:rsidR="00785A35" w:rsidRDefault="00785A35" w:rsidP="00785A35">
      <w:pPr>
        <w:pStyle w:val="Corpo"/>
        <w:numPr>
          <w:ilvl w:val="0"/>
          <w:numId w:val="1"/>
        </w:numPr>
        <w:spacing w:after="120"/>
        <w:rPr>
          <w:sz w:val="24"/>
        </w:rPr>
      </w:pPr>
      <w:r>
        <w:rPr>
          <w:sz w:val="24"/>
        </w:rPr>
        <w:t>Em afro-americanos do grupo 3, houve perda de peso média de 5,4;</w:t>
      </w:r>
    </w:p>
    <w:p w:rsidR="00785A35" w:rsidRDefault="00785A35" w:rsidP="00785A35">
      <w:pPr>
        <w:pStyle w:val="Corpo"/>
        <w:numPr>
          <w:ilvl w:val="0"/>
          <w:numId w:val="1"/>
        </w:numPr>
        <w:spacing w:after="120"/>
        <w:rPr>
          <w:sz w:val="24"/>
        </w:rPr>
      </w:pPr>
      <w:r>
        <w:rPr>
          <w:sz w:val="24"/>
        </w:rPr>
        <w:t>Em indivíduos com IMC &lt;40 kg/m² no grupo 3, a perda de peso aumentou para 2,84%, particularmente em participantes com insulina basal ≥12mU/L (3,5%).</w:t>
      </w:r>
    </w:p>
    <w:p w:rsidR="00785A35" w:rsidRDefault="00785A35" w:rsidP="00785A35">
      <w:pPr>
        <w:pStyle w:val="Corpo"/>
        <w:spacing w:after="120"/>
        <w:ind w:left="786"/>
        <w:rPr>
          <w:sz w:val="24"/>
        </w:rPr>
      </w:pPr>
    </w:p>
    <w:p w:rsidR="00785A35" w:rsidRPr="00785A35" w:rsidRDefault="00785A35" w:rsidP="00785A35">
      <w:pPr>
        <w:pStyle w:val="Corpo"/>
        <w:rPr>
          <w:b/>
          <w:color w:val="00B050"/>
        </w:rPr>
      </w:pPr>
      <w:r w:rsidRPr="00785A35">
        <w:rPr>
          <w:b/>
          <w:color w:val="00B050"/>
        </w:rPr>
        <w:t>Conclusão:</w:t>
      </w:r>
    </w:p>
    <w:p w:rsidR="00785A35" w:rsidRDefault="00785A35" w:rsidP="00785A35">
      <w:pPr>
        <w:pStyle w:val="Corpo"/>
        <w:rPr>
          <w:b/>
          <w:color w:val="339966"/>
          <w:sz w:val="16"/>
          <w:szCs w:val="16"/>
          <w14:textFill>
            <w14:solidFill>
              <w14:srgbClr w14:val="339966">
                <w14:lumMod w14:val="75000"/>
                <w14:lumOff w14:val="25000"/>
              </w14:srgbClr>
            </w14:solidFill>
          </w14:textFill>
        </w:rPr>
      </w:pPr>
    </w:p>
    <w:p w:rsidR="00785A35" w:rsidRDefault="00785A35" w:rsidP="00785A35">
      <w:pPr>
        <w:pStyle w:val="Corpo"/>
        <w:jc w:val="center"/>
        <w:rPr>
          <w:b/>
          <w:i/>
        </w:rPr>
      </w:pPr>
      <w:r>
        <w:rPr>
          <w:b/>
          <w:i/>
          <w:iCs/>
        </w:rPr>
        <w:t>Os pesquisadores concluíram que a associação de leucina, metformina e sildenafila (em ambas as doses) e a combinação de leucina e sildenafila (4,0 mg) reduziram o peso corporal. No entanto, a combinação de leucina, metformina e sildenafila (1,0 mg) foi associada a uma grande perda de peso em indivíduos afro-americanos e indivíduos com IMC de 30</w:t>
      </w:r>
      <w:r>
        <w:rPr>
          <w:rFonts w:ascii="Arial" w:eastAsia="SimSun" w:hAnsi="Arial" w:cs="Arial"/>
          <w:color w:val="4D5156"/>
          <w:sz w:val="14"/>
          <w:szCs w:val="14"/>
          <w:shd w:val="clear" w:color="auto" w:fill="FFFFFF"/>
          <w14:textFill>
            <w14:solidFill>
              <w14:srgbClr w14:val="4D5156">
                <w14:lumMod w14:val="75000"/>
                <w14:lumOff w14:val="25000"/>
              </w14:srgbClr>
            </w14:solidFill>
          </w14:textFill>
        </w:rPr>
        <w:t>–</w:t>
      </w:r>
      <w:r>
        <w:rPr>
          <w:b/>
          <w:i/>
          <w:iCs/>
        </w:rPr>
        <w:t>39,9 kg/m</w:t>
      </w:r>
      <w:r>
        <w:rPr>
          <w:b/>
          <w:i/>
          <w:iCs/>
          <w:vertAlign w:val="superscript"/>
        </w:rPr>
        <w:t>2</w:t>
      </w:r>
      <w:r>
        <w:rPr>
          <w:b/>
          <w:i/>
          <w:iCs/>
        </w:rPr>
        <w:t>, especialmente naqueles com hiperinsulinemia</w:t>
      </w:r>
      <w:r>
        <w:rPr>
          <w:b/>
          <w:i/>
        </w:rPr>
        <w:t>.</w:t>
      </w:r>
    </w:p>
    <w:p w:rsidR="00785A35" w:rsidRDefault="00785A35" w:rsidP="00785A35">
      <w:pPr>
        <w:pStyle w:val="Ttulo1"/>
        <w:jc w:val="center"/>
      </w:pPr>
      <w:bookmarkStart w:id="64" w:name="_Toc175034497"/>
      <w:r>
        <w:t>Formulário</w:t>
      </w:r>
      <w:bookmarkEnd w:id="64"/>
    </w:p>
    <w:p w:rsidR="00785A35" w:rsidRDefault="00785A35" w:rsidP="00785A35">
      <w:pPr>
        <w:pStyle w:val="Corpo"/>
        <w:rPr>
          <w:b/>
          <w:i/>
        </w:rPr>
      </w:pPr>
    </w:p>
    <w:p w:rsidR="00785A35" w:rsidRDefault="00785A35" w:rsidP="00785A35">
      <w:pPr>
        <w:pStyle w:val="Corpo"/>
        <w:rPr>
          <w:b/>
          <w:i/>
        </w:rPr>
      </w:pPr>
    </w:p>
    <w:p w:rsidR="00785A35" w:rsidRDefault="00785A35" w:rsidP="00785A35">
      <w:pPr>
        <w:pStyle w:val="Corpo"/>
        <w:rPr>
          <w:b/>
          <w:i/>
          <w:sz w:val="24"/>
        </w:rPr>
      </w:pPr>
      <w:r>
        <w:rPr>
          <w:b/>
          <w:i/>
          <w:sz w:val="24"/>
        </w:rPr>
        <w:t>Redução do Peso em Indivíduos Obesos</w:t>
      </w:r>
    </w:p>
    <w:p w:rsidR="00785A35" w:rsidRDefault="00785A35" w:rsidP="00785A3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85A35"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785A35" w:rsidRDefault="00785A35" w:rsidP="00FC4682">
            <w:pPr>
              <w:pStyle w:val="Corpo"/>
              <w:jc w:val="center"/>
              <w:rPr>
                <w:b/>
                <w:color w:val="FFFFFF" w:themeColor="background1"/>
              </w:rPr>
            </w:pPr>
            <w:r>
              <w:rPr>
                <w:b/>
                <w:color w:val="FFFFFF" w:themeColor="background1"/>
                <w:sz w:val="22"/>
              </w:rPr>
              <w:t>Combinação</w:t>
            </w:r>
          </w:p>
        </w:tc>
      </w:tr>
      <w:tr w:rsidR="00785A35"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5A35" w:rsidRDefault="00785A35" w:rsidP="00FC4682">
            <w:pPr>
              <w:pStyle w:val="Corpo"/>
            </w:pPr>
            <w:r>
              <w:t>Leucina…………………………...550 mg</w:t>
            </w:r>
          </w:p>
        </w:tc>
      </w:tr>
      <w:tr w:rsidR="00785A35"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5A35" w:rsidRDefault="00785A35" w:rsidP="00FC4682">
            <w:pPr>
              <w:pStyle w:val="Corpo"/>
            </w:pPr>
            <w:r>
              <w:t>Sildenafila……………..…… 0,5 a 2,0 mg</w:t>
            </w:r>
          </w:p>
        </w:tc>
      </w:tr>
      <w:tr w:rsidR="00785A35" w:rsidTr="00FC46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5A35" w:rsidRDefault="00785A35" w:rsidP="00FC4682">
            <w:pPr>
              <w:pStyle w:val="Corpo"/>
            </w:pPr>
            <w:r>
              <w:t>Metformina……………….………..250 mg</w:t>
            </w:r>
          </w:p>
        </w:tc>
      </w:tr>
      <w:tr w:rsidR="00785A35" w:rsidTr="00FC468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5A35" w:rsidRDefault="00785A35" w:rsidP="00FC4682">
            <w:pPr>
              <w:pStyle w:val="Corpo"/>
            </w:pPr>
            <w:r>
              <w:t>Excipiente q.s.p..........................1 Cápsula</w:t>
            </w:r>
          </w:p>
        </w:tc>
      </w:tr>
    </w:tbl>
    <w:p w:rsidR="00785A35" w:rsidRPr="00785A35" w:rsidRDefault="00785A35" w:rsidP="00785A35">
      <w:pPr>
        <w:pStyle w:val="Corpo"/>
        <w:ind w:right="4762"/>
        <w:jc w:val="center"/>
        <w:rPr>
          <w:sz w:val="22"/>
          <w:szCs w:val="22"/>
        </w:rPr>
      </w:pPr>
      <w:r>
        <w:rPr>
          <w:sz w:val="22"/>
          <w:szCs w:val="22"/>
        </w:rPr>
        <w:t xml:space="preserve">Administrar </w:t>
      </w:r>
      <w:r w:rsidRPr="00785A35">
        <w:rPr>
          <w:sz w:val="22"/>
          <w:szCs w:val="22"/>
        </w:rPr>
        <w:t>2 cápsulas 2 vezes ao dia ou conforme orientação médica.</w:t>
      </w:r>
    </w:p>
    <w:p w:rsidR="00785A35" w:rsidRDefault="00785A35" w:rsidP="00785A35">
      <w:pPr>
        <w:pStyle w:val="Corpo"/>
        <w:rPr>
          <w:b/>
          <w:i/>
          <w:sz w:val="24"/>
        </w:rPr>
      </w:pPr>
    </w:p>
    <w:p w:rsidR="00785A35" w:rsidRDefault="00785A35" w:rsidP="00785A35">
      <w:pPr>
        <w:pStyle w:val="SemEspaamento"/>
      </w:pPr>
    </w:p>
    <w:p w:rsidR="00785A35" w:rsidRDefault="00785A35" w:rsidP="00785A35">
      <w:pPr>
        <w:pStyle w:val="SemEspaamento"/>
      </w:pPr>
    </w:p>
    <w:p w:rsidR="00785A35" w:rsidRDefault="00785A35" w:rsidP="00785A35">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6F1F0F">
      <w:pPr>
        <w:pStyle w:val="SemEspaamento"/>
      </w:pPr>
      <w:r>
        <w:rPr>
          <w:rFonts w:ascii="Swis721 Th BT" w:hAnsi="Swis721 Th BT"/>
          <w:noProof/>
          <w:lang w:eastAsia="pt-BR"/>
        </w:rPr>
        <w:drawing>
          <wp:anchor distT="0" distB="0" distL="114300" distR="114300" simplePos="0" relativeHeight="253001728" behindDoc="0" locked="0" layoutInCell="1" allowOverlap="1" wp14:anchorId="0673DDE9" wp14:editId="2614E94C">
            <wp:simplePos x="0" y="0"/>
            <wp:positionH relativeFrom="column">
              <wp:posOffset>-5790747</wp:posOffset>
            </wp:positionH>
            <wp:positionV relativeFrom="paragraph">
              <wp:posOffset>-903967</wp:posOffset>
            </wp:positionV>
            <wp:extent cx="12597632" cy="7223760"/>
            <wp:effectExtent l="0" t="0" r="0" b="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597632" cy="7223760"/>
                    </a:xfrm>
                    <a:prstGeom prst="rect">
                      <a:avLst/>
                    </a:prstGeom>
                    <a:noFill/>
                  </pic:spPr>
                </pic:pic>
              </a:graphicData>
            </a:graphic>
            <wp14:sizeRelH relativeFrom="margin">
              <wp14:pctWidth>0</wp14:pctWidth>
            </wp14:sizeRelH>
            <wp14:sizeRelV relativeFrom="margin">
              <wp14:pctHeight>0</wp14:pctHeight>
            </wp14:sizeRelV>
          </wp:anchor>
        </w:drawing>
      </w: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6F1F0F" w:rsidRDefault="006F1F0F">
      <w:pPr>
        <w:pStyle w:val="SemEspaamento"/>
      </w:pPr>
    </w:p>
    <w:p w:rsidR="006F1F0F" w:rsidRDefault="006F1F0F" w:rsidP="006F1F0F"/>
    <w:p w:rsidR="006F1F0F" w:rsidRDefault="006F1F0F" w:rsidP="006F1F0F">
      <w:pPr>
        <w:pStyle w:val="Ttulo1"/>
        <w:jc w:val="center"/>
      </w:pPr>
      <w:bookmarkStart w:id="65" w:name="_Toc175034498"/>
      <w:r>
        <w:t>Risco Cardiometabólico</w:t>
      </w:r>
      <w:bookmarkEnd w:id="65"/>
    </w:p>
    <w:p w:rsidR="006F1F0F" w:rsidRDefault="006F1F0F" w:rsidP="006F1F0F">
      <w:pPr>
        <w:pStyle w:val="SemEspaamento"/>
      </w:pPr>
    </w:p>
    <w:p w:rsidR="006F1F0F" w:rsidRPr="00385C1D" w:rsidRDefault="00A06C14" w:rsidP="006F1F0F">
      <w:pPr>
        <w:pStyle w:val="Ttulo1"/>
        <w:jc w:val="center"/>
      </w:pPr>
      <w:bookmarkStart w:id="66" w:name="_Toc175034499"/>
      <w:r>
        <w:t>Introdução ao Risco Cardiometabólico</w:t>
      </w:r>
      <w:bookmarkEnd w:id="66"/>
    </w:p>
    <w:p w:rsidR="006F1F0F" w:rsidRDefault="006F1F0F" w:rsidP="006F1F0F">
      <w:pPr>
        <w:pStyle w:val="SemEspaamento"/>
      </w:pPr>
    </w:p>
    <w:p w:rsidR="006F1F0F" w:rsidRDefault="006F1F0F" w:rsidP="006F1F0F">
      <w:pPr>
        <w:pStyle w:val="Corpo"/>
      </w:pPr>
    </w:p>
    <w:p w:rsidR="00A06C14" w:rsidRDefault="00A06C14" w:rsidP="006F1F0F">
      <w:pPr>
        <w:pStyle w:val="SemEspaamento"/>
        <w:jc w:val="both"/>
        <w:rPr>
          <w:rFonts w:ascii="Swis721 Th BT" w:eastAsia="MS Mincho" w:hAnsi="Swis721 Th BT"/>
          <w:color w:val="404040" w:themeColor="text1" w:themeTint="BF"/>
          <w:sz w:val="23"/>
          <w:szCs w:val="24"/>
        </w:rPr>
      </w:pPr>
    </w:p>
    <w:p w:rsidR="006F1F0F" w:rsidRPr="006F1F0F" w:rsidRDefault="006F1F0F" w:rsidP="006F1F0F">
      <w:pPr>
        <w:pStyle w:val="SemEspaamento"/>
        <w:jc w:val="both"/>
        <w:rPr>
          <w:rFonts w:ascii="Swis721 Th BT" w:eastAsia="MS Mincho" w:hAnsi="Swis721 Th BT"/>
          <w:color w:val="404040" w:themeColor="text1" w:themeTint="BF"/>
          <w:sz w:val="23"/>
          <w:szCs w:val="24"/>
        </w:rPr>
      </w:pPr>
      <w:r w:rsidRPr="006F1F0F">
        <w:rPr>
          <w:rFonts w:ascii="Swis721 Th BT" w:eastAsia="MS Mincho" w:hAnsi="Swis721 Th BT"/>
          <w:color w:val="404040" w:themeColor="text1" w:themeTint="BF"/>
          <w:sz w:val="23"/>
          <w:szCs w:val="24"/>
        </w:rPr>
        <w:t xml:space="preserve">As doenças cardiovasculares (DCV), como doença cardíaca isquêmica (DCI), acidente vascular cerebral, insuficiência cardíaca e doença arterial periférica, são os principais contribuintes para a incapacidade humana e a principal causa de mortalidade global. Os fatores de risco para o desenvolvimento de DCV incluem a idade e o estilo de vida, como tabagismo, dieta pouco saudável e inatividade física. Esses fatores, por sua vez, podem resultar em hipertensão, hipercolesterolemia e diminuição da tolerância à glicose, fenômenos que impulsionam o processo de aterosclerose e podem induzir danos cardíacos, eventualmente levando à morte cardiovascular. </w:t>
      </w: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C10254" w:rsidRDefault="00C10254">
      <w:pPr>
        <w:pStyle w:val="SemEspaamento"/>
      </w:pPr>
    </w:p>
    <w:p w:rsidR="006F1F0F" w:rsidRPr="00C10254" w:rsidRDefault="006F1F0F" w:rsidP="006F1F0F">
      <w:pPr>
        <w:pStyle w:val="Ttulo1"/>
        <w:jc w:val="center"/>
        <w:rPr>
          <w:iCs/>
        </w:rPr>
      </w:pPr>
      <w:bookmarkStart w:id="67" w:name="_Toc175034500"/>
      <w:r w:rsidRPr="006F1F0F">
        <w:t>Selênio e Coenzima Q10</w:t>
      </w:r>
      <w:bookmarkEnd w:id="67"/>
    </w:p>
    <w:p w:rsidR="006F1F0F" w:rsidRPr="006F1F0F" w:rsidRDefault="006F1F0F" w:rsidP="006F1F0F">
      <w:pPr>
        <w:pStyle w:val="Subtitulocorpo"/>
        <w:spacing w:line="276" w:lineRule="auto"/>
        <w:rPr>
          <w:bCs/>
          <w:szCs w:val="24"/>
        </w:rPr>
      </w:pPr>
      <w:r w:rsidRPr="006F1F0F">
        <w:rPr>
          <w:bCs/>
          <w:szCs w:val="24"/>
        </w:rPr>
        <w:t>Melhoram o Status Redox Sistêmico e Reduzem a Mortalidade Cardiovascular</w:t>
      </w:r>
    </w:p>
    <w:p w:rsidR="006F1F0F" w:rsidRDefault="006F1F0F" w:rsidP="006F1F0F">
      <w:pPr>
        <w:pStyle w:val="Subtitulocorpo"/>
        <w:spacing w:line="276" w:lineRule="auto"/>
        <w:jc w:val="both"/>
        <w:rPr>
          <w:b w:val="0"/>
          <w:color w:val="404040" w:themeColor="text1" w:themeTint="BF"/>
          <w:sz w:val="24"/>
          <w:szCs w:val="24"/>
        </w:rPr>
      </w:pPr>
    </w:p>
    <w:p w:rsidR="006F1F0F" w:rsidRDefault="006F1F0F" w:rsidP="006F1F0F">
      <w:pPr>
        <w:pStyle w:val="Subtitulocorpo"/>
        <w:spacing w:line="276" w:lineRule="auto"/>
        <w:jc w:val="both"/>
        <w:rPr>
          <w:b w:val="0"/>
          <w:color w:val="404040" w:themeColor="text1" w:themeTint="BF"/>
          <w:sz w:val="22"/>
        </w:rPr>
      </w:pPr>
      <w:r>
        <w:rPr>
          <w:b w:val="0"/>
          <w:color w:val="404040" w:themeColor="text1" w:themeTint="BF"/>
          <w:sz w:val="22"/>
        </w:rPr>
        <w:t xml:space="preserve">Um estudo prospectivo, randomizado, duplo-cego, controlado por placebo, publicado no periódico </w:t>
      </w:r>
      <w:r>
        <w:rPr>
          <w:b w:val="0"/>
          <w:i/>
          <w:color w:val="404040" w:themeColor="text1" w:themeTint="BF"/>
          <w:sz w:val="22"/>
        </w:rPr>
        <w:t xml:space="preserve">Free Radic Biol Med. </w:t>
      </w:r>
      <w:r w:rsidRPr="006F1F0F">
        <w:rPr>
          <w:b w:val="0"/>
          <w:color w:val="404040" w:themeColor="text1" w:themeTint="BF"/>
          <w:sz w:val="22"/>
        </w:rPr>
        <w:t>Dunning</w:t>
      </w:r>
      <w:r>
        <w:rPr>
          <w:b w:val="0"/>
          <w:i/>
          <w:color w:val="404040" w:themeColor="text1" w:themeTint="BF"/>
          <w:sz w:val="22"/>
        </w:rPr>
        <w:t xml:space="preserve"> </w:t>
      </w:r>
      <w:r>
        <w:rPr>
          <w:b w:val="0"/>
          <w:i/>
          <w:iCs/>
          <w:color w:val="404040" w:themeColor="text1" w:themeTint="BF"/>
          <w:sz w:val="22"/>
        </w:rPr>
        <w:t xml:space="preserve">et al., </w:t>
      </w:r>
      <w:r w:rsidRPr="00F9420C">
        <w:rPr>
          <w:rFonts w:hint="eastAsia"/>
          <w:b w:val="0"/>
          <w:iCs/>
          <w:color w:val="404040" w:themeColor="text1" w:themeTint="BF"/>
          <w:sz w:val="22"/>
        </w:rPr>
        <w:t>(2023),</w:t>
      </w:r>
      <w:r>
        <w:rPr>
          <w:b w:val="0"/>
          <w:i/>
          <w:color w:val="404040" w:themeColor="text1" w:themeTint="BF"/>
          <w:sz w:val="22"/>
        </w:rPr>
        <w:t xml:space="preserve"> </w:t>
      </w:r>
      <w:r>
        <w:rPr>
          <w:b w:val="0"/>
          <w:color w:val="404040" w:themeColor="text1" w:themeTint="BF"/>
          <w:sz w:val="22"/>
        </w:rPr>
        <w:t>teve como objetivo avaliar o efeito da suplementação de selênio e coenzima Q10 sobre os tióis séricos livres, e estudar a relação desta associação com o risco de mortalidade cardiovascular em idosos.</w:t>
      </w:r>
    </w:p>
    <w:p w:rsidR="006F1F0F" w:rsidRDefault="006F1F0F" w:rsidP="006F1F0F">
      <w:pPr>
        <w:pStyle w:val="Corpo"/>
        <w:spacing w:after="120"/>
        <w:rPr>
          <w:sz w:val="24"/>
        </w:rPr>
      </w:pPr>
      <w:r>
        <w:rPr>
          <w:noProof/>
          <w:lang w:eastAsia="pt-BR"/>
        </w:rPr>
        <mc:AlternateContent>
          <mc:Choice Requires="wps">
            <w:drawing>
              <wp:anchor distT="0" distB="0" distL="114300" distR="114300" simplePos="0" relativeHeight="253003776" behindDoc="0" locked="0" layoutInCell="1" allowOverlap="1" wp14:anchorId="7E13DF58" wp14:editId="5B6C265B">
                <wp:simplePos x="0" y="0"/>
                <wp:positionH relativeFrom="margin">
                  <wp:align>right</wp:align>
                </wp:positionH>
                <wp:positionV relativeFrom="paragraph">
                  <wp:posOffset>96473</wp:posOffset>
                </wp:positionV>
                <wp:extent cx="5732060" cy="518160"/>
                <wp:effectExtent l="0" t="0" r="21590" b="15240"/>
                <wp:wrapNone/>
                <wp:docPr id="22"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6F1F0F" w:rsidRDefault="004950A4" w:rsidP="006F1F0F">
                            <w:pPr>
                              <w:jc w:val="center"/>
                              <w:rPr>
                                <w:rFonts w:ascii="Swis721 Th BT" w:hAnsi="Swis721 Th BT"/>
                                <w:sz w:val="23"/>
                                <w:szCs w:val="23"/>
                              </w:rPr>
                            </w:pPr>
                            <w:r w:rsidRPr="006F1F0F">
                              <w:rPr>
                                <w:rFonts w:ascii="Swis721 Th BT" w:hAnsi="Swis721 Th BT"/>
                                <w:sz w:val="23"/>
                                <w:szCs w:val="23"/>
                              </w:rPr>
                              <w:t>Para isso, 434 idosos de uma comunidade local receberam a seguinte intervenção durante um período de 48 meses:</w:t>
                            </w:r>
                          </w:p>
                          <w:p w:rsidR="004950A4" w:rsidRPr="009D65A4" w:rsidRDefault="004950A4" w:rsidP="006F1F0F">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3DF58" id="Caixa de texto 22" o:spid="_x0000_s1132" type="#_x0000_t202" style="position:absolute;left:0;text-align:left;margin-left:400.15pt;margin-top:7.6pt;width:451.35pt;height:40.8pt;z-index:253003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" fillcolor="white [3212]" strokecolor="#0070c0">
                <v:textbox>
                  <w:txbxContent>
                    <w:p w:rsidR="004950A4" w:rsidRPr="006F1F0F" w:rsidRDefault="004950A4" w:rsidP="006F1F0F">
                      <w:pPr>
                        <w:jc w:val="center"/>
                        <w:rPr>
                          <w:rFonts w:ascii="Swis721 Th BT" w:hAnsi="Swis721 Th BT"/>
                          <w:sz w:val="23"/>
                          <w:szCs w:val="23"/>
                        </w:rPr>
                      </w:pPr>
                      <w:r w:rsidRPr="006F1F0F">
                        <w:rPr>
                          <w:rFonts w:ascii="Swis721 Th BT" w:hAnsi="Swis721 Th BT"/>
                          <w:sz w:val="23"/>
                          <w:szCs w:val="23"/>
                        </w:rPr>
                        <w:t>Para isso, 434 idosos de uma comunidade local receberam a seguinte intervenção durante um período de 48 meses:</w:t>
                      </w:r>
                    </w:p>
                    <w:p w:rsidR="004950A4" w:rsidRPr="009D65A4" w:rsidRDefault="004950A4" w:rsidP="006F1F0F">
                      <w:pPr>
                        <w:jc w:val="center"/>
                        <w:rPr>
                          <w:rFonts w:ascii="Swis721 Th BT" w:hAnsi="Swis721 Th BT"/>
                          <w:sz w:val="23"/>
                          <w:szCs w:val="23"/>
                        </w:rPr>
                      </w:pPr>
                    </w:p>
                  </w:txbxContent>
                </v:textbox>
                <w10:wrap anchorx="margin"/>
              </v:shape>
            </w:pict>
          </mc:Fallback>
        </mc:AlternateContent>
      </w:r>
      <w:r>
        <w:rPr>
          <w:sz w:val="24"/>
        </w:rPr>
        <w:br/>
      </w:r>
    </w:p>
    <w:p w:rsidR="006F1F0F" w:rsidRDefault="006F1F0F" w:rsidP="006F1F0F">
      <w:pPr>
        <w:pStyle w:val="Corpo"/>
      </w:pPr>
    </w:p>
    <w:p w:rsidR="006F1F0F" w:rsidRDefault="006F1F0F" w:rsidP="006F1F0F">
      <w:pPr>
        <w:pStyle w:val="Corpo"/>
      </w:pPr>
      <w:r>
        <w:rPr>
          <w:noProof/>
          <w:lang w:eastAsia="pt-BR"/>
        </w:rPr>
        <mc:AlternateContent>
          <mc:Choice Requires="wps">
            <w:drawing>
              <wp:anchor distT="0" distB="0" distL="114300" distR="114300" simplePos="0" relativeHeight="253005824" behindDoc="0" locked="0" layoutInCell="1" allowOverlap="1" wp14:anchorId="5F0866C5" wp14:editId="605B7B1E">
                <wp:simplePos x="0" y="0"/>
                <wp:positionH relativeFrom="column">
                  <wp:posOffset>1008911</wp:posOffset>
                </wp:positionH>
                <wp:positionV relativeFrom="paragraph">
                  <wp:posOffset>130175</wp:posOffset>
                </wp:positionV>
                <wp:extent cx="226695" cy="138430"/>
                <wp:effectExtent l="0" t="0" r="1905" b="0"/>
                <wp:wrapNone/>
                <wp:docPr id="24" name="Triângulo isóscele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A35D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24" o:spid="_x0000_s1026" type="#_x0000_t5" style="position:absolute;margin-left:79.45pt;margin-top:10.25pt;width:17.85pt;height:10.9pt;flip:y;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C63xw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3006848" behindDoc="0" locked="0" layoutInCell="1" allowOverlap="1" wp14:anchorId="308F08CA" wp14:editId="7A50ED85">
                <wp:simplePos x="0" y="0"/>
                <wp:positionH relativeFrom="margin">
                  <wp:posOffset>4496227</wp:posOffset>
                </wp:positionH>
                <wp:positionV relativeFrom="paragraph">
                  <wp:posOffset>135255</wp:posOffset>
                </wp:positionV>
                <wp:extent cx="226695" cy="138430"/>
                <wp:effectExtent l="0" t="0" r="1905" b="0"/>
                <wp:wrapNone/>
                <wp:docPr id="42" name="Triângulo isóscele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28DB1" id="Triângulo isósceles 42" o:spid="_x0000_s1026" type="#_x0000_t5" style="position:absolute;margin-left:354.05pt;margin-top:10.65pt;width:17.85pt;height:10.9pt;flip:y;z-index:25300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v0xw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" fillcolor="#d8d8d8 [2732]" stroked="f">
                <w10:wrap anchorx="margin"/>
              </v:shape>
            </w:pict>
          </mc:Fallback>
        </mc:AlternateContent>
      </w:r>
    </w:p>
    <w:p w:rsidR="006F1F0F" w:rsidRDefault="006F1F0F" w:rsidP="006F1F0F">
      <w:pPr>
        <w:pStyle w:val="Corpo"/>
      </w:pPr>
    </w:p>
    <w:p w:rsidR="006F1F0F" w:rsidRDefault="006F1F0F" w:rsidP="006F1F0F">
      <w:pPr>
        <w:pStyle w:val="Corpo"/>
      </w:pPr>
      <w:r>
        <w:rPr>
          <w:noProof/>
          <w:lang w:eastAsia="pt-BR"/>
        </w:rPr>
        <mc:AlternateContent>
          <mc:Choice Requires="wps">
            <w:drawing>
              <wp:anchor distT="0" distB="0" distL="114300" distR="114300" simplePos="0" relativeHeight="253007872" behindDoc="0" locked="0" layoutInCell="1" allowOverlap="1" wp14:anchorId="3C255209" wp14:editId="7EC8FDB4">
                <wp:simplePos x="0" y="0"/>
                <wp:positionH relativeFrom="margin">
                  <wp:align>right</wp:align>
                </wp:positionH>
                <wp:positionV relativeFrom="paragraph">
                  <wp:posOffset>17050</wp:posOffset>
                </wp:positionV>
                <wp:extent cx="2183642" cy="1066709"/>
                <wp:effectExtent l="0" t="0" r="26670" b="19685"/>
                <wp:wrapNone/>
                <wp:docPr id="62" name="Caixa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642" cy="1066709"/>
                        </a:xfrm>
                        <a:prstGeom prst="rect">
                          <a:avLst/>
                        </a:prstGeom>
                        <a:solidFill>
                          <a:srgbClr val="0070C0"/>
                        </a:solidFill>
                        <a:ln w="9525">
                          <a:solidFill>
                            <a:srgbClr val="0070C0"/>
                          </a:solidFill>
                          <a:miter lim="800000"/>
                          <a:headEnd/>
                          <a:tailEnd/>
                        </a:ln>
                      </wps:spPr>
                      <wps:txbx>
                        <w:txbxContent>
                          <w:p w:rsidR="004950A4" w:rsidRDefault="004950A4" w:rsidP="006F1F0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6F1F0F">
                            <w:pPr>
                              <w:spacing w:after="0" w:line="240" w:lineRule="auto"/>
                              <w:jc w:val="center"/>
                              <w:rPr>
                                <w:rFonts w:ascii="Swis721 Th BT" w:hAnsi="Swis721 Th BT"/>
                                <w:iCs/>
                                <w:color w:val="FFFFFF" w:themeColor="background1"/>
                                <w:sz w:val="23"/>
                                <w:szCs w:val="23"/>
                              </w:rPr>
                            </w:pPr>
                          </w:p>
                          <w:p w:rsidR="004950A4" w:rsidRDefault="004950A4" w:rsidP="006F1F0F">
                            <w:pPr>
                              <w:spacing w:after="0" w:line="240" w:lineRule="auto"/>
                              <w:jc w:val="center"/>
                              <w:rPr>
                                <w:rFonts w:ascii="Swis721 Th BT" w:hAnsi="Swis721 Th BT"/>
                                <w:iCs/>
                                <w:color w:val="FFFFFF" w:themeColor="background1"/>
                                <w:sz w:val="23"/>
                                <w:szCs w:val="23"/>
                              </w:rPr>
                            </w:pPr>
                          </w:p>
                          <w:p w:rsidR="004950A4" w:rsidRPr="00BF25FE" w:rsidRDefault="004950A4" w:rsidP="006F1F0F">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55209" id="Caixa de texto 62" o:spid="_x0000_s1133" type="#_x0000_t202" style="position:absolute;left:0;text-align:left;margin-left:120.75pt;margin-top:1.35pt;width:171.95pt;height:84pt;z-index:25300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" fillcolor="#0070c0" strokecolor="#0070c0">
                <v:textbox>
                  <w:txbxContent>
                    <w:p w:rsidR="004950A4" w:rsidRDefault="004950A4" w:rsidP="006F1F0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6F1F0F">
                      <w:pPr>
                        <w:spacing w:after="0" w:line="240" w:lineRule="auto"/>
                        <w:jc w:val="center"/>
                        <w:rPr>
                          <w:rFonts w:ascii="Swis721 Th BT" w:hAnsi="Swis721 Th BT"/>
                          <w:iCs/>
                          <w:color w:val="FFFFFF" w:themeColor="background1"/>
                          <w:sz w:val="23"/>
                          <w:szCs w:val="23"/>
                        </w:rPr>
                      </w:pPr>
                    </w:p>
                    <w:p w:rsidR="004950A4" w:rsidRDefault="004950A4" w:rsidP="006F1F0F">
                      <w:pPr>
                        <w:spacing w:after="0" w:line="240" w:lineRule="auto"/>
                        <w:jc w:val="center"/>
                        <w:rPr>
                          <w:rFonts w:ascii="Swis721 Th BT" w:hAnsi="Swis721 Th BT"/>
                          <w:iCs/>
                          <w:color w:val="FFFFFF" w:themeColor="background1"/>
                          <w:sz w:val="23"/>
                          <w:szCs w:val="23"/>
                        </w:rPr>
                      </w:pPr>
                    </w:p>
                    <w:p w:rsidR="004950A4" w:rsidRPr="00BF25FE" w:rsidRDefault="004950A4" w:rsidP="006F1F0F">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004800" behindDoc="0" locked="0" layoutInCell="1" allowOverlap="1" wp14:anchorId="0DB4F3BE" wp14:editId="71F76D34">
                <wp:simplePos x="0" y="0"/>
                <wp:positionH relativeFrom="column">
                  <wp:posOffset>62865</wp:posOffset>
                </wp:positionH>
                <wp:positionV relativeFrom="paragraph">
                  <wp:posOffset>3539</wp:posOffset>
                </wp:positionV>
                <wp:extent cx="2183130" cy="1077686"/>
                <wp:effectExtent l="0" t="0" r="26670" b="27305"/>
                <wp:wrapNone/>
                <wp:docPr id="43" name="Caixa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1077686"/>
                        </a:xfrm>
                        <a:prstGeom prst="rect">
                          <a:avLst/>
                        </a:prstGeom>
                        <a:solidFill>
                          <a:srgbClr val="0070C0"/>
                        </a:solidFill>
                        <a:ln w="9525">
                          <a:solidFill>
                            <a:srgbClr val="0070C0"/>
                          </a:solidFill>
                          <a:miter lim="800000"/>
                          <a:headEnd/>
                          <a:tailEnd/>
                        </a:ln>
                      </wps:spPr>
                      <wps:txbx>
                        <w:txbxContent>
                          <w:p w:rsidR="004950A4" w:rsidRDefault="004950A4" w:rsidP="006F1F0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6F1F0F" w:rsidRDefault="004950A4" w:rsidP="006F1F0F">
                            <w:pPr>
                              <w:spacing w:after="0" w:line="240" w:lineRule="auto"/>
                              <w:jc w:val="center"/>
                              <w:rPr>
                                <w:rFonts w:ascii="Swis721 Th BT" w:hAnsi="Swis721 Th BT"/>
                                <w:iCs/>
                                <w:color w:val="FFFFFF" w:themeColor="background1"/>
                                <w:sz w:val="23"/>
                                <w:szCs w:val="23"/>
                              </w:rPr>
                            </w:pPr>
                            <w:r w:rsidRPr="006F1F0F">
                              <w:rPr>
                                <w:rFonts w:ascii="Swis721 Th BT" w:hAnsi="Swis721 Th BT"/>
                                <w:iCs/>
                                <w:color w:val="FFFFFF" w:themeColor="background1"/>
                                <w:sz w:val="23"/>
                                <w:szCs w:val="23"/>
                              </w:rPr>
                              <w:t>Selênio Orgânico 200 mcg</w:t>
                            </w:r>
                          </w:p>
                          <w:p w:rsidR="004950A4" w:rsidRPr="006F1F0F" w:rsidRDefault="004950A4" w:rsidP="006F1F0F">
                            <w:pPr>
                              <w:spacing w:after="0" w:line="240" w:lineRule="auto"/>
                              <w:jc w:val="center"/>
                              <w:rPr>
                                <w:rFonts w:ascii="Swis721 Th BT" w:hAnsi="Swis721 Th BT"/>
                                <w:iCs/>
                                <w:color w:val="FFFFFF" w:themeColor="background1"/>
                                <w:sz w:val="23"/>
                                <w:szCs w:val="23"/>
                              </w:rPr>
                            </w:pPr>
                            <w:r w:rsidRPr="006F1F0F">
                              <w:rPr>
                                <w:rFonts w:ascii="Swis721 Th BT" w:hAnsi="Swis721 Th BT"/>
                                <w:iCs/>
                                <w:color w:val="FFFFFF" w:themeColor="background1"/>
                                <w:sz w:val="23"/>
                                <w:szCs w:val="23"/>
                              </w:rPr>
                              <w:t>+</w:t>
                            </w:r>
                          </w:p>
                          <w:p w:rsidR="004950A4" w:rsidRPr="006F1F0F" w:rsidRDefault="004950A4" w:rsidP="006F1F0F">
                            <w:pPr>
                              <w:spacing w:after="0" w:line="240" w:lineRule="auto"/>
                              <w:jc w:val="center"/>
                              <w:rPr>
                                <w:rFonts w:ascii="Swis721 Th BT" w:hAnsi="Swis721 Th BT"/>
                                <w:iCs/>
                                <w:color w:val="FFFFFF" w:themeColor="background1"/>
                                <w:sz w:val="23"/>
                                <w:szCs w:val="23"/>
                              </w:rPr>
                            </w:pPr>
                            <w:r w:rsidRPr="006F1F0F">
                              <w:rPr>
                                <w:rFonts w:ascii="Swis721 Th BT" w:hAnsi="Swis721 Th BT"/>
                                <w:iCs/>
                                <w:color w:val="FFFFFF" w:themeColor="background1"/>
                                <w:sz w:val="23"/>
                                <w:szCs w:val="23"/>
                              </w:rPr>
                              <w:t>Coenzima Q10 200 mg</w:t>
                            </w:r>
                          </w:p>
                          <w:p w:rsidR="004950A4" w:rsidRPr="006F1F0F" w:rsidRDefault="004950A4" w:rsidP="006F1F0F">
                            <w:pPr>
                              <w:spacing w:after="0" w:line="240" w:lineRule="auto"/>
                              <w:jc w:val="center"/>
                              <w:rPr>
                                <w:rFonts w:ascii="Swis721 Th BT" w:hAnsi="Swis721 Th BT"/>
                                <w:iCs/>
                                <w:color w:val="FFFFFF" w:themeColor="background1"/>
                                <w:sz w:val="23"/>
                                <w:szCs w:val="23"/>
                              </w:rPr>
                            </w:pPr>
                            <w:r w:rsidRPr="006F1F0F">
                              <w:rPr>
                                <w:rFonts w:ascii="Swis721 Th BT" w:hAnsi="Swis721 Th BT"/>
                                <w:iCs/>
                                <w:color w:val="FFFFFF" w:themeColor="background1"/>
                                <w:sz w:val="23"/>
                                <w:szCs w:val="23"/>
                              </w:rPr>
                              <w:t xml:space="preserve">Dose diária </w:t>
                            </w:r>
                          </w:p>
                          <w:p w:rsidR="004950A4" w:rsidRPr="006F1F0F" w:rsidRDefault="004950A4" w:rsidP="006F1F0F">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4F3BE" id="Caixa de texto 43" o:spid="_x0000_s1134" type="#_x0000_t202" style="position:absolute;left:0;text-align:left;margin-left:4.95pt;margin-top:.3pt;width:171.9pt;height:84.85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" fillcolor="#0070c0" strokecolor="#0070c0">
                <v:textbox>
                  <w:txbxContent>
                    <w:p w:rsidR="004950A4" w:rsidRDefault="004950A4" w:rsidP="006F1F0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6F1F0F" w:rsidRDefault="004950A4" w:rsidP="006F1F0F">
                      <w:pPr>
                        <w:spacing w:after="0" w:line="240" w:lineRule="auto"/>
                        <w:jc w:val="center"/>
                        <w:rPr>
                          <w:rFonts w:ascii="Swis721 Th BT" w:hAnsi="Swis721 Th BT"/>
                          <w:iCs/>
                          <w:color w:val="FFFFFF" w:themeColor="background1"/>
                          <w:sz w:val="23"/>
                          <w:szCs w:val="23"/>
                        </w:rPr>
                      </w:pPr>
                      <w:r w:rsidRPr="006F1F0F">
                        <w:rPr>
                          <w:rFonts w:ascii="Swis721 Th BT" w:hAnsi="Swis721 Th BT"/>
                          <w:iCs/>
                          <w:color w:val="FFFFFF" w:themeColor="background1"/>
                          <w:sz w:val="23"/>
                          <w:szCs w:val="23"/>
                        </w:rPr>
                        <w:t>Selênio Orgânico 200 mcg</w:t>
                      </w:r>
                    </w:p>
                    <w:p w:rsidR="004950A4" w:rsidRPr="006F1F0F" w:rsidRDefault="004950A4" w:rsidP="006F1F0F">
                      <w:pPr>
                        <w:spacing w:after="0" w:line="240" w:lineRule="auto"/>
                        <w:jc w:val="center"/>
                        <w:rPr>
                          <w:rFonts w:ascii="Swis721 Th BT" w:hAnsi="Swis721 Th BT"/>
                          <w:iCs/>
                          <w:color w:val="FFFFFF" w:themeColor="background1"/>
                          <w:sz w:val="23"/>
                          <w:szCs w:val="23"/>
                        </w:rPr>
                      </w:pPr>
                      <w:r w:rsidRPr="006F1F0F">
                        <w:rPr>
                          <w:rFonts w:ascii="Swis721 Th BT" w:hAnsi="Swis721 Th BT"/>
                          <w:iCs/>
                          <w:color w:val="FFFFFF" w:themeColor="background1"/>
                          <w:sz w:val="23"/>
                          <w:szCs w:val="23"/>
                        </w:rPr>
                        <w:t>+</w:t>
                      </w:r>
                    </w:p>
                    <w:p w:rsidR="004950A4" w:rsidRPr="006F1F0F" w:rsidRDefault="004950A4" w:rsidP="006F1F0F">
                      <w:pPr>
                        <w:spacing w:after="0" w:line="240" w:lineRule="auto"/>
                        <w:jc w:val="center"/>
                        <w:rPr>
                          <w:rFonts w:ascii="Swis721 Th BT" w:hAnsi="Swis721 Th BT"/>
                          <w:iCs/>
                          <w:color w:val="FFFFFF" w:themeColor="background1"/>
                          <w:sz w:val="23"/>
                          <w:szCs w:val="23"/>
                        </w:rPr>
                      </w:pPr>
                      <w:r w:rsidRPr="006F1F0F">
                        <w:rPr>
                          <w:rFonts w:ascii="Swis721 Th BT" w:hAnsi="Swis721 Th BT"/>
                          <w:iCs/>
                          <w:color w:val="FFFFFF" w:themeColor="background1"/>
                          <w:sz w:val="23"/>
                          <w:szCs w:val="23"/>
                        </w:rPr>
                        <w:t>Coenzima Q10 200 mg</w:t>
                      </w:r>
                    </w:p>
                    <w:p w:rsidR="004950A4" w:rsidRPr="006F1F0F" w:rsidRDefault="004950A4" w:rsidP="006F1F0F">
                      <w:pPr>
                        <w:spacing w:after="0" w:line="240" w:lineRule="auto"/>
                        <w:jc w:val="center"/>
                        <w:rPr>
                          <w:rFonts w:ascii="Swis721 Th BT" w:hAnsi="Swis721 Th BT"/>
                          <w:iCs/>
                          <w:color w:val="FFFFFF" w:themeColor="background1"/>
                          <w:sz w:val="23"/>
                          <w:szCs w:val="23"/>
                        </w:rPr>
                      </w:pPr>
                      <w:r w:rsidRPr="006F1F0F">
                        <w:rPr>
                          <w:rFonts w:ascii="Swis721 Th BT" w:hAnsi="Swis721 Th BT"/>
                          <w:iCs/>
                          <w:color w:val="FFFFFF" w:themeColor="background1"/>
                          <w:sz w:val="23"/>
                          <w:szCs w:val="23"/>
                        </w:rPr>
                        <w:t xml:space="preserve">Dose diária </w:t>
                      </w:r>
                    </w:p>
                    <w:p w:rsidR="004950A4" w:rsidRPr="006F1F0F" w:rsidRDefault="004950A4" w:rsidP="006F1F0F">
                      <w:pPr>
                        <w:spacing w:after="0" w:line="240" w:lineRule="auto"/>
                        <w:jc w:val="center"/>
                        <w:rPr>
                          <w:rFonts w:ascii="Swis721 Th BT" w:hAnsi="Swis721 Th BT"/>
                          <w:color w:val="FFFFFF" w:themeColor="background1"/>
                          <w:szCs w:val="23"/>
                        </w:rPr>
                      </w:pPr>
                    </w:p>
                  </w:txbxContent>
                </v:textbox>
              </v:shape>
            </w:pict>
          </mc:Fallback>
        </mc:AlternateContent>
      </w:r>
    </w:p>
    <w:p w:rsidR="006F1F0F" w:rsidRDefault="006F1F0F" w:rsidP="006F1F0F">
      <w:pPr>
        <w:pStyle w:val="Corpo"/>
      </w:pPr>
    </w:p>
    <w:p w:rsidR="006F1F0F" w:rsidRDefault="006F1F0F" w:rsidP="006F1F0F">
      <w:pPr>
        <w:pStyle w:val="Corpo"/>
      </w:pPr>
    </w:p>
    <w:p w:rsidR="006F1F0F" w:rsidRDefault="006F1F0F" w:rsidP="006F1F0F">
      <w:pPr>
        <w:pStyle w:val="Corpo"/>
      </w:pPr>
    </w:p>
    <w:p w:rsidR="006F1F0F" w:rsidRDefault="006F1F0F" w:rsidP="006F1F0F">
      <w:pPr>
        <w:pStyle w:val="Corpo"/>
        <w:rPr>
          <w:sz w:val="20"/>
        </w:rPr>
      </w:pPr>
    </w:p>
    <w:p w:rsidR="006F1F0F" w:rsidRDefault="006F1F0F" w:rsidP="006F1F0F">
      <w:pPr>
        <w:pStyle w:val="Corpo"/>
        <w:rPr>
          <w:sz w:val="20"/>
        </w:rPr>
      </w:pPr>
    </w:p>
    <w:p w:rsidR="006F1F0F" w:rsidRDefault="006F1F0F" w:rsidP="006F1F0F">
      <w:pPr>
        <w:pStyle w:val="Corpo"/>
        <w:rPr>
          <w:b/>
          <w:color w:val="339966"/>
          <w:sz w:val="25"/>
          <w:szCs w:val="25"/>
        </w:rPr>
      </w:pPr>
    </w:p>
    <w:p w:rsidR="006F1F0F" w:rsidRPr="00C10254" w:rsidRDefault="006F1F0F" w:rsidP="006F1F0F">
      <w:pPr>
        <w:pStyle w:val="Corpo"/>
        <w:rPr>
          <w:b/>
          <w:color w:val="00B050"/>
        </w:rPr>
      </w:pPr>
      <w:r w:rsidRPr="00C10254">
        <w:rPr>
          <w:b/>
          <w:color w:val="00B050"/>
        </w:rPr>
        <w:t>Resultados:</w:t>
      </w:r>
    </w:p>
    <w:p w:rsidR="006F1F0F" w:rsidRPr="00714E9A" w:rsidRDefault="006F1F0F" w:rsidP="006F1F0F">
      <w:pPr>
        <w:pStyle w:val="Corpo"/>
        <w:rPr>
          <w:sz w:val="16"/>
          <w:szCs w:val="16"/>
        </w:rPr>
      </w:pPr>
    </w:p>
    <w:p w:rsidR="006F1F0F" w:rsidRPr="006F1F0F" w:rsidRDefault="006F1F0F" w:rsidP="00473985">
      <w:pPr>
        <w:pStyle w:val="Corpo"/>
        <w:numPr>
          <w:ilvl w:val="0"/>
          <w:numId w:val="22"/>
        </w:numPr>
        <w:rPr>
          <w:color w:val="000000"/>
          <w:shd w:val="clear" w:color="auto" w:fill="FFFFFF"/>
        </w:rPr>
      </w:pPr>
      <w:r w:rsidRPr="006F1F0F">
        <w:rPr>
          <w:color w:val="000000"/>
          <w:shd w:val="clear" w:color="auto" w:fill="FFFFFF"/>
        </w:rPr>
        <w:t>Após 48 meses de intervenção, os participantes que receberam suplementação combinada de selênio e coenzima Q10 demonstraram níveis aumentados de R-SH sérico em comparação ao placebo (P = 0,002);</w:t>
      </w:r>
    </w:p>
    <w:p w:rsidR="006F1F0F" w:rsidRPr="006F1F0F" w:rsidRDefault="006F1F0F" w:rsidP="00473985">
      <w:pPr>
        <w:pStyle w:val="Corpo"/>
        <w:numPr>
          <w:ilvl w:val="0"/>
          <w:numId w:val="22"/>
        </w:numPr>
        <w:rPr>
          <w:color w:val="000000"/>
          <w:shd w:val="clear" w:color="auto" w:fill="FFFFFF"/>
        </w:rPr>
      </w:pPr>
      <w:r w:rsidRPr="006F1F0F">
        <w:rPr>
          <w:color w:val="000000"/>
          <w:shd w:val="clear" w:color="auto" w:fill="FFFFFF"/>
        </w:rPr>
        <w:t>Na análise de associação prospectiva, a maior taxa de mortalidade cardiovascular após acompanhamento médio de 10 anos (IQR: 6,8-10,5) foi observada no quartil mais baixo (Q1) dos níveis de R-SH;</w:t>
      </w:r>
    </w:p>
    <w:p w:rsidR="006F1F0F" w:rsidRPr="006F1F0F" w:rsidRDefault="006F1F0F" w:rsidP="00473985">
      <w:pPr>
        <w:pStyle w:val="Corpo"/>
        <w:numPr>
          <w:ilvl w:val="0"/>
          <w:numId w:val="22"/>
        </w:numPr>
        <w:rPr>
          <w:color w:val="000000"/>
          <w:shd w:val="clear" w:color="auto" w:fill="FFFFFF"/>
        </w:rPr>
      </w:pPr>
      <w:r w:rsidRPr="006F1F0F">
        <w:rPr>
          <w:color w:val="000000"/>
          <w:shd w:val="clear" w:color="auto" w:fill="FFFFFF"/>
        </w:rPr>
        <w:t>O R-SH sérico ajustado para albumina basal foi significativamente associado ao risco de mortalidade cardiovascular, mesmo após ajuste para possíveis fatores de conflito (taxa de risco [HR] 1,98 por desvio padrão, IC [intervalo de confiança] de 95%: 1,34-2,91, P &lt; 0,001).</w:t>
      </w:r>
    </w:p>
    <w:p w:rsidR="006F1F0F" w:rsidRDefault="006F1F0F" w:rsidP="006F1F0F">
      <w:pPr>
        <w:pStyle w:val="Corpo"/>
        <w:rPr>
          <w:b/>
          <w:color w:val="0082B2"/>
        </w:rPr>
      </w:pPr>
    </w:p>
    <w:p w:rsidR="006F1F0F" w:rsidRPr="00C10254" w:rsidRDefault="006F1F0F" w:rsidP="006F1F0F">
      <w:pPr>
        <w:pStyle w:val="Corpo"/>
        <w:rPr>
          <w:b/>
          <w:color w:val="00B050"/>
        </w:rPr>
      </w:pPr>
      <w:r w:rsidRPr="00C10254">
        <w:rPr>
          <w:b/>
          <w:color w:val="00B050"/>
        </w:rPr>
        <w:t>Conclusão:</w:t>
      </w:r>
    </w:p>
    <w:p w:rsidR="006F1F0F" w:rsidRPr="0041379C" w:rsidRDefault="006F1F0F" w:rsidP="006F1F0F">
      <w:pPr>
        <w:pStyle w:val="Corpo"/>
        <w:rPr>
          <w:b/>
          <w:color w:val="339966"/>
          <w:sz w:val="16"/>
          <w:szCs w:val="16"/>
        </w:rPr>
      </w:pPr>
    </w:p>
    <w:p w:rsidR="006F1F0F" w:rsidRPr="006F1F0F" w:rsidRDefault="006F1F0F" w:rsidP="006F1F0F">
      <w:pPr>
        <w:pStyle w:val="Corpo"/>
        <w:jc w:val="center"/>
        <w:rPr>
          <w:b/>
          <w:bCs/>
          <w:i/>
        </w:rPr>
      </w:pPr>
      <w:r w:rsidRPr="006F1F0F">
        <w:rPr>
          <w:b/>
          <w:bCs/>
          <w:i/>
        </w:rPr>
        <w:t>A suplementação com selênio e coenzima Q10, para uma população idosa residente na comunidade e com baixos níveis das duas substâncias, melhorou significativamente os níveis séricos de R-SH, apoiando na redução do estresse oxidativo sistêmico. Baixos níveis séricos de R-SH foram significativamente associados a um risco aumentado de mortalidade cardiovascular em idosos.</w:t>
      </w:r>
    </w:p>
    <w:p w:rsidR="006F1F0F" w:rsidRDefault="006F1F0F" w:rsidP="006F1F0F">
      <w:pPr>
        <w:pStyle w:val="Corpo"/>
        <w:jc w:val="center"/>
        <w:rPr>
          <w:b/>
          <w:i/>
        </w:rPr>
      </w:pPr>
    </w:p>
    <w:p w:rsidR="006F1F0F" w:rsidRDefault="006F1F0F" w:rsidP="006F1F0F">
      <w:pPr>
        <w:pStyle w:val="Ttulo1"/>
        <w:jc w:val="center"/>
      </w:pPr>
      <w:bookmarkStart w:id="68" w:name="_Toc175034501"/>
      <w:r>
        <w:t>Formulário</w:t>
      </w:r>
      <w:bookmarkEnd w:id="68"/>
    </w:p>
    <w:p w:rsidR="006F1F0F" w:rsidRDefault="006F1F0F" w:rsidP="006F1F0F">
      <w:pPr>
        <w:pStyle w:val="Corpo"/>
        <w:rPr>
          <w:b/>
          <w:i/>
        </w:rPr>
      </w:pPr>
    </w:p>
    <w:p w:rsidR="006F1F0F" w:rsidRDefault="006F1F0F" w:rsidP="006F1F0F">
      <w:pPr>
        <w:pStyle w:val="Corpo"/>
        <w:rPr>
          <w:b/>
          <w:i/>
        </w:rPr>
      </w:pPr>
    </w:p>
    <w:p w:rsidR="006F1F0F" w:rsidRDefault="006F1F0F" w:rsidP="006F1F0F">
      <w:pPr>
        <w:spacing w:after="0" w:line="276" w:lineRule="auto"/>
        <w:rPr>
          <w:rFonts w:ascii="Swis721 Th BT" w:eastAsia="MS Mincho" w:hAnsi="Swis721 Th BT" w:cs="Times New Roman"/>
          <w:b/>
          <w:i/>
          <w:color w:val="404040"/>
          <w:sz w:val="23"/>
          <w:szCs w:val="23"/>
        </w:rPr>
      </w:pPr>
      <w:r>
        <w:rPr>
          <w:rFonts w:ascii="Swis721 Th BT" w:eastAsia="MS Mincho" w:hAnsi="Swis721 Th BT" w:cs="Times New Roman"/>
          <w:b/>
          <w:i/>
          <w:color w:val="404040"/>
          <w:sz w:val="23"/>
          <w:szCs w:val="23"/>
        </w:rPr>
        <w:t>Melhora o Status Redox Sistêmico e Reduz a Mortalidade Cardiovascular em Idosos</w:t>
      </w:r>
    </w:p>
    <w:p w:rsidR="006F1F0F" w:rsidRPr="00C30C20" w:rsidRDefault="006F1F0F" w:rsidP="006F1F0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F1F0F" w:rsidRPr="009537E7" w:rsidTr="006F1F0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6F1F0F" w:rsidRDefault="006F1F0F" w:rsidP="006F1F0F">
            <w:pPr>
              <w:pStyle w:val="Corpo"/>
              <w:spacing w:after="0" w:line="276" w:lineRule="auto"/>
              <w:jc w:val="center"/>
              <w:rPr>
                <w:b/>
                <w:color w:val="FFFFFF" w:themeColor="background1"/>
                <w:szCs w:val="23"/>
              </w:rPr>
            </w:pPr>
            <w:r>
              <w:rPr>
                <w:b/>
                <w:color w:val="FFFFFF" w:themeColor="background1"/>
                <w:szCs w:val="23"/>
              </w:rPr>
              <w:t>Selênio + CoQ10</w:t>
            </w:r>
          </w:p>
        </w:tc>
      </w:tr>
      <w:tr w:rsidR="006F1F0F" w:rsidRPr="009537E7" w:rsidTr="006F1F0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F1F0F" w:rsidRDefault="006F1F0F" w:rsidP="006F1F0F">
            <w:pPr>
              <w:pStyle w:val="Corpo"/>
              <w:spacing w:after="0" w:line="276" w:lineRule="auto"/>
              <w:rPr>
                <w:szCs w:val="23"/>
              </w:rPr>
            </w:pPr>
            <w:r>
              <w:rPr>
                <w:szCs w:val="23"/>
              </w:rPr>
              <w:t xml:space="preserve">Selenometionina .......................... 200 mcg </w:t>
            </w:r>
          </w:p>
        </w:tc>
      </w:tr>
      <w:tr w:rsidR="006F1F0F" w:rsidRPr="009537E7" w:rsidTr="006F1F0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F1F0F" w:rsidRDefault="006F1F0F" w:rsidP="006F1F0F">
            <w:pPr>
              <w:pStyle w:val="Corpo"/>
              <w:spacing w:after="0" w:line="276" w:lineRule="auto"/>
              <w:rPr>
                <w:szCs w:val="23"/>
              </w:rPr>
            </w:pPr>
            <w:r>
              <w:rPr>
                <w:szCs w:val="23"/>
              </w:rPr>
              <w:t>Coenzima Q10 .............................. 200 mg</w:t>
            </w:r>
          </w:p>
        </w:tc>
      </w:tr>
      <w:tr w:rsidR="006F1F0F" w:rsidRPr="009537E7" w:rsidTr="006F1F0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F1F0F" w:rsidRDefault="006F1F0F" w:rsidP="006F1F0F">
            <w:pPr>
              <w:pStyle w:val="Corpo"/>
              <w:spacing w:after="0" w:line="276" w:lineRule="auto"/>
              <w:rPr>
                <w:iCs/>
                <w:szCs w:val="23"/>
              </w:rPr>
            </w:pPr>
            <w:r>
              <w:rPr>
                <w:szCs w:val="23"/>
              </w:rPr>
              <w:t>Excipiente q.s.p. ......................... 1 cápsula</w:t>
            </w:r>
          </w:p>
        </w:tc>
      </w:tr>
    </w:tbl>
    <w:p w:rsidR="006F1F0F" w:rsidRPr="006F1F0F" w:rsidRDefault="006F1F0F" w:rsidP="006F1F0F">
      <w:pPr>
        <w:pStyle w:val="SemEspaamento"/>
        <w:ind w:right="4818"/>
        <w:jc w:val="center"/>
        <w:rPr>
          <w:rFonts w:ascii="Swis721 Th BT" w:eastAsia="MS Mincho" w:hAnsi="Swis721 Th BT"/>
          <w:b/>
          <w:i/>
          <w:color w:val="404040" w:themeColor="text1" w:themeTint="BF"/>
        </w:rPr>
      </w:pPr>
      <w:r w:rsidRPr="006F1F0F">
        <w:rPr>
          <w:rFonts w:ascii="Swis721 Th BT" w:eastAsia="MS Mincho" w:hAnsi="Swis721 Th BT"/>
          <w:color w:val="404040" w:themeColor="text1" w:themeTint="BF"/>
        </w:rPr>
        <w:t>Administrar 1 cápsula ao dia ou conforme orientação médica.</w:t>
      </w:r>
    </w:p>
    <w:p w:rsidR="006F1F0F" w:rsidRDefault="006F1F0F" w:rsidP="006F1F0F">
      <w:pPr>
        <w:pStyle w:val="SemEspaamento"/>
      </w:pPr>
    </w:p>
    <w:p w:rsidR="006F1F0F" w:rsidRDefault="006F1F0F" w:rsidP="006F1F0F">
      <w:pPr>
        <w:pStyle w:val="SemEspaamento"/>
      </w:pPr>
    </w:p>
    <w:p w:rsidR="006F1F0F" w:rsidRDefault="006F1F0F" w:rsidP="006F1F0F">
      <w:pPr>
        <w:pStyle w:val="SemEspaamento"/>
      </w:pPr>
    </w:p>
    <w:p w:rsidR="006F1F0F" w:rsidRDefault="006F1F0F" w:rsidP="006F1F0F">
      <w:pPr>
        <w:pStyle w:val="SemEspaamento"/>
      </w:pPr>
    </w:p>
    <w:p w:rsidR="006F1F0F" w:rsidRDefault="006F1F0F" w:rsidP="006F1F0F">
      <w:pPr>
        <w:pStyle w:val="SemEspaamento"/>
      </w:pPr>
    </w:p>
    <w:p w:rsidR="00C10254" w:rsidRDefault="00C10254">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Pr="00C10254" w:rsidRDefault="00D60F7E" w:rsidP="006F1F0F">
      <w:pPr>
        <w:pStyle w:val="Ttulo1"/>
        <w:jc w:val="center"/>
        <w:rPr>
          <w:iCs/>
        </w:rPr>
      </w:pPr>
      <w:bookmarkStart w:id="69" w:name="_Toc175034502"/>
      <w:r>
        <w:t>Ácido Alfa-Lipoico</w:t>
      </w:r>
      <w:bookmarkEnd w:id="69"/>
    </w:p>
    <w:p w:rsidR="006F1F0F" w:rsidRDefault="00D60F7E" w:rsidP="00D60F7E">
      <w:pPr>
        <w:pStyle w:val="Subtitulocorpo"/>
        <w:spacing w:line="276" w:lineRule="auto"/>
        <w:rPr>
          <w:b w:val="0"/>
          <w:color w:val="404040" w:themeColor="text1" w:themeTint="BF"/>
          <w:sz w:val="24"/>
          <w:szCs w:val="24"/>
        </w:rPr>
      </w:pPr>
      <w:r w:rsidRPr="00D60F7E">
        <w:rPr>
          <w:bCs/>
          <w:szCs w:val="24"/>
        </w:rPr>
        <w:t>Melhora Parâmetros Relacionados com o Risco Cardiovascular</w:t>
      </w:r>
    </w:p>
    <w:p w:rsidR="00D60F7E" w:rsidRDefault="00D60F7E" w:rsidP="00D60F7E">
      <w:pPr>
        <w:pStyle w:val="Corpo"/>
        <w:spacing w:after="120"/>
        <w:rPr>
          <w:sz w:val="24"/>
        </w:rPr>
      </w:pPr>
    </w:p>
    <w:p w:rsidR="006F1F0F" w:rsidRPr="00D60F7E" w:rsidRDefault="00D60F7E" w:rsidP="00D60F7E">
      <w:pPr>
        <w:pStyle w:val="Corpo"/>
        <w:spacing w:after="120"/>
        <w:rPr>
          <w:sz w:val="24"/>
        </w:rPr>
      </w:pPr>
      <w:r w:rsidRPr="00A73E50">
        <w:rPr>
          <w:sz w:val="24"/>
        </w:rPr>
        <w:t xml:space="preserve">Acidente vascular cerebral como uma condição devastadora é uma das principais causas de morte em todo o mundo. É responsável por invalidez de longa data com alto custo pessoal e social em adultos. Existem vários fatores de risco para acidente </w:t>
      </w:r>
      <w:r>
        <w:rPr>
          <w:sz w:val="24"/>
        </w:rPr>
        <w:t xml:space="preserve">o </w:t>
      </w:r>
      <w:r w:rsidRPr="00A73E50">
        <w:rPr>
          <w:sz w:val="24"/>
        </w:rPr>
        <w:t>vascular cerebral, como diabetes e hipertensão. O ácido alfa-lip</w:t>
      </w:r>
      <w:r>
        <w:rPr>
          <w:sz w:val="24"/>
        </w:rPr>
        <w:t>o</w:t>
      </w:r>
      <w:r w:rsidRPr="00A73E50">
        <w:rPr>
          <w:sz w:val="24"/>
        </w:rPr>
        <w:t xml:space="preserve">ico como </w:t>
      </w:r>
      <w:r>
        <w:rPr>
          <w:sz w:val="24"/>
        </w:rPr>
        <w:t xml:space="preserve">um potente </w:t>
      </w:r>
      <w:r w:rsidRPr="00A73E50">
        <w:rPr>
          <w:sz w:val="24"/>
        </w:rPr>
        <w:t>antioxidante pode ser um modificador de risco nesses pacientes.</w:t>
      </w:r>
    </w:p>
    <w:p w:rsidR="006F1F0F" w:rsidRDefault="006F1F0F" w:rsidP="006F1F0F">
      <w:pPr>
        <w:pStyle w:val="Corpo"/>
        <w:spacing w:after="120"/>
        <w:rPr>
          <w:sz w:val="24"/>
        </w:rPr>
      </w:pPr>
      <w:r>
        <w:rPr>
          <w:noProof/>
          <w:lang w:eastAsia="pt-BR"/>
        </w:rPr>
        <mc:AlternateContent>
          <mc:Choice Requires="wps">
            <w:drawing>
              <wp:anchor distT="0" distB="0" distL="114300" distR="114300" simplePos="0" relativeHeight="253009920" behindDoc="0" locked="0" layoutInCell="1" allowOverlap="1" wp14:anchorId="3EC10DD3" wp14:editId="0F3C32EB">
                <wp:simplePos x="0" y="0"/>
                <wp:positionH relativeFrom="margin">
                  <wp:align>right</wp:align>
                </wp:positionH>
                <wp:positionV relativeFrom="paragraph">
                  <wp:posOffset>96473</wp:posOffset>
                </wp:positionV>
                <wp:extent cx="5732060" cy="518160"/>
                <wp:effectExtent l="0" t="0" r="21590" b="15240"/>
                <wp:wrapNone/>
                <wp:docPr id="1780170112" name="Caixa de texto 1780170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D60F7E">
                            <w:pPr>
                              <w:jc w:val="center"/>
                              <w:rPr>
                                <w:rFonts w:ascii="Swis721 Th BT" w:hAnsi="Swis721 Th BT"/>
                                <w:sz w:val="23"/>
                                <w:szCs w:val="23"/>
                              </w:rPr>
                            </w:pPr>
                            <w:r>
                              <w:rPr>
                                <w:rFonts w:ascii="Swis721 Th BT" w:hAnsi="Swis721 Th BT"/>
                                <w:sz w:val="23"/>
                                <w:szCs w:val="23"/>
                              </w:rPr>
                              <w:t>Para isso, 67 pacientes foram randomizados em dois grupos para receberem por 12 semanas a seguinte posologia:</w:t>
                            </w:r>
                          </w:p>
                          <w:p w:rsidR="004950A4" w:rsidRPr="009D65A4" w:rsidRDefault="004950A4" w:rsidP="006F1F0F">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10DD3" id="Caixa de texto 1780170112" o:spid="_x0000_s1135" type="#_x0000_t202" style="position:absolute;left:0;text-align:left;margin-left:400.15pt;margin-top:7.6pt;width:451.35pt;height:40.8pt;z-index:25300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" fillcolor="white [3212]" strokecolor="#0070c0">
                <v:textbox>
                  <w:txbxContent>
                    <w:p w:rsidR="004950A4" w:rsidRPr="009D65A4" w:rsidRDefault="004950A4" w:rsidP="00D60F7E">
                      <w:pPr>
                        <w:jc w:val="center"/>
                        <w:rPr>
                          <w:rFonts w:ascii="Swis721 Th BT" w:hAnsi="Swis721 Th BT"/>
                          <w:sz w:val="23"/>
                          <w:szCs w:val="23"/>
                        </w:rPr>
                      </w:pPr>
                      <w:r>
                        <w:rPr>
                          <w:rFonts w:ascii="Swis721 Th BT" w:hAnsi="Swis721 Th BT"/>
                          <w:sz w:val="23"/>
                          <w:szCs w:val="23"/>
                        </w:rPr>
                        <w:t>Para isso, 67 pacientes foram randomizados em dois grupos para receberem por 12 semanas a seguinte posologia:</w:t>
                      </w:r>
                    </w:p>
                    <w:p w:rsidR="004950A4" w:rsidRPr="009D65A4" w:rsidRDefault="004950A4" w:rsidP="006F1F0F">
                      <w:pPr>
                        <w:jc w:val="center"/>
                        <w:rPr>
                          <w:rFonts w:ascii="Swis721 Th BT" w:hAnsi="Swis721 Th BT"/>
                          <w:sz w:val="23"/>
                          <w:szCs w:val="23"/>
                        </w:rPr>
                      </w:pPr>
                    </w:p>
                  </w:txbxContent>
                </v:textbox>
                <w10:wrap anchorx="margin"/>
              </v:shape>
            </w:pict>
          </mc:Fallback>
        </mc:AlternateContent>
      </w:r>
      <w:r>
        <w:rPr>
          <w:sz w:val="24"/>
        </w:rPr>
        <w:br/>
      </w:r>
    </w:p>
    <w:p w:rsidR="006F1F0F" w:rsidRDefault="006F1F0F" w:rsidP="006F1F0F">
      <w:pPr>
        <w:pStyle w:val="Corpo"/>
      </w:pPr>
    </w:p>
    <w:p w:rsidR="006F1F0F" w:rsidRDefault="006F1F0F" w:rsidP="006F1F0F">
      <w:pPr>
        <w:pStyle w:val="Corpo"/>
      </w:pPr>
      <w:r>
        <w:rPr>
          <w:noProof/>
          <w:lang w:eastAsia="pt-BR"/>
        </w:rPr>
        <mc:AlternateContent>
          <mc:Choice Requires="wps">
            <w:drawing>
              <wp:anchor distT="0" distB="0" distL="114300" distR="114300" simplePos="0" relativeHeight="253011968" behindDoc="0" locked="0" layoutInCell="1" allowOverlap="1" wp14:anchorId="137A1DFE" wp14:editId="4EDD4ABA">
                <wp:simplePos x="0" y="0"/>
                <wp:positionH relativeFrom="column">
                  <wp:posOffset>1008911</wp:posOffset>
                </wp:positionH>
                <wp:positionV relativeFrom="paragraph">
                  <wp:posOffset>130175</wp:posOffset>
                </wp:positionV>
                <wp:extent cx="226695" cy="138430"/>
                <wp:effectExtent l="0" t="0" r="1905" b="0"/>
                <wp:wrapNone/>
                <wp:docPr id="1780170113" name="Triângulo isósceles 1780170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EC7E9" id="Triângulo isósceles 1780170113" o:spid="_x0000_s1026" type="#_x0000_t5" style="position:absolute;margin-left:79.45pt;margin-top:10.25pt;width:17.85pt;height:10.9pt;flip:y;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Ek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" fillcolor="#d8d8d8 [2732]" stroked="f"/>
            </w:pict>
          </mc:Fallback>
        </mc:AlternateContent>
      </w:r>
      <w:r>
        <w:rPr>
          <w:noProof/>
          <w:lang w:eastAsia="pt-BR"/>
        </w:rPr>
        <mc:AlternateContent>
          <mc:Choice Requires="wps">
            <w:drawing>
              <wp:anchor distT="0" distB="0" distL="114300" distR="114300" simplePos="0" relativeHeight="253012992" behindDoc="0" locked="0" layoutInCell="1" allowOverlap="1" wp14:anchorId="1A8896EB" wp14:editId="05126494">
                <wp:simplePos x="0" y="0"/>
                <wp:positionH relativeFrom="margin">
                  <wp:posOffset>4496227</wp:posOffset>
                </wp:positionH>
                <wp:positionV relativeFrom="paragraph">
                  <wp:posOffset>135255</wp:posOffset>
                </wp:positionV>
                <wp:extent cx="226695" cy="138430"/>
                <wp:effectExtent l="0" t="0" r="1905" b="0"/>
                <wp:wrapNone/>
                <wp:docPr id="1780170124" name="Triângulo isósceles 1780170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2C0BF" id="Triângulo isósceles 1780170124" o:spid="_x0000_s1026" type="#_x0000_t5" style="position:absolute;margin-left:354.05pt;margin-top:10.65pt;width:17.85pt;height:10.9pt;flip:y;z-index:25301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WmzQ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" fillcolor="#d8d8d8 [2732]" stroked="f">
                <w10:wrap anchorx="margin"/>
              </v:shape>
            </w:pict>
          </mc:Fallback>
        </mc:AlternateContent>
      </w:r>
    </w:p>
    <w:p w:rsidR="006F1F0F" w:rsidRDefault="006F1F0F" w:rsidP="006F1F0F">
      <w:pPr>
        <w:pStyle w:val="Corpo"/>
      </w:pPr>
    </w:p>
    <w:p w:rsidR="006F1F0F" w:rsidRDefault="006F1F0F" w:rsidP="006F1F0F">
      <w:pPr>
        <w:pStyle w:val="Corpo"/>
      </w:pPr>
      <w:r>
        <w:rPr>
          <w:noProof/>
          <w:lang w:eastAsia="pt-BR"/>
        </w:rPr>
        <mc:AlternateContent>
          <mc:Choice Requires="wps">
            <w:drawing>
              <wp:anchor distT="0" distB="0" distL="114300" distR="114300" simplePos="0" relativeHeight="253014016" behindDoc="0" locked="0" layoutInCell="1" allowOverlap="1" wp14:anchorId="2DA945E0" wp14:editId="51EA807C">
                <wp:simplePos x="0" y="0"/>
                <wp:positionH relativeFrom="margin">
                  <wp:align>right</wp:align>
                </wp:positionH>
                <wp:positionV relativeFrom="paragraph">
                  <wp:posOffset>17050</wp:posOffset>
                </wp:positionV>
                <wp:extent cx="2183642" cy="718457"/>
                <wp:effectExtent l="0" t="0" r="26670" b="24765"/>
                <wp:wrapNone/>
                <wp:docPr id="1780170125" name="Caixa de texto 1780170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642" cy="718457"/>
                        </a:xfrm>
                        <a:prstGeom prst="rect">
                          <a:avLst/>
                        </a:prstGeom>
                        <a:solidFill>
                          <a:srgbClr val="0070C0"/>
                        </a:solidFill>
                        <a:ln w="9525">
                          <a:solidFill>
                            <a:srgbClr val="0070C0"/>
                          </a:solidFill>
                          <a:miter lim="800000"/>
                          <a:headEnd/>
                          <a:tailEnd/>
                        </a:ln>
                      </wps:spPr>
                      <wps:txbx>
                        <w:txbxContent>
                          <w:p w:rsidR="004950A4" w:rsidRDefault="004950A4" w:rsidP="006F1F0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D60F7E">
                            <w:pPr>
                              <w:spacing w:after="0" w:line="240" w:lineRule="auto"/>
                              <w:rPr>
                                <w:rFonts w:ascii="Swis721 Th BT" w:hAnsi="Swis721 Th BT"/>
                                <w:iCs/>
                                <w:color w:val="FFFFFF" w:themeColor="background1"/>
                                <w:sz w:val="23"/>
                                <w:szCs w:val="23"/>
                              </w:rPr>
                            </w:pPr>
                          </w:p>
                          <w:p w:rsidR="004950A4" w:rsidRPr="00BF25FE" w:rsidRDefault="004950A4" w:rsidP="006F1F0F">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945E0" id="Caixa de texto 1780170125" o:spid="_x0000_s1136" type="#_x0000_t202" style="position:absolute;left:0;text-align:left;margin-left:120.75pt;margin-top:1.35pt;width:171.95pt;height:56.55pt;z-index:25301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" fillcolor="#0070c0" strokecolor="#0070c0">
                <v:textbox>
                  <w:txbxContent>
                    <w:p w:rsidR="004950A4" w:rsidRDefault="004950A4" w:rsidP="006F1F0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D60F7E">
                      <w:pPr>
                        <w:spacing w:after="0" w:line="240" w:lineRule="auto"/>
                        <w:rPr>
                          <w:rFonts w:ascii="Swis721 Th BT" w:hAnsi="Swis721 Th BT"/>
                          <w:iCs/>
                          <w:color w:val="FFFFFF" w:themeColor="background1"/>
                          <w:sz w:val="23"/>
                          <w:szCs w:val="23"/>
                        </w:rPr>
                      </w:pPr>
                    </w:p>
                    <w:p w:rsidR="004950A4" w:rsidRPr="00BF25FE" w:rsidRDefault="004950A4" w:rsidP="006F1F0F">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010944" behindDoc="0" locked="0" layoutInCell="1" allowOverlap="1" wp14:anchorId="2C4FF448" wp14:editId="125B42D4">
                <wp:simplePos x="0" y="0"/>
                <wp:positionH relativeFrom="column">
                  <wp:posOffset>62865</wp:posOffset>
                </wp:positionH>
                <wp:positionV relativeFrom="paragraph">
                  <wp:posOffset>-272</wp:posOffset>
                </wp:positionV>
                <wp:extent cx="2183130" cy="726159"/>
                <wp:effectExtent l="0" t="0" r="26670" b="17145"/>
                <wp:wrapNone/>
                <wp:docPr id="1780170139" name="Caixa de texto 1780170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726159"/>
                        </a:xfrm>
                        <a:prstGeom prst="rect">
                          <a:avLst/>
                        </a:prstGeom>
                        <a:solidFill>
                          <a:srgbClr val="0070C0"/>
                        </a:solidFill>
                        <a:ln w="9525">
                          <a:solidFill>
                            <a:srgbClr val="0070C0"/>
                          </a:solidFill>
                          <a:miter lim="800000"/>
                          <a:headEnd/>
                          <a:tailEnd/>
                        </a:ln>
                      </wps:spPr>
                      <wps:txbx>
                        <w:txbxContent>
                          <w:p w:rsidR="004950A4" w:rsidRPr="00D60F7E" w:rsidRDefault="004950A4" w:rsidP="00D60F7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D60F7E" w:rsidRDefault="004950A4" w:rsidP="00D60F7E">
                            <w:pPr>
                              <w:spacing w:after="0" w:line="240" w:lineRule="auto"/>
                              <w:jc w:val="center"/>
                              <w:rPr>
                                <w:rFonts w:ascii="Swis721 Th BT" w:hAnsi="Swis721 Th BT"/>
                                <w:iCs/>
                                <w:color w:val="FFFFFF" w:themeColor="background1"/>
                                <w:sz w:val="23"/>
                                <w:szCs w:val="23"/>
                              </w:rPr>
                            </w:pPr>
                            <w:r w:rsidRPr="00D60F7E">
                              <w:rPr>
                                <w:rFonts w:ascii="Swis721 Th BT" w:hAnsi="Swis721 Th BT"/>
                                <w:iCs/>
                                <w:color w:val="FFFFFF" w:themeColor="background1"/>
                                <w:sz w:val="23"/>
                                <w:szCs w:val="23"/>
                              </w:rPr>
                              <w:t>Ácido Alfa-Lipoico</w:t>
                            </w:r>
                          </w:p>
                          <w:p w:rsidR="004950A4" w:rsidRPr="00D60F7E" w:rsidRDefault="004950A4" w:rsidP="00D60F7E">
                            <w:pPr>
                              <w:spacing w:after="0" w:line="240" w:lineRule="auto"/>
                              <w:jc w:val="center"/>
                              <w:rPr>
                                <w:rFonts w:ascii="Swis721 Th BT" w:hAnsi="Swis721 Th BT"/>
                                <w:iCs/>
                                <w:color w:val="FFFFFF" w:themeColor="background1"/>
                                <w:sz w:val="23"/>
                                <w:szCs w:val="23"/>
                              </w:rPr>
                            </w:pPr>
                            <w:r w:rsidRPr="00D60F7E">
                              <w:rPr>
                                <w:rFonts w:ascii="Swis721 Th BT" w:hAnsi="Swis721 Th BT"/>
                                <w:iCs/>
                                <w:color w:val="FFFFFF" w:themeColor="background1"/>
                                <w:sz w:val="23"/>
                                <w:szCs w:val="23"/>
                              </w:rPr>
                              <w:t>600 mg ao dia</w:t>
                            </w:r>
                          </w:p>
                          <w:p w:rsidR="004950A4" w:rsidRPr="006F1F0F" w:rsidRDefault="004950A4" w:rsidP="006F1F0F">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FF448" id="Caixa de texto 1780170139" o:spid="_x0000_s1137" type="#_x0000_t202" style="position:absolute;left:0;text-align:left;margin-left:4.95pt;margin-top:0;width:171.9pt;height:57.2pt;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" fillcolor="#0070c0" strokecolor="#0070c0">
                <v:textbox>
                  <w:txbxContent>
                    <w:p w:rsidR="004950A4" w:rsidRPr="00D60F7E" w:rsidRDefault="004950A4" w:rsidP="00D60F7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D60F7E" w:rsidRDefault="004950A4" w:rsidP="00D60F7E">
                      <w:pPr>
                        <w:spacing w:after="0" w:line="240" w:lineRule="auto"/>
                        <w:jc w:val="center"/>
                        <w:rPr>
                          <w:rFonts w:ascii="Swis721 Th BT" w:hAnsi="Swis721 Th BT"/>
                          <w:iCs/>
                          <w:color w:val="FFFFFF" w:themeColor="background1"/>
                          <w:sz w:val="23"/>
                          <w:szCs w:val="23"/>
                        </w:rPr>
                      </w:pPr>
                      <w:r w:rsidRPr="00D60F7E">
                        <w:rPr>
                          <w:rFonts w:ascii="Swis721 Th BT" w:hAnsi="Swis721 Th BT"/>
                          <w:iCs/>
                          <w:color w:val="FFFFFF" w:themeColor="background1"/>
                          <w:sz w:val="23"/>
                          <w:szCs w:val="23"/>
                        </w:rPr>
                        <w:t>Ácido Alfa-Lipoico</w:t>
                      </w:r>
                    </w:p>
                    <w:p w:rsidR="004950A4" w:rsidRPr="00D60F7E" w:rsidRDefault="004950A4" w:rsidP="00D60F7E">
                      <w:pPr>
                        <w:spacing w:after="0" w:line="240" w:lineRule="auto"/>
                        <w:jc w:val="center"/>
                        <w:rPr>
                          <w:rFonts w:ascii="Swis721 Th BT" w:hAnsi="Swis721 Th BT"/>
                          <w:iCs/>
                          <w:color w:val="FFFFFF" w:themeColor="background1"/>
                          <w:sz w:val="23"/>
                          <w:szCs w:val="23"/>
                        </w:rPr>
                      </w:pPr>
                      <w:r w:rsidRPr="00D60F7E">
                        <w:rPr>
                          <w:rFonts w:ascii="Swis721 Th BT" w:hAnsi="Swis721 Th BT"/>
                          <w:iCs/>
                          <w:color w:val="FFFFFF" w:themeColor="background1"/>
                          <w:sz w:val="23"/>
                          <w:szCs w:val="23"/>
                        </w:rPr>
                        <w:t>600 mg ao dia</w:t>
                      </w:r>
                    </w:p>
                    <w:p w:rsidR="004950A4" w:rsidRPr="006F1F0F" w:rsidRDefault="004950A4" w:rsidP="006F1F0F">
                      <w:pPr>
                        <w:spacing w:after="0" w:line="240" w:lineRule="auto"/>
                        <w:jc w:val="center"/>
                        <w:rPr>
                          <w:rFonts w:ascii="Swis721 Th BT" w:hAnsi="Swis721 Th BT"/>
                          <w:color w:val="FFFFFF" w:themeColor="background1"/>
                          <w:szCs w:val="23"/>
                        </w:rPr>
                      </w:pPr>
                    </w:p>
                  </w:txbxContent>
                </v:textbox>
              </v:shape>
            </w:pict>
          </mc:Fallback>
        </mc:AlternateContent>
      </w:r>
    </w:p>
    <w:p w:rsidR="006F1F0F" w:rsidRDefault="006F1F0F" w:rsidP="006F1F0F">
      <w:pPr>
        <w:pStyle w:val="Corpo"/>
      </w:pPr>
    </w:p>
    <w:p w:rsidR="006F1F0F" w:rsidRDefault="006F1F0F" w:rsidP="006F1F0F">
      <w:pPr>
        <w:pStyle w:val="Corpo"/>
      </w:pPr>
    </w:p>
    <w:p w:rsidR="006F1F0F" w:rsidRDefault="006F1F0F" w:rsidP="006F1F0F">
      <w:pPr>
        <w:pStyle w:val="Corpo"/>
      </w:pPr>
    </w:p>
    <w:p w:rsidR="006F1F0F" w:rsidRDefault="006F1F0F" w:rsidP="006F1F0F">
      <w:pPr>
        <w:pStyle w:val="Corpo"/>
        <w:rPr>
          <w:b/>
          <w:color w:val="339966"/>
          <w:sz w:val="25"/>
          <w:szCs w:val="25"/>
        </w:rPr>
      </w:pPr>
    </w:p>
    <w:p w:rsidR="006F1F0F" w:rsidRPr="00C10254" w:rsidRDefault="006F1F0F" w:rsidP="006F1F0F">
      <w:pPr>
        <w:pStyle w:val="Corpo"/>
        <w:rPr>
          <w:b/>
          <w:color w:val="00B050"/>
        </w:rPr>
      </w:pPr>
      <w:r w:rsidRPr="00C10254">
        <w:rPr>
          <w:b/>
          <w:color w:val="00B050"/>
        </w:rPr>
        <w:t>Resultados:</w:t>
      </w:r>
    </w:p>
    <w:p w:rsidR="006F1F0F" w:rsidRPr="00714E9A" w:rsidRDefault="006F1F0F" w:rsidP="006F1F0F">
      <w:pPr>
        <w:pStyle w:val="Corpo"/>
        <w:rPr>
          <w:sz w:val="16"/>
          <w:szCs w:val="16"/>
        </w:rPr>
      </w:pPr>
    </w:p>
    <w:tbl>
      <w:tblPr>
        <w:tblStyle w:val="Tabelacomgrade"/>
        <w:tblpPr w:leftFromText="141" w:rightFromText="141" w:vertAnchor="text" w:horzAnchor="margin" w:tblpY="1020"/>
        <w:tblW w:w="9878" w:type="dxa"/>
        <w:tblLook w:val="04A0" w:firstRow="1" w:lastRow="0" w:firstColumn="1" w:lastColumn="0" w:noHBand="0" w:noVBand="1"/>
      </w:tblPr>
      <w:tblGrid>
        <w:gridCol w:w="1885"/>
        <w:gridCol w:w="1759"/>
        <w:gridCol w:w="1658"/>
        <w:gridCol w:w="1660"/>
        <w:gridCol w:w="1607"/>
        <w:gridCol w:w="1309"/>
      </w:tblGrid>
      <w:tr w:rsidR="00D60F7E" w:rsidTr="00D60F7E">
        <w:trPr>
          <w:trHeight w:val="299"/>
        </w:trPr>
        <w:tc>
          <w:tcPr>
            <w:tcW w:w="1885"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Variáveis</w:t>
            </w:r>
          </w:p>
        </w:tc>
        <w:tc>
          <w:tcPr>
            <w:tcW w:w="3417" w:type="dxa"/>
            <w:gridSpan w:val="2"/>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Grupo 1</w:t>
            </w:r>
          </w:p>
        </w:tc>
        <w:tc>
          <w:tcPr>
            <w:tcW w:w="3267" w:type="dxa"/>
            <w:gridSpan w:val="2"/>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Grupo 2</w:t>
            </w:r>
          </w:p>
        </w:tc>
        <w:tc>
          <w:tcPr>
            <w:tcW w:w="1309"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Valores de p</w:t>
            </w:r>
          </w:p>
        </w:tc>
      </w:tr>
      <w:tr w:rsidR="00D60F7E" w:rsidTr="00D60F7E">
        <w:trPr>
          <w:trHeight w:val="299"/>
        </w:trPr>
        <w:tc>
          <w:tcPr>
            <w:tcW w:w="1885" w:type="dxa"/>
          </w:tcPr>
          <w:p w:rsidR="00D60F7E" w:rsidRPr="00D60F7E" w:rsidRDefault="00D60F7E" w:rsidP="00D60F7E">
            <w:pPr>
              <w:pStyle w:val="Corpo"/>
              <w:jc w:val="center"/>
              <w:rPr>
                <w:color w:val="000000" w:themeColor="text1"/>
                <w:sz w:val="21"/>
                <w:szCs w:val="21"/>
              </w:rPr>
            </w:pPr>
          </w:p>
        </w:tc>
        <w:tc>
          <w:tcPr>
            <w:tcW w:w="1759"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Antes da Intervenção</w:t>
            </w:r>
          </w:p>
        </w:tc>
        <w:tc>
          <w:tcPr>
            <w:tcW w:w="1658"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Depois da intervenção</w:t>
            </w:r>
          </w:p>
        </w:tc>
        <w:tc>
          <w:tcPr>
            <w:tcW w:w="1660"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Antes da Intervenção</w:t>
            </w:r>
          </w:p>
        </w:tc>
        <w:tc>
          <w:tcPr>
            <w:tcW w:w="1607"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Depois da intervenção</w:t>
            </w:r>
          </w:p>
        </w:tc>
        <w:tc>
          <w:tcPr>
            <w:tcW w:w="1309" w:type="dxa"/>
          </w:tcPr>
          <w:p w:rsidR="00D60F7E" w:rsidRPr="00D60F7E" w:rsidRDefault="00D60F7E" w:rsidP="00D60F7E">
            <w:pPr>
              <w:pStyle w:val="Corpo"/>
              <w:jc w:val="center"/>
              <w:rPr>
                <w:color w:val="000000" w:themeColor="text1"/>
                <w:sz w:val="21"/>
                <w:szCs w:val="21"/>
              </w:rPr>
            </w:pPr>
          </w:p>
        </w:tc>
      </w:tr>
      <w:tr w:rsidR="00D60F7E" w:rsidTr="00D60F7E">
        <w:trPr>
          <w:trHeight w:val="587"/>
        </w:trPr>
        <w:tc>
          <w:tcPr>
            <w:tcW w:w="1885"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Pressão Sistólica</w:t>
            </w:r>
          </w:p>
          <w:p w:rsidR="00D60F7E" w:rsidRPr="00D60F7E" w:rsidRDefault="00D60F7E" w:rsidP="00D60F7E">
            <w:pPr>
              <w:pStyle w:val="Corpo"/>
              <w:jc w:val="center"/>
              <w:rPr>
                <w:color w:val="000000" w:themeColor="text1"/>
                <w:sz w:val="21"/>
                <w:szCs w:val="21"/>
              </w:rPr>
            </w:pPr>
            <w:r w:rsidRPr="00D60F7E">
              <w:rPr>
                <w:color w:val="000000" w:themeColor="text1"/>
                <w:sz w:val="21"/>
                <w:szCs w:val="21"/>
              </w:rPr>
              <w:t>(mm de Hg)</w:t>
            </w:r>
          </w:p>
        </w:tc>
        <w:tc>
          <w:tcPr>
            <w:tcW w:w="1759"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133</w:t>
            </w:r>
          </w:p>
        </w:tc>
        <w:tc>
          <w:tcPr>
            <w:tcW w:w="1658"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120,3</w:t>
            </w:r>
          </w:p>
        </w:tc>
        <w:tc>
          <w:tcPr>
            <w:tcW w:w="1660"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132,94</w:t>
            </w:r>
          </w:p>
        </w:tc>
        <w:tc>
          <w:tcPr>
            <w:tcW w:w="1607"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132,06</w:t>
            </w:r>
          </w:p>
        </w:tc>
        <w:tc>
          <w:tcPr>
            <w:tcW w:w="1309"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P&lt;0,001</w:t>
            </w:r>
          </w:p>
        </w:tc>
      </w:tr>
      <w:tr w:rsidR="00D60F7E" w:rsidTr="00D60F7E">
        <w:trPr>
          <w:trHeight w:val="587"/>
        </w:trPr>
        <w:tc>
          <w:tcPr>
            <w:tcW w:w="1885"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Pressão Diastólica</w:t>
            </w:r>
          </w:p>
          <w:p w:rsidR="00D60F7E" w:rsidRPr="00D60F7E" w:rsidRDefault="00D60F7E" w:rsidP="00D60F7E">
            <w:pPr>
              <w:pStyle w:val="Corpo"/>
              <w:jc w:val="center"/>
              <w:rPr>
                <w:color w:val="000000" w:themeColor="text1"/>
                <w:sz w:val="21"/>
                <w:szCs w:val="21"/>
              </w:rPr>
            </w:pPr>
            <w:r w:rsidRPr="00D60F7E">
              <w:rPr>
                <w:color w:val="000000" w:themeColor="text1"/>
                <w:sz w:val="21"/>
                <w:szCs w:val="21"/>
              </w:rPr>
              <w:t>(mm de Hg)</w:t>
            </w:r>
          </w:p>
        </w:tc>
        <w:tc>
          <w:tcPr>
            <w:tcW w:w="1759"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84,24</w:t>
            </w:r>
          </w:p>
        </w:tc>
        <w:tc>
          <w:tcPr>
            <w:tcW w:w="1658"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76,51</w:t>
            </w:r>
          </w:p>
        </w:tc>
        <w:tc>
          <w:tcPr>
            <w:tcW w:w="1660"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86,02</w:t>
            </w:r>
          </w:p>
        </w:tc>
        <w:tc>
          <w:tcPr>
            <w:tcW w:w="1607"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86,02</w:t>
            </w:r>
          </w:p>
        </w:tc>
        <w:tc>
          <w:tcPr>
            <w:tcW w:w="1309"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P&lt;0,001</w:t>
            </w:r>
          </w:p>
        </w:tc>
      </w:tr>
      <w:tr w:rsidR="00D60F7E" w:rsidTr="00D60F7E">
        <w:trPr>
          <w:trHeight w:val="310"/>
        </w:trPr>
        <w:tc>
          <w:tcPr>
            <w:tcW w:w="1885"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Glicose em Jejum</w:t>
            </w:r>
          </w:p>
          <w:p w:rsidR="00D60F7E" w:rsidRPr="00D60F7E" w:rsidRDefault="00D60F7E" w:rsidP="00D60F7E">
            <w:pPr>
              <w:pStyle w:val="Corpo"/>
              <w:jc w:val="center"/>
              <w:rPr>
                <w:color w:val="000000" w:themeColor="text1"/>
                <w:sz w:val="21"/>
                <w:szCs w:val="21"/>
              </w:rPr>
            </w:pPr>
            <w:r w:rsidRPr="00D60F7E">
              <w:rPr>
                <w:color w:val="000000" w:themeColor="text1"/>
                <w:sz w:val="21"/>
                <w:szCs w:val="21"/>
              </w:rPr>
              <w:t>(µ/ml)</w:t>
            </w:r>
          </w:p>
        </w:tc>
        <w:tc>
          <w:tcPr>
            <w:tcW w:w="1759"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109,39</w:t>
            </w:r>
          </w:p>
        </w:tc>
        <w:tc>
          <w:tcPr>
            <w:tcW w:w="1658"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93,54</w:t>
            </w:r>
          </w:p>
        </w:tc>
        <w:tc>
          <w:tcPr>
            <w:tcW w:w="1660"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93,54</w:t>
            </w:r>
          </w:p>
        </w:tc>
        <w:tc>
          <w:tcPr>
            <w:tcW w:w="1607"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106,03</w:t>
            </w:r>
          </w:p>
        </w:tc>
        <w:tc>
          <w:tcPr>
            <w:tcW w:w="1309" w:type="dxa"/>
          </w:tcPr>
          <w:p w:rsidR="00D60F7E" w:rsidRPr="00D60F7E" w:rsidRDefault="00D60F7E" w:rsidP="00D60F7E">
            <w:pPr>
              <w:pStyle w:val="Corpo"/>
              <w:jc w:val="center"/>
              <w:rPr>
                <w:color w:val="000000" w:themeColor="text1"/>
                <w:sz w:val="21"/>
                <w:szCs w:val="21"/>
              </w:rPr>
            </w:pPr>
            <w:r w:rsidRPr="00D60F7E">
              <w:rPr>
                <w:color w:val="000000" w:themeColor="text1"/>
                <w:sz w:val="21"/>
                <w:szCs w:val="21"/>
              </w:rPr>
              <w:t>P&lt;0,001</w:t>
            </w:r>
          </w:p>
        </w:tc>
      </w:tr>
    </w:tbl>
    <w:p w:rsidR="00D60F7E" w:rsidRPr="00D60F7E" w:rsidRDefault="00D60F7E" w:rsidP="00473985">
      <w:pPr>
        <w:pStyle w:val="Corpo"/>
        <w:numPr>
          <w:ilvl w:val="0"/>
          <w:numId w:val="23"/>
        </w:numPr>
        <w:rPr>
          <w:b/>
          <w:color w:val="00B050"/>
        </w:rPr>
      </w:pPr>
      <w:r w:rsidRPr="00D60F7E">
        <w:rPr>
          <w:color w:val="000000"/>
          <w:shd w:val="clear" w:color="auto" w:fill="FFFFFF"/>
        </w:rPr>
        <w:t>Os níveis de pressão sistólica (p&lt;0,001), diastólica (p&lt;0,001) e níveis de glicose em jejum (p&lt;0,001) foram diminuídos no grupo ácido alfa-lipoico quando comparado com o placebo.</w:t>
      </w:r>
    </w:p>
    <w:p w:rsidR="00D60F7E" w:rsidRDefault="00D60F7E" w:rsidP="00D60F7E">
      <w:pPr>
        <w:pStyle w:val="Corpo"/>
        <w:rPr>
          <w:b/>
          <w:color w:val="00B050"/>
        </w:rPr>
      </w:pPr>
    </w:p>
    <w:p w:rsidR="006F1F0F" w:rsidRDefault="006F1F0F" w:rsidP="00D60F7E">
      <w:pPr>
        <w:pStyle w:val="Corpo"/>
        <w:rPr>
          <w:b/>
          <w:color w:val="00B050"/>
        </w:rPr>
      </w:pPr>
      <w:r w:rsidRPr="00C10254">
        <w:rPr>
          <w:b/>
          <w:color w:val="00B050"/>
        </w:rPr>
        <w:t>Conclusão:</w:t>
      </w:r>
    </w:p>
    <w:p w:rsidR="00D60F7E" w:rsidRPr="00C10254" w:rsidRDefault="00D60F7E" w:rsidP="00D60F7E">
      <w:pPr>
        <w:pStyle w:val="Corpo"/>
        <w:rPr>
          <w:b/>
          <w:color w:val="00B050"/>
        </w:rPr>
      </w:pPr>
    </w:p>
    <w:p w:rsidR="00D60F7E" w:rsidRPr="00D60F7E" w:rsidRDefault="00D60F7E" w:rsidP="00D60F7E">
      <w:pPr>
        <w:pStyle w:val="Corpo"/>
        <w:jc w:val="center"/>
        <w:rPr>
          <w:b/>
          <w:bCs/>
          <w:i/>
        </w:rPr>
      </w:pPr>
      <w:r w:rsidRPr="00D60F7E">
        <w:rPr>
          <w:b/>
          <w:bCs/>
          <w:i/>
        </w:rPr>
        <w:t>Os resultados deste estudo indicaram que após 12 semanas de suplementação com 600 mg de ácido alfa-lipoico mostraram efeitos benéficos na pressão arterial sistólica e distólica e glicose em jejum. Não foram observadas alterações nos níveis de insulina (p=0,82).</w:t>
      </w:r>
    </w:p>
    <w:p w:rsidR="006F1F0F" w:rsidRDefault="006F1F0F" w:rsidP="006F1F0F">
      <w:pPr>
        <w:pStyle w:val="Ttulo1"/>
        <w:jc w:val="center"/>
      </w:pPr>
      <w:bookmarkStart w:id="70" w:name="_Toc175034503"/>
      <w:r>
        <w:t>Formulário</w:t>
      </w:r>
      <w:bookmarkEnd w:id="70"/>
    </w:p>
    <w:p w:rsidR="006F1F0F" w:rsidRDefault="006F1F0F" w:rsidP="006F1F0F">
      <w:pPr>
        <w:pStyle w:val="Corpo"/>
        <w:rPr>
          <w:b/>
          <w:i/>
        </w:rPr>
      </w:pPr>
    </w:p>
    <w:p w:rsidR="006F1F0F" w:rsidRDefault="006F1F0F" w:rsidP="006F1F0F">
      <w:pPr>
        <w:pStyle w:val="Corpo"/>
        <w:rPr>
          <w:b/>
          <w:i/>
        </w:rPr>
      </w:pPr>
    </w:p>
    <w:p w:rsidR="00D60F7E" w:rsidRPr="00FF39AA" w:rsidRDefault="00D60F7E" w:rsidP="00D60F7E">
      <w:pPr>
        <w:pStyle w:val="Corpo"/>
        <w:rPr>
          <w:b/>
          <w:i/>
          <w:sz w:val="24"/>
        </w:rPr>
      </w:pPr>
      <w:r>
        <w:rPr>
          <w:b/>
          <w:i/>
          <w:sz w:val="24"/>
        </w:rPr>
        <w:t>Ácido Alfa-Lipoico Melhora os Níveis de Glicose em Jejum e a Pressão Sanguínea</w:t>
      </w:r>
    </w:p>
    <w:p w:rsidR="006F1F0F" w:rsidRPr="00C30C20" w:rsidRDefault="006F1F0F" w:rsidP="006F1F0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F1F0F" w:rsidRPr="009537E7" w:rsidTr="006F1F0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6F1F0F" w:rsidRDefault="00D60F7E" w:rsidP="006F1F0F">
            <w:pPr>
              <w:pStyle w:val="Corpo"/>
              <w:spacing w:after="0" w:line="276" w:lineRule="auto"/>
              <w:jc w:val="center"/>
              <w:rPr>
                <w:b/>
                <w:color w:val="FFFFFF" w:themeColor="background1"/>
                <w:szCs w:val="23"/>
              </w:rPr>
            </w:pPr>
            <w:r w:rsidRPr="00D60F7E">
              <w:rPr>
                <w:b/>
                <w:color w:val="FFFFFF" w:themeColor="background1"/>
                <w:szCs w:val="23"/>
              </w:rPr>
              <w:t>Cápsulas de Ácido Alfa-Lipoico</w:t>
            </w:r>
          </w:p>
        </w:tc>
      </w:tr>
      <w:tr w:rsidR="00D60F7E" w:rsidRPr="009537E7" w:rsidTr="006F1F0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60F7E" w:rsidRPr="003A6682" w:rsidRDefault="00D60F7E" w:rsidP="00D60F7E">
            <w:pPr>
              <w:pStyle w:val="Corpo"/>
            </w:pPr>
            <w:r>
              <w:t>Ácido Alfa-Lipoico..........................600 mg</w:t>
            </w:r>
          </w:p>
        </w:tc>
      </w:tr>
      <w:tr w:rsidR="00D60F7E" w:rsidRPr="009537E7" w:rsidTr="006F1F0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60F7E" w:rsidRPr="003A6682" w:rsidRDefault="00D60F7E" w:rsidP="00D60F7E">
            <w:pPr>
              <w:pStyle w:val="Corpo"/>
            </w:pPr>
            <w:r>
              <w:t>Excipiente qsp............................1 Cápsula</w:t>
            </w:r>
          </w:p>
        </w:tc>
      </w:tr>
    </w:tbl>
    <w:p w:rsidR="00D60F7E" w:rsidRPr="00D60F7E" w:rsidRDefault="00D60F7E" w:rsidP="00D60F7E">
      <w:pPr>
        <w:pStyle w:val="SemEspaamento"/>
        <w:ind w:right="4676"/>
        <w:jc w:val="center"/>
        <w:rPr>
          <w:rFonts w:ascii="Swis721 Th BT" w:eastAsia="MS Mincho" w:hAnsi="Swis721 Th BT"/>
          <w:color w:val="404040" w:themeColor="text1" w:themeTint="BF"/>
        </w:rPr>
      </w:pPr>
      <w:r w:rsidRPr="00D60F7E">
        <w:rPr>
          <w:rFonts w:ascii="Swis721 Th BT" w:eastAsia="MS Mincho" w:hAnsi="Swis721 Th BT"/>
          <w:color w:val="404040" w:themeColor="text1" w:themeTint="BF"/>
        </w:rPr>
        <w:t>Administrar 1 cápsula ao dia ou conforme orientação médica.</w:t>
      </w:r>
    </w:p>
    <w:p w:rsidR="006F1F0F" w:rsidRDefault="006F1F0F" w:rsidP="006F1F0F">
      <w:pPr>
        <w:pStyle w:val="SemEspaamento"/>
      </w:pPr>
    </w:p>
    <w:p w:rsidR="006F1F0F" w:rsidRDefault="006F1F0F" w:rsidP="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6F1F0F" w:rsidRDefault="006F1F0F">
      <w:pPr>
        <w:pStyle w:val="SemEspaamento"/>
      </w:pPr>
    </w:p>
    <w:p w:rsidR="00D46961" w:rsidRPr="00C10254" w:rsidRDefault="00D46961" w:rsidP="00D46961">
      <w:pPr>
        <w:pStyle w:val="Ttulo1"/>
        <w:jc w:val="center"/>
        <w:rPr>
          <w:iCs/>
        </w:rPr>
      </w:pPr>
      <w:bookmarkStart w:id="71" w:name="_Toc175034504"/>
      <w:r>
        <w:t>Hesperidina</w:t>
      </w:r>
      <w:bookmarkEnd w:id="71"/>
    </w:p>
    <w:p w:rsidR="00D46961" w:rsidRPr="006F1F0F" w:rsidRDefault="00D46961" w:rsidP="00D46961">
      <w:pPr>
        <w:pStyle w:val="Subtitulocorpo"/>
        <w:spacing w:line="276" w:lineRule="auto"/>
        <w:rPr>
          <w:bCs/>
          <w:szCs w:val="24"/>
        </w:rPr>
      </w:pPr>
      <w:r w:rsidRPr="00D46961">
        <w:rPr>
          <w:bCs/>
          <w:iCs/>
          <w:szCs w:val="24"/>
        </w:rPr>
        <w:t>Auxilia no Gerenciamento dos Componentes da Síndrome Metabólica</w:t>
      </w:r>
    </w:p>
    <w:p w:rsidR="00D46961" w:rsidRDefault="00D46961" w:rsidP="00D46961">
      <w:pPr>
        <w:pStyle w:val="Subtitulocorpo"/>
        <w:spacing w:line="276" w:lineRule="auto"/>
        <w:jc w:val="both"/>
        <w:rPr>
          <w:b w:val="0"/>
          <w:color w:val="404040" w:themeColor="text1" w:themeTint="BF"/>
          <w:sz w:val="24"/>
          <w:szCs w:val="24"/>
        </w:rPr>
      </w:pPr>
    </w:p>
    <w:p w:rsidR="00D46961" w:rsidRPr="00D46961" w:rsidRDefault="00D46961" w:rsidP="00D46961">
      <w:pPr>
        <w:pStyle w:val="Corpo"/>
        <w:spacing w:line="276" w:lineRule="auto"/>
      </w:pPr>
      <w:r w:rsidRPr="0054511D">
        <w:t xml:space="preserve">O objetivo desse estudo </w:t>
      </w:r>
      <w:r>
        <w:t xml:space="preserve">publicado em 2020 no periódico internacional </w:t>
      </w:r>
      <w:r w:rsidRPr="00C31FE1">
        <w:rPr>
          <w:i/>
          <w:iCs/>
        </w:rPr>
        <w:t>European Journal of Nutrition</w:t>
      </w:r>
      <w:r w:rsidRPr="00C31FE1">
        <w:t xml:space="preserve"> </w:t>
      </w:r>
      <w:r>
        <w:t>foi avaliar os efeitos da hesperidina nos componentes da síndrome metabólica (</w:t>
      </w:r>
      <w:r w:rsidRPr="00D46961">
        <w:t>YARI</w:t>
      </w:r>
      <w:r>
        <w:t xml:space="preserve"> </w:t>
      </w:r>
      <w:r>
        <w:rPr>
          <w:i/>
        </w:rPr>
        <w:t xml:space="preserve">et al., </w:t>
      </w:r>
      <w:r>
        <w:t>2020).</w:t>
      </w:r>
    </w:p>
    <w:p w:rsidR="00D46961" w:rsidRDefault="00D46961" w:rsidP="00D46961">
      <w:pPr>
        <w:pStyle w:val="Subtitulocorpo"/>
        <w:spacing w:line="276" w:lineRule="auto"/>
        <w:jc w:val="both"/>
        <w:rPr>
          <w:b w:val="0"/>
          <w:color w:val="404040" w:themeColor="text1" w:themeTint="BF"/>
          <w:sz w:val="22"/>
        </w:rPr>
      </w:pPr>
      <w:r>
        <w:rPr>
          <w:noProof/>
          <w:lang w:eastAsia="pt-BR"/>
        </w:rPr>
        <mc:AlternateContent>
          <mc:Choice Requires="wps">
            <w:drawing>
              <wp:anchor distT="0" distB="0" distL="114300" distR="114300" simplePos="0" relativeHeight="253016064" behindDoc="0" locked="0" layoutInCell="1" allowOverlap="1" wp14:anchorId="237B0372" wp14:editId="413FFED6">
                <wp:simplePos x="0" y="0"/>
                <wp:positionH relativeFrom="margin">
                  <wp:posOffset>8436</wp:posOffset>
                </wp:positionH>
                <wp:positionV relativeFrom="paragraph">
                  <wp:posOffset>132987</wp:posOffset>
                </wp:positionV>
                <wp:extent cx="5731510" cy="670560"/>
                <wp:effectExtent l="0" t="0" r="21590" b="15240"/>
                <wp:wrapNone/>
                <wp:docPr id="1780170140" name="Caixa de texto 1780170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70560"/>
                        </a:xfrm>
                        <a:prstGeom prst="rect">
                          <a:avLst/>
                        </a:prstGeom>
                        <a:solidFill>
                          <a:schemeClr val="bg1">
                            <a:lumMod val="100000"/>
                            <a:lumOff val="0"/>
                          </a:schemeClr>
                        </a:solidFill>
                        <a:ln w="9525">
                          <a:solidFill>
                            <a:srgbClr val="0070C0"/>
                          </a:solidFill>
                          <a:miter lim="800000"/>
                          <a:headEnd/>
                          <a:tailEnd/>
                        </a:ln>
                      </wps:spPr>
                      <wps:txbx>
                        <w:txbxContent>
                          <w:p w:rsidR="004950A4" w:rsidRPr="00D46961" w:rsidRDefault="004950A4" w:rsidP="00D46961">
                            <w:pPr>
                              <w:jc w:val="center"/>
                              <w:rPr>
                                <w:rFonts w:ascii="Swis721 Th BT" w:hAnsi="Swis721 Th BT"/>
                                <w:sz w:val="23"/>
                                <w:szCs w:val="23"/>
                              </w:rPr>
                            </w:pPr>
                            <w:r w:rsidRPr="00D46961">
                              <w:rPr>
                                <w:rFonts w:ascii="Swis721 Th BT" w:hAnsi="Swis721 Th BT"/>
                                <w:sz w:val="23"/>
                                <w:szCs w:val="23"/>
                              </w:rPr>
                              <w:t>Para isso, 49 pacientes com idades entre 18 a 70 anos foram selecionados para participarem desse estudo clínico, paralelo e placebo-controlado. Eles foram divididos em dois grupos para receberem por 12 semanas a seguinte posologia:</w:t>
                            </w:r>
                          </w:p>
                          <w:p w:rsidR="004950A4" w:rsidRPr="009D65A4" w:rsidRDefault="004950A4" w:rsidP="00D46961">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B0372" id="Caixa de texto 1780170140" o:spid="_x0000_s1138" type="#_x0000_t202" style="position:absolute;left:0;text-align:left;margin-left:.65pt;margin-top:10.45pt;width:451.3pt;height:52.8pt;z-index:25301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" fillcolor="white [3212]" strokecolor="#0070c0">
                <v:textbox>
                  <w:txbxContent>
                    <w:p w:rsidR="004950A4" w:rsidRPr="00D46961" w:rsidRDefault="004950A4" w:rsidP="00D46961">
                      <w:pPr>
                        <w:jc w:val="center"/>
                        <w:rPr>
                          <w:rFonts w:ascii="Swis721 Th BT" w:hAnsi="Swis721 Th BT"/>
                          <w:sz w:val="23"/>
                          <w:szCs w:val="23"/>
                        </w:rPr>
                      </w:pPr>
                      <w:r w:rsidRPr="00D46961">
                        <w:rPr>
                          <w:rFonts w:ascii="Swis721 Th BT" w:hAnsi="Swis721 Th BT"/>
                          <w:sz w:val="23"/>
                          <w:szCs w:val="23"/>
                        </w:rPr>
                        <w:t>Para isso, 49 pacientes com idades entre 18 a 70 anos foram selecionados para participarem desse estudo clínico, paralelo e placebo-controlado. Eles foram divididos em dois grupos para receberem por 12 semanas a seguinte posologia:</w:t>
                      </w:r>
                    </w:p>
                    <w:p w:rsidR="004950A4" w:rsidRPr="009D65A4" w:rsidRDefault="004950A4" w:rsidP="00D46961">
                      <w:pPr>
                        <w:jc w:val="center"/>
                        <w:rPr>
                          <w:rFonts w:ascii="Swis721 Th BT" w:hAnsi="Swis721 Th BT"/>
                          <w:sz w:val="23"/>
                          <w:szCs w:val="23"/>
                        </w:rPr>
                      </w:pPr>
                    </w:p>
                  </w:txbxContent>
                </v:textbox>
                <w10:wrap anchorx="margin"/>
              </v:shape>
            </w:pict>
          </mc:Fallback>
        </mc:AlternateContent>
      </w:r>
    </w:p>
    <w:p w:rsidR="00D46961" w:rsidRDefault="00D46961" w:rsidP="00D46961">
      <w:pPr>
        <w:pStyle w:val="Corpo"/>
        <w:spacing w:after="120"/>
        <w:rPr>
          <w:sz w:val="24"/>
        </w:rPr>
      </w:pPr>
      <w:r>
        <w:rPr>
          <w:sz w:val="24"/>
        </w:rPr>
        <w:br/>
      </w:r>
    </w:p>
    <w:p w:rsidR="00D46961" w:rsidRDefault="00D46961" w:rsidP="00D46961">
      <w:pPr>
        <w:pStyle w:val="Corpo"/>
      </w:pPr>
    </w:p>
    <w:p w:rsidR="00D46961" w:rsidRDefault="00BA19FD" w:rsidP="00D46961">
      <w:pPr>
        <w:pStyle w:val="Corpo"/>
      </w:pPr>
      <w:r>
        <w:rPr>
          <w:noProof/>
          <w:lang w:eastAsia="pt-BR"/>
        </w:rPr>
        <mc:AlternateContent>
          <mc:Choice Requires="wps">
            <w:drawing>
              <wp:anchor distT="0" distB="0" distL="114300" distR="114300" simplePos="0" relativeHeight="253019136" behindDoc="0" locked="0" layoutInCell="1" allowOverlap="1" wp14:anchorId="0E601ECD" wp14:editId="188A473D">
                <wp:simplePos x="0" y="0"/>
                <wp:positionH relativeFrom="margin">
                  <wp:posOffset>4495800</wp:posOffset>
                </wp:positionH>
                <wp:positionV relativeFrom="paragraph">
                  <wp:posOffset>52070</wp:posOffset>
                </wp:positionV>
                <wp:extent cx="226695" cy="138430"/>
                <wp:effectExtent l="0" t="0" r="1905" b="0"/>
                <wp:wrapNone/>
                <wp:docPr id="1780170155" name="Triângulo isósceles 1780170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A4CE7" id="Triângulo isósceles 1780170155" o:spid="_x0000_s1026" type="#_x0000_t5" style="position:absolute;margin-left:354pt;margin-top:4.1pt;width:17.85pt;height:10.9pt;flip:y;z-index:25301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1I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" fillcolor="#d8d8d8 [2732]" stroked="f">
                <w10:wrap anchorx="margin"/>
              </v:shape>
            </w:pict>
          </mc:Fallback>
        </mc:AlternateContent>
      </w:r>
      <w:r>
        <w:rPr>
          <w:noProof/>
          <w:lang w:eastAsia="pt-BR"/>
        </w:rPr>
        <mc:AlternateContent>
          <mc:Choice Requires="wps">
            <w:drawing>
              <wp:anchor distT="0" distB="0" distL="114300" distR="114300" simplePos="0" relativeHeight="253018112" behindDoc="0" locked="0" layoutInCell="1" allowOverlap="1" wp14:anchorId="4F202A16" wp14:editId="1FFB7FBC">
                <wp:simplePos x="0" y="0"/>
                <wp:positionH relativeFrom="column">
                  <wp:posOffset>1008380</wp:posOffset>
                </wp:positionH>
                <wp:positionV relativeFrom="paragraph">
                  <wp:posOffset>46990</wp:posOffset>
                </wp:positionV>
                <wp:extent cx="226695" cy="138430"/>
                <wp:effectExtent l="0" t="0" r="1905" b="0"/>
                <wp:wrapNone/>
                <wp:docPr id="1780170154" name="Triângulo isósceles 1780170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79C22" id="Triângulo isósceles 1780170154" o:spid="_x0000_s1026" type="#_x0000_t5" style="position:absolute;margin-left:79.4pt;margin-top:3.7pt;width:17.85pt;height:10.9pt;flip:y;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Oq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" fillcolor="#d8d8d8 [2732]" stroked="f"/>
            </w:pict>
          </mc:Fallback>
        </mc:AlternateContent>
      </w:r>
      <w:r w:rsidR="00D46961">
        <w:rPr>
          <w:noProof/>
          <w:lang w:eastAsia="pt-BR"/>
        </w:rPr>
        <mc:AlternateContent>
          <mc:Choice Requires="wps">
            <w:drawing>
              <wp:anchor distT="0" distB="0" distL="114300" distR="114300" simplePos="0" relativeHeight="253020160" behindDoc="0" locked="0" layoutInCell="1" allowOverlap="1" wp14:anchorId="0BDB9B72" wp14:editId="02E7254E">
                <wp:simplePos x="0" y="0"/>
                <wp:positionH relativeFrom="margin">
                  <wp:posOffset>3550285</wp:posOffset>
                </wp:positionH>
                <wp:positionV relativeFrom="paragraph">
                  <wp:posOffset>280035</wp:posOffset>
                </wp:positionV>
                <wp:extent cx="2183130" cy="1066165"/>
                <wp:effectExtent l="0" t="0" r="26670" b="19685"/>
                <wp:wrapNone/>
                <wp:docPr id="1780170156" name="Caixa de texto 1780170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1066165"/>
                        </a:xfrm>
                        <a:prstGeom prst="rect">
                          <a:avLst/>
                        </a:prstGeom>
                        <a:solidFill>
                          <a:srgbClr val="0070C0"/>
                        </a:solidFill>
                        <a:ln w="9525">
                          <a:solidFill>
                            <a:srgbClr val="0070C0"/>
                          </a:solidFill>
                          <a:miter lim="800000"/>
                          <a:headEnd/>
                          <a:tailEnd/>
                        </a:ln>
                      </wps:spPr>
                      <wps:txbx>
                        <w:txbxContent>
                          <w:p w:rsidR="004950A4" w:rsidRDefault="004950A4" w:rsidP="00D4696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D46961">
                            <w:pPr>
                              <w:spacing w:after="0" w:line="240" w:lineRule="auto"/>
                              <w:jc w:val="center"/>
                              <w:rPr>
                                <w:rFonts w:ascii="Swis721 Th BT" w:hAnsi="Swis721 Th BT"/>
                                <w:iCs/>
                                <w:color w:val="FFFFFF" w:themeColor="background1"/>
                                <w:sz w:val="23"/>
                                <w:szCs w:val="23"/>
                              </w:rPr>
                            </w:pPr>
                          </w:p>
                          <w:p w:rsidR="004950A4" w:rsidRDefault="004950A4" w:rsidP="00D46961">
                            <w:pPr>
                              <w:spacing w:after="0" w:line="240" w:lineRule="auto"/>
                              <w:jc w:val="center"/>
                              <w:rPr>
                                <w:rFonts w:ascii="Swis721 Th BT" w:hAnsi="Swis721 Th BT"/>
                                <w:iCs/>
                                <w:color w:val="FFFFFF" w:themeColor="background1"/>
                                <w:sz w:val="23"/>
                                <w:szCs w:val="23"/>
                              </w:rPr>
                            </w:pPr>
                          </w:p>
                          <w:p w:rsidR="004950A4" w:rsidRPr="00BF25FE" w:rsidRDefault="004950A4" w:rsidP="00D46961">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B9B72" id="Caixa de texto 1780170156" o:spid="_x0000_s1139" type="#_x0000_t202" style="position:absolute;left:0;text-align:left;margin-left:279.55pt;margin-top:22.05pt;width:171.9pt;height:83.95pt;z-index:25302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" fillcolor="#0070c0" strokecolor="#0070c0">
                <v:textbox>
                  <w:txbxContent>
                    <w:p w:rsidR="004950A4" w:rsidRDefault="004950A4" w:rsidP="00D4696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D46961">
                      <w:pPr>
                        <w:spacing w:after="0" w:line="240" w:lineRule="auto"/>
                        <w:jc w:val="center"/>
                        <w:rPr>
                          <w:rFonts w:ascii="Swis721 Th BT" w:hAnsi="Swis721 Th BT"/>
                          <w:iCs/>
                          <w:color w:val="FFFFFF" w:themeColor="background1"/>
                          <w:sz w:val="23"/>
                          <w:szCs w:val="23"/>
                        </w:rPr>
                      </w:pPr>
                    </w:p>
                    <w:p w:rsidR="004950A4" w:rsidRDefault="004950A4" w:rsidP="00D46961">
                      <w:pPr>
                        <w:spacing w:after="0" w:line="240" w:lineRule="auto"/>
                        <w:jc w:val="center"/>
                        <w:rPr>
                          <w:rFonts w:ascii="Swis721 Th BT" w:hAnsi="Swis721 Th BT"/>
                          <w:iCs/>
                          <w:color w:val="FFFFFF" w:themeColor="background1"/>
                          <w:sz w:val="23"/>
                          <w:szCs w:val="23"/>
                        </w:rPr>
                      </w:pPr>
                    </w:p>
                    <w:p w:rsidR="004950A4" w:rsidRPr="00BF25FE" w:rsidRDefault="004950A4" w:rsidP="00D46961">
                      <w:pPr>
                        <w:spacing w:after="0" w:line="240" w:lineRule="auto"/>
                        <w:jc w:val="center"/>
                        <w:rPr>
                          <w:rFonts w:ascii="Swis721 Th BT" w:hAnsi="Swis721 Th BT"/>
                          <w:color w:val="FFFFFF" w:themeColor="background1"/>
                          <w:szCs w:val="23"/>
                        </w:rPr>
                      </w:pPr>
                      <w:r w:rsidRPr="00BF25FE">
                        <w:rPr>
                          <w:rFonts w:ascii="Swis721 Th BT" w:hAnsi="Swis721 Th BT"/>
                          <w:iCs/>
                          <w:color w:val="FFFFFF" w:themeColor="background1"/>
                          <w:sz w:val="23"/>
                          <w:szCs w:val="23"/>
                        </w:rPr>
                        <w:t>Placebo</w:t>
                      </w:r>
                      <w:r w:rsidRPr="00BF25FE">
                        <w:rPr>
                          <w:rFonts w:ascii="Swis721 Th BT" w:hAnsi="Swis721 Th BT"/>
                          <w:color w:val="FFFFFF" w:themeColor="background1"/>
                          <w:szCs w:val="23"/>
                        </w:rPr>
                        <w:t xml:space="preserve"> </w:t>
                      </w:r>
                    </w:p>
                  </w:txbxContent>
                </v:textbox>
                <w10:wrap anchorx="margin"/>
              </v:shape>
            </w:pict>
          </mc:Fallback>
        </mc:AlternateContent>
      </w:r>
      <w:r w:rsidR="00D46961">
        <w:rPr>
          <w:noProof/>
          <w:lang w:eastAsia="pt-BR"/>
        </w:rPr>
        <mc:AlternateContent>
          <mc:Choice Requires="wps">
            <w:drawing>
              <wp:anchor distT="0" distB="0" distL="114300" distR="114300" simplePos="0" relativeHeight="253017088" behindDoc="0" locked="0" layoutInCell="1" allowOverlap="1" wp14:anchorId="788EE059" wp14:editId="1C41AD53">
                <wp:simplePos x="0" y="0"/>
                <wp:positionH relativeFrom="column">
                  <wp:posOffset>62865</wp:posOffset>
                </wp:positionH>
                <wp:positionV relativeFrom="paragraph">
                  <wp:posOffset>266700</wp:posOffset>
                </wp:positionV>
                <wp:extent cx="2183130" cy="1077595"/>
                <wp:effectExtent l="0" t="0" r="26670" b="27305"/>
                <wp:wrapNone/>
                <wp:docPr id="1780170168" name="Caixa de texto 1780170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1077595"/>
                        </a:xfrm>
                        <a:prstGeom prst="rect">
                          <a:avLst/>
                        </a:prstGeom>
                        <a:solidFill>
                          <a:srgbClr val="0070C0"/>
                        </a:solidFill>
                        <a:ln w="9525">
                          <a:solidFill>
                            <a:srgbClr val="0070C0"/>
                          </a:solidFill>
                          <a:miter lim="800000"/>
                          <a:headEnd/>
                          <a:tailEnd/>
                        </a:ln>
                      </wps:spPr>
                      <wps:txbx>
                        <w:txbxContent>
                          <w:p w:rsidR="004950A4" w:rsidRDefault="004950A4" w:rsidP="00D4696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Default="004950A4" w:rsidP="00D46961">
                            <w:pPr>
                              <w:spacing w:after="0" w:line="240" w:lineRule="auto"/>
                              <w:jc w:val="center"/>
                              <w:rPr>
                                <w:rFonts w:ascii="Swis721 Th BT" w:hAnsi="Swis721 Th BT"/>
                                <w:iCs/>
                                <w:color w:val="FFFFFF" w:themeColor="background1"/>
                                <w:sz w:val="23"/>
                                <w:szCs w:val="23"/>
                              </w:rPr>
                            </w:pPr>
                          </w:p>
                          <w:p w:rsidR="004950A4" w:rsidRPr="00D46961" w:rsidRDefault="004950A4" w:rsidP="00D46961">
                            <w:pPr>
                              <w:spacing w:after="0" w:line="240" w:lineRule="auto"/>
                              <w:jc w:val="center"/>
                              <w:rPr>
                                <w:rFonts w:ascii="Swis721 Th BT" w:hAnsi="Swis721 Th BT"/>
                                <w:iCs/>
                                <w:color w:val="FFFFFF" w:themeColor="background1"/>
                                <w:sz w:val="23"/>
                                <w:szCs w:val="23"/>
                              </w:rPr>
                            </w:pPr>
                            <w:r w:rsidRPr="00D46961">
                              <w:rPr>
                                <w:rFonts w:ascii="Swis721 Th BT" w:hAnsi="Swis721 Th BT"/>
                                <w:iCs/>
                                <w:color w:val="FFFFFF" w:themeColor="background1"/>
                                <w:sz w:val="23"/>
                                <w:szCs w:val="23"/>
                              </w:rPr>
                              <w:t>Hesperidina</w:t>
                            </w:r>
                            <w:r w:rsidRPr="00D46961">
                              <w:rPr>
                                <w:rFonts w:ascii="Swis721 Th BT" w:hAnsi="Swis721 Th BT"/>
                                <w:i/>
                                <w:iCs/>
                                <w:color w:val="FFFFFF" w:themeColor="background1"/>
                                <w:sz w:val="23"/>
                                <w:szCs w:val="23"/>
                              </w:rPr>
                              <w:t xml:space="preserve"> </w:t>
                            </w:r>
                            <w:r w:rsidRPr="00D46961">
                              <w:rPr>
                                <w:rFonts w:ascii="Swis721 Th BT" w:hAnsi="Swis721 Th BT"/>
                                <w:iCs/>
                                <w:color w:val="FFFFFF" w:themeColor="background1"/>
                                <w:sz w:val="23"/>
                                <w:szCs w:val="23"/>
                              </w:rPr>
                              <w:t>500 mg</w:t>
                            </w:r>
                          </w:p>
                          <w:p w:rsidR="004950A4" w:rsidRPr="00D46961" w:rsidRDefault="004950A4" w:rsidP="00D46961">
                            <w:pPr>
                              <w:spacing w:after="0" w:line="240" w:lineRule="auto"/>
                              <w:jc w:val="center"/>
                              <w:rPr>
                                <w:rFonts w:ascii="Swis721 Th BT" w:hAnsi="Swis721 Th BT"/>
                                <w:iCs/>
                                <w:color w:val="FFFFFF" w:themeColor="background1"/>
                                <w:sz w:val="23"/>
                                <w:szCs w:val="23"/>
                              </w:rPr>
                            </w:pPr>
                            <w:r w:rsidRPr="00D46961">
                              <w:rPr>
                                <w:rFonts w:ascii="Swis721 Th BT" w:hAnsi="Swis721 Th BT"/>
                                <w:iCs/>
                                <w:color w:val="FFFFFF" w:themeColor="background1"/>
                                <w:sz w:val="23"/>
                                <w:szCs w:val="23"/>
                              </w:rPr>
                              <w:t>2 vezes ao dia</w:t>
                            </w:r>
                          </w:p>
                          <w:p w:rsidR="004950A4" w:rsidRPr="006F1F0F" w:rsidRDefault="004950A4" w:rsidP="00D46961">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EE059" id="Caixa de texto 1780170168" o:spid="_x0000_s1140" type="#_x0000_t202" style="position:absolute;left:0;text-align:left;margin-left:4.95pt;margin-top:21pt;width:171.9pt;height:84.85pt;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" fillcolor="#0070c0" strokecolor="#0070c0">
                <v:textbox>
                  <w:txbxContent>
                    <w:p w:rsidR="004950A4" w:rsidRDefault="004950A4" w:rsidP="00D4696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Default="004950A4" w:rsidP="00D46961">
                      <w:pPr>
                        <w:spacing w:after="0" w:line="240" w:lineRule="auto"/>
                        <w:jc w:val="center"/>
                        <w:rPr>
                          <w:rFonts w:ascii="Swis721 Th BT" w:hAnsi="Swis721 Th BT"/>
                          <w:iCs/>
                          <w:color w:val="FFFFFF" w:themeColor="background1"/>
                          <w:sz w:val="23"/>
                          <w:szCs w:val="23"/>
                        </w:rPr>
                      </w:pPr>
                    </w:p>
                    <w:p w:rsidR="004950A4" w:rsidRPr="00D46961" w:rsidRDefault="004950A4" w:rsidP="00D46961">
                      <w:pPr>
                        <w:spacing w:after="0" w:line="240" w:lineRule="auto"/>
                        <w:jc w:val="center"/>
                        <w:rPr>
                          <w:rFonts w:ascii="Swis721 Th BT" w:hAnsi="Swis721 Th BT"/>
                          <w:iCs/>
                          <w:color w:val="FFFFFF" w:themeColor="background1"/>
                          <w:sz w:val="23"/>
                          <w:szCs w:val="23"/>
                        </w:rPr>
                      </w:pPr>
                      <w:r w:rsidRPr="00D46961">
                        <w:rPr>
                          <w:rFonts w:ascii="Swis721 Th BT" w:hAnsi="Swis721 Th BT"/>
                          <w:iCs/>
                          <w:color w:val="FFFFFF" w:themeColor="background1"/>
                          <w:sz w:val="23"/>
                          <w:szCs w:val="23"/>
                        </w:rPr>
                        <w:t>Hesperidina</w:t>
                      </w:r>
                      <w:r w:rsidRPr="00D46961">
                        <w:rPr>
                          <w:rFonts w:ascii="Swis721 Th BT" w:hAnsi="Swis721 Th BT"/>
                          <w:i/>
                          <w:iCs/>
                          <w:color w:val="FFFFFF" w:themeColor="background1"/>
                          <w:sz w:val="23"/>
                          <w:szCs w:val="23"/>
                        </w:rPr>
                        <w:t xml:space="preserve"> </w:t>
                      </w:r>
                      <w:r w:rsidRPr="00D46961">
                        <w:rPr>
                          <w:rFonts w:ascii="Swis721 Th BT" w:hAnsi="Swis721 Th BT"/>
                          <w:iCs/>
                          <w:color w:val="FFFFFF" w:themeColor="background1"/>
                          <w:sz w:val="23"/>
                          <w:szCs w:val="23"/>
                        </w:rPr>
                        <w:t>500 mg</w:t>
                      </w:r>
                    </w:p>
                    <w:p w:rsidR="004950A4" w:rsidRPr="00D46961" w:rsidRDefault="004950A4" w:rsidP="00D46961">
                      <w:pPr>
                        <w:spacing w:after="0" w:line="240" w:lineRule="auto"/>
                        <w:jc w:val="center"/>
                        <w:rPr>
                          <w:rFonts w:ascii="Swis721 Th BT" w:hAnsi="Swis721 Th BT"/>
                          <w:iCs/>
                          <w:color w:val="FFFFFF" w:themeColor="background1"/>
                          <w:sz w:val="23"/>
                          <w:szCs w:val="23"/>
                        </w:rPr>
                      </w:pPr>
                      <w:r w:rsidRPr="00D46961">
                        <w:rPr>
                          <w:rFonts w:ascii="Swis721 Th BT" w:hAnsi="Swis721 Th BT"/>
                          <w:iCs/>
                          <w:color w:val="FFFFFF" w:themeColor="background1"/>
                          <w:sz w:val="23"/>
                          <w:szCs w:val="23"/>
                        </w:rPr>
                        <w:t>2 vezes ao dia</w:t>
                      </w:r>
                    </w:p>
                    <w:p w:rsidR="004950A4" w:rsidRPr="006F1F0F" w:rsidRDefault="004950A4" w:rsidP="00D46961">
                      <w:pPr>
                        <w:spacing w:after="0" w:line="240" w:lineRule="auto"/>
                        <w:jc w:val="center"/>
                        <w:rPr>
                          <w:rFonts w:ascii="Swis721 Th BT" w:hAnsi="Swis721 Th BT"/>
                          <w:color w:val="FFFFFF" w:themeColor="background1"/>
                          <w:szCs w:val="23"/>
                        </w:rPr>
                      </w:pPr>
                    </w:p>
                  </w:txbxContent>
                </v:textbox>
              </v:shape>
            </w:pict>
          </mc:Fallback>
        </mc:AlternateContent>
      </w:r>
    </w:p>
    <w:p w:rsidR="00D46961" w:rsidRDefault="00D46961" w:rsidP="00D46961">
      <w:pPr>
        <w:pStyle w:val="Corpo"/>
      </w:pPr>
    </w:p>
    <w:p w:rsidR="00D46961" w:rsidRDefault="00D46961" w:rsidP="00D46961">
      <w:pPr>
        <w:pStyle w:val="Corpo"/>
      </w:pPr>
    </w:p>
    <w:p w:rsidR="00D46961" w:rsidRDefault="00D46961" w:rsidP="00D46961">
      <w:pPr>
        <w:pStyle w:val="Corpo"/>
      </w:pPr>
    </w:p>
    <w:p w:rsidR="00D46961" w:rsidRDefault="00D46961" w:rsidP="00D46961">
      <w:pPr>
        <w:pStyle w:val="Corpo"/>
      </w:pPr>
    </w:p>
    <w:p w:rsidR="00D46961" w:rsidRDefault="00D46961" w:rsidP="00D46961">
      <w:pPr>
        <w:pStyle w:val="Corpo"/>
      </w:pPr>
    </w:p>
    <w:p w:rsidR="00D46961" w:rsidRDefault="00D46961" w:rsidP="00D46961">
      <w:pPr>
        <w:pStyle w:val="Corpo"/>
        <w:rPr>
          <w:sz w:val="20"/>
        </w:rPr>
      </w:pPr>
    </w:p>
    <w:p w:rsidR="00D46961" w:rsidRDefault="00D46961" w:rsidP="00D46961">
      <w:pPr>
        <w:pStyle w:val="Corpo"/>
        <w:rPr>
          <w:sz w:val="20"/>
        </w:rPr>
      </w:pPr>
    </w:p>
    <w:p w:rsidR="00D46961" w:rsidRPr="00C10254" w:rsidRDefault="00D46961" w:rsidP="00D46961">
      <w:pPr>
        <w:pStyle w:val="Corpo"/>
        <w:rPr>
          <w:b/>
          <w:color w:val="00B050"/>
        </w:rPr>
      </w:pPr>
      <w:r w:rsidRPr="00C10254">
        <w:rPr>
          <w:b/>
          <w:color w:val="00B050"/>
        </w:rPr>
        <w:t>Resultados:</w:t>
      </w:r>
    </w:p>
    <w:p w:rsidR="00D46961" w:rsidRPr="00714E9A" w:rsidRDefault="00D46961" w:rsidP="00D46961">
      <w:pPr>
        <w:pStyle w:val="Corpo"/>
        <w:rPr>
          <w:sz w:val="16"/>
          <w:szCs w:val="16"/>
        </w:rPr>
      </w:pPr>
    </w:p>
    <w:p w:rsidR="00D46961" w:rsidRPr="00D46961" w:rsidRDefault="00D46961" w:rsidP="00473985">
      <w:pPr>
        <w:pStyle w:val="Corpo"/>
        <w:numPr>
          <w:ilvl w:val="0"/>
          <w:numId w:val="24"/>
        </w:numPr>
        <w:rPr>
          <w:i/>
          <w:iCs/>
          <w:color w:val="000000"/>
          <w:shd w:val="clear" w:color="auto" w:fill="FFFFFF"/>
        </w:rPr>
      </w:pPr>
      <w:r w:rsidRPr="00D46961">
        <w:rPr>
          <w:color w:val="000000"/>
          <w:shd w:val="clear" w:color="auto" w:fill="FFFFFF"/>
        </w:rPr>
        <w:t xml:space="preserve">Comparado com o placebo, a hesperidina reduziu os níveis de glicose em jejum (-6,07 </w:t>
      </w:r>
      <w:r w:rsidRPr="00D46961">
        <w:rPr>
          <w:i/>
          <w:iCs/>
          <w:color w:val="000000"/>
          <w:shd w:val="clear" w:color="auto" w:fill="FFFFFF"/>
        </w:rPr>
        <w:t>vs</w:t>
      </w:r>
      <w:r w:rsidRPr="00D46961">
        <w:rPr>
          <w:color w:val="000000"/>
          <w:shd w:val="clear" w:color="auto" w:fill="FFFFFF"/>
        </w:rPr>
        <w:t xml:space="preserve">. -13,32 mg/dl, p=0,043), triglicerídeos (-8,83 </w:t>
      </w:r>
      <w:r w:rsidRPr="00D46961">
        <w:rPr>
          <w:i/>
          <w:iCs/>
          <w:color w:val="000000"/>
          <w:shd w:val="clear" w:color="auto" w:fill="FFFFFF"/>
        </w:rPr>
        <w:t>vs</w:t>
      </w:r>
      <w:r w:rsidRPr="00D46961">
        <w:rPr>
          <w:color w:val="000000"/>
          <w:shd w:val="clear" w:color="auto" w:fill="FFFFFF"/>
        </w:rPr>
        <w:t xml:space="preserve">. -49,09 mg/dl, p=0,049), pressão sistólica (-0,58 </w:t>
      </w:r>
      <w:r w:rsidRPr="00D46961">
        <w:rPr>
          <w:i/>
          <w:iCs/>
          <w:color w:val="000000"/>
          <w:shd w:val="clear" w:color="auto" w:fill="FFFFFF"/>
        </w:rPr>
        <w:t>vs</w:t>
      </w:r>
      <w:r w:rsidRPr="00D46961">
        <w:rPr>
          <w:color w:val="000000"/>
          <w:shd w:val="clear" w:color="auto" w:fill="FFFFFF"/>
        </w:rPr>
        <w:t>. -2,68 mm de Hg, p=0,048) e TNF-</w:t>
      </w:r>
      <w:r w:rsidRPr="00D46961">
        <w:rPr>
          <w:rFonts w:ascii="Calibri" w:hAnsi="Calibri" w:cs="Calibri"/>
          <w:color w:val="000000"/>
          <w:shd w:val="clear" w:color="auto" w:fill="FFFFFF"/>
        </w:rPr>
        <w:t>α</w:t>
      </w:r>
      <w:r w:rsidRPr="00D46961">
        <w:rPr>
          <w:color w:val="000000"/>
          <w:shd w:val="clear" w:color="auto" w:fill="FFFFFF"/>
        </w:rPr>
        <w:t xml:space="preserve"> (-1,29 </w:t>
      </w:r>
      <w:r w:rsidRPr="00D46961">
        <w:rPr>
          <w:i/>
          <w:iCs/>
          <w:color w:val="000000"/>
          <w:shd w:val="clear" w:color="auto" w:fill="FFFFFF"/>
        </w:rPr>
        <w:t>vs.</w:t>
      </w:r>
      <w:r w:rsidRPr="00D46961">
        <w:rPr>
          <w:color w:val="000000"/>
          <w:shd w:val="clear" w:color="auto" w:fill="FFFFFF"/>
        </w:rPr>
        <w:t xml:space="preserve"> -4,44 pg/ml, p=0,009).</w:t>
      </w:r>
    </w:p>
    <w:p w:rsidR="00D46961" w:rsidRDefault="00D46961" w:rsidP="00D46961">
      <w:pPr>
        <w:pStyle w:val="Corpo"/>
        <w:rPr>
          <w:color w:val="000000"/>
          <w:shd w:val="clear" w:color="auto" w:fill="FFFFFF"/>
        </w:rPr>
      </w:pPr>
      <w:r>
        <w:rPr>
          <w:noProof/>
          <w:lang w:eastAsia="pt-BR"/>
        </w:rPr>
        <mc:AlternateContent>
          <mc:Choice Requires="wps">
            <w:drawing>
              <wp:anchor distT="0" distB="0" distL="114300" distR="114300" simplePos="0" relativeHeight="253022208" behindDoc="0" locked="0" layoutInCell="1" allowOverlap="1" wp14:anchorId="6CF7224D" wp14:editId="5FEBD09E">
                <wp:simplePos x="0" y="0"/>
                <wp:positionH relativeFrom="column">
                  <wp:posOffset>3143522</wp:posOffset>
                </wp:positionH>
                <wp:positionV relativeFrom="paragraph">
                  <wp:posOffset>139337</wp:posOffset>
                </wp:positionV>
                <wp:extent cx="2609850" cy="1638300"/>
                <wp:effectExtent l="0" t="0" r="19050" b="19050"/>
                <wp:wrapNone/>
                <wp:docPr id="1517362176" name="Caixa de Texto 7"/>
                <wp:cNvGraphicFramePr/>
                <a:graphic xmlns:a="http://schemas.openxmlformats.org/drawingml/2006/main">
                  <a:graphicData uri="http://schemas.microsoft.com/office/word/2010/wordprocessingShape">
                    <wps:wsp>
                      <wps:cNvSpPr txBox="1"/>
                      <wps:spPr>
                        <a:xfrm>
                          <a:off x="0" y="0"/>
                          <a:ext cx="2609850" cy="1638300"/>
                        </a:xfrm>
                        <a:prstGeom prst="rect">
                          <a:avLst/>
                        </a:prstGeom>
                        <a:solidFill>
                          <a:schemeClr val="lt1"/>
                        </a:solidFill>
                        <a:ln w="6350">
                          <a:solidFill>
                            <a:prstClr val="black"/>
                          </a:solidFill>
                        </a:ln>
                      </wps:spPr>
                      <wps:txbx>
                        <w:txbxContent>
                          <w:p w:rsidR="004950A4" w:rsidRPr="00D46961" w:rsidRDefault="004950A4" w:rsidP="00D46961">
                            <w:pPr>
                              <w:pStyle w:val="Corpo"/>
                              <w:spacing w:line="276" w:lineRule="auto"/>
                              <w:rPr>
                                <w:bCs/>
                              </w:rPr>
                            </w:pPr>
                            <w:r w:rsidRPr="00D46961">
                              <w:rPr>
                                <w:bCs/>
                              </w:rPr>
                              <w:t>Alterações nos componentes da síndrome metabólica entre os grupos hesperidina e controle. Houve melhoras significativas na redução da glicose em jejum (FBS), dos níveis de triglicerídeos (TG) e melhora da pressão arterial sistólica (SBP).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F7224D" id="Caixa de Texto 7" o:spid="_x0000_s1141" type="#_x0000_t202" style="position:absolute;left:0;text-align:left;margin-left:247.5pt;margin-top:10.95pt;width:205.5pt;height:129pt;z-index:25302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" fillcolor="white [3201]" strokeweight=".5pt">
                <v:textbox>
                  <w:txbxContent>
                    <w:p w:rsidR="004950A4" w:rsidRPr="00D46961" w:rsidRDefault="004950A4" w:rsidP="00D46961">
                      <w:pPr>
                        <w:pStyle w:val="Corpo"/>
                        <w:spacing w:line="276" w:lineRule="auto"/>
                        <w:rPr>
                          <w:bCs/>
                        </w:rPr>
                      </w:pPr>
                      <w:r w:rsidRPr="00D46961">
                        <w:rPr>
                          <w:bCs/>
                        </w:rPr>
                        <w:t>Alterações nos componentes da síndrome metabólica entre os grupos hesperidina e controle. Houve melhoras significativas na redução da glicose em jejum (FBS), dos níveis de triglicerídeos (TG) e melhora da pressão arterial sistólica (SBP).</w:t>
                      </w:r>
                    </w:p>
                  </w:txbxContent>
                </v:textbox>
              </v:shape>
            </w:pict>
          </mc:Fallback>
        </mc:AlternateContent>
      </w:r>
      <w:r>
        <w:rPr>
          <w:noProof/>
          <w:lang w:eastAsia="pt-BR"/>
        </w:rPr>
        <w:drawing>
          <wp:anchor distT="0" distB="0" distL="114300" distR="114300" simplePos="0" relativeHeight="253023232" behindDoc="1" locked="0" layoutInCell="1" allowOverlap="1">
            <wp:simplePos x="0" y="0"/>
            <wp:positionH relativeFrom="column">
              <wp:posOffset>194038</wp:posOffset>
            </wp:positionH>
            <wp:positionV relativeFrom="paragraph">
              <wp:posOffset>52252</wp:posOffset>
            </wp:positionV>
            <wp:extent cx="2862943" cy="1899386"/>
            <wp:effectExtent l="0" t="0" r="0" b="5715"/>
            <wp:wrapNone/>
            <wp:docPr id="1517362177" name="Imagem 151736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2943" cy="189938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6961" w:rsidRDefault="00D46961" w:rsidP="00D46961">
      <w:pPr>
        <w:pStyle w:val="Corpo"/>
        <w:spacing w:line="276" w:lineRule="auto"/>
      </w:pPr>
    </w:p>
    <w:p w:rsidR="00D46961" w:rsidRDefault="00D46961" w:rsidP="00D46961">
      <w:pPr>
        <w:pStyle w:val="Corpo"/>
        <w:spacing w:line="276" w:lineRule="auto"/>
      </w:pPr>
    </w:p>
    <w:p w:rsidR="00D46961" w:rsidRPr="00D46961" w:rsidRDefault="00D46961" w:rsidP="00D46961">
      <w:pPr>
        <w:pStyle w:val="Corpo"/>
        <w:rPr>
          <w:i/>
          <w:iCs/>
          <w:color w:val="000000"/>
          <w:shd w:val="clear" w:color="auto" w:fill="FFFFFF"/>
        </w:rPr>
      </w:pPr>
    </w:p>
    <w:p w:rsidR="00D46961" w:rsidRDefault="00D46961" w:rsidP="00D46961">
      <w:pPr>
        <w:pStyle w:val="Corpo"/>
        <w:rPr>
          <w:b/>
          <w:color w:val="0082B2"/>
        </w:rPr>
      </w:pPr>
    </w:p>
    <w:p w:rsidR="00D46961" w:rsidRDefault="00D46961" w:rsidP="00D46961">
      <w:pPr>
        <w:pStyle w:val="Corpo"/>
        <w:rPr>
          <w:b/>
          <w:color w:val="00B050"/>
        </w:rPr>
      </w:pPr>
    </w:p>
    <w:p w:rsidR="00D46961" w:rsidRDefault="00D46961" w:rsidP="00D46961">
      <w:pPr>
        <w:pStyle w:val="Corpo"/>
        <w:rPr>
          <w:b/>
          <w:color w:val="00B050"/>
        </w:rPr>
      </w:pPr>
    </w:p>
    <w:p w:rsidR="00D46961" w:rsidRDefault="00D46961" w:rsidP="00D46961">
      <w:pPr>
        <w:pStyle w:val="Corpo"/>
        <w:rPr>
          <w:b/>
          <w:color w:val="00B050"/>
        </w:rPr>
      </w:pPr>
    </w:p>
    <w:p w:rsidR="00D46961" w:rsidRDefault="00D46961" w:rsidP="00D46961">
      <w:pPr>
        <w:pStyle w:val="Corpo"/>
        <w:rPr>
          <w:b/>
          <w:color w:val="00B050"/>
        </w:rPr>
      </w:pPr>
    </w:p>
    <w:p w:rsidR="00D46961" w:rsidRDefault="00D46961" w:rsidP="00D46961">
      <w:pPr>
        <w:pStyle w:val="Corpo"/>
        <w:rPr>
          <w:b/>
          <w:color w:val="00B050"/>
        </w:rPr>
      </w:pPr>
    </w:p>
    <w:p w:rsidR="00D46961" w:rsidRDefault="00D46961" w:rsidP="00D46961">
      <w:pPr>
        <w:pStyle w:val="Corpo"/>
        <w:rPr>
          <w:b/>
          <w:color w:val="00B050"/>
        </w:rPr>
      </w:pPr>
    </w:p>
    <w:p w:rsidR="00D46961" w:rsidRPr="00C10254" w:rsidRDefault="00D46961" w:rsidP="00D46961">
      <w:pPr>
        <w:pStyle w:val="Corpo"/>
        <w:rPr>
          <w:b/>
          <w:color w:val="00B050"/>
        </w:rPr>
      </w:pPr>
      <w:r w:rsidRPr="00C10254">
        <w:rPr>
          <w:b/>
          <w:color w:val="00B050"/>
        </w:rPr>
        <w:t>Conclusão:</w:t>
      </w:r>
    </w:p>
    <w:p w:rsidR="00D46961" w:rsidRPr="0041379C" w:rsidRDefault="00D46961" w:rsidP="00D46961">
      <w:pPr>
        <w:pStyle w:val="Corpo"/>
        <w:rPr>
          <w:b/>
          <w:color w:val="339966"/>
          <w:sz w:val="16"/>
          <w:szCs w:val="16"/>
        </w:rPr>
      </w:pPr>
    </w:p>
    <w:p w:rsidR="00D46961" w:rsidRPr="00D46961" w:rsidRDefault="00D46961" w:rsidP="00D46961">
      <w:pPr>
        <w:pStyle w:val="Corpo"/>
        <w:jc w:val="center"/>
        <w:rPr>
          <w:b/>
          <w:bCs/>
          <w:i/>
        </w:rPr>
      </w:pPr>
      <w:r w:rsidRPr="00D46961">
        <w:rPr>
          <w:b/>
          <w:bCs/>
          <w:i/>
        </w:rPr>
        <w:t>Os resultados do estudo indicaram que a suplementação com hesperidina pode melhorar os parâmetros relacionados com a síndrome metabólica.</w:t>
      </w:r>
    </w:p>
    <w:p w:rsidR="00D46961" w:rsidRDefault="00D46961" w:rsidP="00D46961">
      <w:pPr>
        <w:pStyle w:val="Ttulo1"/>
        <w:jc w:val="center"/>
      </w:pPr>
      <w:bookmarkStart w:id="72" w:name="_Toc175034505"/>
      <w:r>
        <w:t>Formulário</w:t>
      </w:r>
      <w:bookmarkEnd w:id="72"/>
    </w:p>
    <w:p w:rsidR="00D46961" w:rsidRDefault="00D46961" w:rsidP="00D46961">
      <w:pPr>
        <w:pStyle w:val="Corpo"/>
        <w:rPr>
          <w:b/>
          <w:i/>
        </w:rPr>
      </w:pPr>
    </w:p>
    <w:p w:rsidR="00D46961" w:rsidRDefault="00D46961" w:rsidP="00D46961">
      <w:pPr>
        <w:pStyle w:val="Corpo"/>
        <w:rPr>
          <w:b/>
          <w:i/>
        </w:rPr>
      </w:pPr>
    </w:p>
    <w:p w:rsidR="00D46961" w:rsidRDefault="00D46961" w:rsidP="00D46961">
      <w:pPr>
        <w:pStyle w:val="Corpo"/>
        <w:rPr>
          <w:b/>
          <w:i/>
          <w:sz w:val="24"/>
        </w:rPr>
      </w:pPr>
      <w:r>
        <w:rPr>
          <w:b/>
          <w:i/>
          <w:sz w:val="24"/>
        </w:rPr>
        <w:t>Hesperidina Melhora Parâmetros Relacionados à Síndrome Metabólica</w:t>
      </w:r>
    </w:p>
    <w:p w:rsidR="00D46961" w:rsidRPr="00C30C20" w:rsidRDefault="00D46961" w:rsidP="00D4696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D46961" w:rsidRPr="009537E7" w:rsidTr="00D4696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D46961" w:rsidRPr="00C87A84" w:rsidRDefault="00D46961" w:rsidP="00142FDF">
            <w:pPr>
              <w:pStyle w:val="Corpo"/>
              <w:jc w:val="center"/>
              <w:rPr>
                <w:b/>
                <w:color w:val="FFFFFF" w:themeColor="background1"/>
              </w:rPr>
            </w:pPr>
            <w:r>
              <w:rPr>
                <w:b/>
                <w:color w:val="FFFFFF" w:themeColor="background1"/>
                <w:sz w:val="22"/>
              </w:rPr>
              <w:t xml:space="preserve">Cápsulas de </w:t>
            </w:r>
            <w:r>
              <w:rPr>
                <w:b/>
                <w:iCs/>
                <w:color w:val="FFFFFF" w:themeColor="background1"/>
                <w:sz w:val="22"/>
              </w:rPr>
              <w:t>Hesperidina</w:t>
            </w:r>
          </w:p>
        </w:tc>
      </w:tr>
      <w:tr w:rsidR="00D46961" w:rsidRPr="009537E7" w:rsidTr="00142FD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6961" w:rsidRPr="003A6682" w:rsidRDefault="00D46961" w:rsidP="00142FDF">
            <w:pPr>
              <w:pStyle w:val="Corpo"/>
            </w:pPr>
            <w:r>
              <w:rPr>
                <w:iCs/>
              </w:rPr>
              <w:t>Hesperidina</w:t>
            </w:r>
            <w:r>
              <w:t>....................................500 mg</w:t>
            </w:r>
          </w:p>
        </w:tc>
      </w:tr>
      <w:tr w:rsidR="00D46961" w:rsidRPr="009537E7" w:rsidTr="00142FD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6961" w:rsidRPr="003A6682" w:rsidRDefault="00D46961" w:rsidP="00142FDF">
            <w:pPr>
              <w:pStyle w:val="Corpo"/>
            </w:pPr>
            <w:r>
              <w:t>Excipiente qsp............................1 Cápsula</w:t>
            </w:r>
          </w:p>
        </w:tc>
      </w:tr>
    </w:tbl>
    <w:p w:rsidR="00D46961" w:rsidRPr="00D46961" w:rsidRDefault="00D46961" w:rsidP="00D46961">
      <w:pPr>
        <w:pStyle w:val="Corpo"/>
        <w:ind w:right="4762"/>
        <w:jc w:val="center"/>
        <w:rPr>
          <w:sz w:val="22"/>
          <w:szCs w:val="22"/>
        </w:rPr>
      </w:pPr>
      <w:r w:rsidRPr="00D46961">
        <w:rPr>
          <w:sz w:val="22"/>
          <w:szCs w:val="22"/>
        </w:rPr>
        <w:t>Administrar 1 cápsula 2 vezes ao dia ou conforme orientação médica.</w:t>
      </w:r>
    </w:p>
    <w:p w:rsidR="00D46961" w:rsidRDefault="00D46961" w:rsidP="00D46961">
      <w:pPr>
        <w:pStyle w:val="SemEspaamento"/>
      </w:pPr>
    </w:p>
    <w:p w:rsidR="00D46961" w:rsidRDefault="00D46961" w:rsidP="00D46961">
      <w:pPr>
        <w:pStyle w:val="SemEspaamento"/>
      </w:pPr>
    </w:p>
    <w:p w:rsidR="00D46961" w:rsidRDefault="00D46961" w:rsidP="00D46961">
      <w:pPr>
        <w:pStyle w:val="SemEspaamento"/>
      </w:pPr>
    </w:p>
    <w:p w:rsidR="00D46961" w:rsidRDefault="00D46961" w:rsidP="00D46961">
      <w:pPr>
        <w:pStyle w:val="SemEspaamento"/>
      </w:pPr>
    </w:p>
    <w:p w:rsidR="00D46961" w:rsidRDefault="00D46961" w:rsidP="00D46961">
      <w:pPr>
        <w:pStyle w:val="SemEspaamento"/>
      </w:pPr>
    </w:p>
    <w:p w:rsidR="00D46961" w:rsidRDefault="00D46961" w:rsidP="00D46961">
      <w:pPr>
        <w:pStyle w:val="SemEspaamento"/>
      </w:pPr>
    </w:p>
    <w:p w:rsidR="00D46961" w:rsidRDefault="00D46961" w:rsidP="00D46961">
      <w:pPr>
        <w:pStyle w:val="SemEspaamento"/>
      </w:pPr>
    </w:p>
    <w:p w:rsidR="006F1F0F" w:rsidRDefault="006F1F0F">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142FDF" w:rsidRPr="00C10254" w:rsidRDefault="00142FDF" w:rsidP="00142FDF">
      <w:pPr>
        <w:pStyle w:val="Ttulo1"/>
        <w:jc w:val="center"/>
        <w:rPr>
          <w:iCs/>
        </w:rPr>
      </w:pPr>
      <w:bookmarkStart w:id="73" w:name="_Toc175034506"/>
      <w:r>
        <w:t>Hesperidina e Linhaça</w:t>
      </w:r>
      <w:bookmarkEnd w:id="73"/>
    </w:p>
    <w:p w:rsidR="00142FDF" w:rsidRPr="00142FDF" w:rsidRDefault="00142FDF" w:rsidP="00142FDF">
      <w:pPr>
        <w:pStyle w:val="Subtitulocorpo"/>
        <w:spacing w:line="276" w:lineRule="auto"/>
        <w:rPr>
          <w:bCs/>
          <w:iCs/>
          <w:szCs w:val="24"/>
        </w:rPr>
      </w:pPr>
      <w:r w:rsidRPr="00142FDF">
        <w:rPr>
          <w:bCs/>
          <w:iCs/>
          <w:szCs w:val="24"/>
        </w:rPr>
        <w:t>Melhora as Concentrações Séricas de Triglicerídeos, Glicemia e Pressão Arterial Sistólica</w:t>
      </w:r>
    </w:p>
    <w:p w:rsidR="00142FDF" w:rsidRDefault="00142FDF" w:rsidP="00142FDF">
      <w:pPr>
        <w:pStyle w:val="Subtitulocorpo"/>
        <w:spacing w:line="276" w:lineRule="auto"/>
        <w:jc w:val="both"/>
        <w:rPr>
          <w:b w:val="0"/>
          <w:color w:val="404040" w:themeColor="text1" w:themeTint="BF"/>
          <w:sz w:val="24"/>
          <w:szCs w:val="24"/>
        </w:rPr>
      </w:pPr>
    </w:p>
    <w:p w:rsidR="00142FDF" w:rsidRPr="00144BEC" w:rsidRDefault="00142FDF" w:rsidP="00142FDF">
      <w:pPr>
        <w:pStyle w:val="Corpo"/>
        <w:spacing w:after="120"/>
        <w:rPr>
          <w:sz w:val="24"/>
        </w:rPr>
      </w:pPr>
      <w:r>
        <w:rPr>
          <w:sz w:val="24"/>
        </w:rPr>
        <w:t xml:space="preserve">Um estudo </w:t>
      </w:r>
      <w:r w:rsidRPr="00A335D7">
        <w:rPr>
          <w:sz w:val="24"/>
        </w:rPr>
        <w:t>clínico randomizado, aberto, controlado por placebo e com desenho paralelo</w:t>
      </w:r>
      <w:r>
        <w:rPr>
          <w:sz w:val="24"/>
        </w:rPr>
        <w:t xml:space="preserve"> conduzido por Yari </w:t>
      </w:r>
      <w:r>
        <w:rPr>
          <w:i/>
          <w:iCs/>
          <w:sz w:val="24"/>
        </w:rPr>
        <w:t xml:space="preserve">et al. </w:t>
      </w:r>
      <w:r>
        <w:rPr>
          <w:sz w:val="24"/>
        </w:rPr>
        <w:t xml:space="preserve">(2020) teve como </w:t>
      </w:r>
      <w:r w:rsidRPr="00144BEC">
        <w:rPr>
          <w:sz w:val="24"/>
        </w:rPr>
        <w:t>objetivo comparar o efeito clínico da linhaça e da hesperidina isoladamente e em combinação em pacientes com síndrome metabólica</w:t>
      </w:r>
      <w:r>
        <w:rPr>
          <w:sz w:val="24"/>
        </w:rPr>
        <w:t>.</w:t>
      </w:r>
    </w:p>
    <w:p w:rsidR="00142FDF" w:rsidRDefault="00142FDF" w:rsidP="00142FDF">
      <w:pPr>
        <w:pStyle w:val="Corpo"/>
        <w:rPr>
          <w:sz w:val="24"/>
        </w:rPr>
      </w:pPr>
      <w:r>
        <w:rPr>
          <w:noProof/>
          <w:lang w:eastAsia="pt-BR"/>
        </w:rPr>
        <mc:AlternateContent>
          <mc:Choice Requires="wps">
            <w:drawing>
              <wp:anchor distT="0" distB="0" distL="114300" distR="114300" simplePos="0" relativeHeight="253031424" behindDoc="0" locked="0" layoutInCell="1" allowOverlap="1" wp14:anchorId="149B742F" wp14:editId="2AC4ED44">
                <wp:simplePos x="0" y="0"/>
                <wp:positionH relativeFrom="margin">
                  <wp:posOffset>35560</wp:posOffset>
                </wp:positionH>
                <wp:positionV relativeFrom="paragraph">
                  <wp:posOffset>102235</wp:posOffset>
                </wp:positionV>
                <wp:extent cx="5723906" cy="518160"/>
                <wp:effectExtent l="0" t="0" r="10160" b="15240"/>
                <wp:wrapNone/>
                <wp:docPr id="1097391749" name="Caixa de texto 1097391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906"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142FDF">
                            <w:pPr>
                              <w:jc w:val="center"/>
                              <w:rPr>
                                <w:rFonts w:ascii="Swis721 Th BT" w:hAnsi="Swis721 Th BT"/>
                                <w:sz w:val="23"/>
                                <w:szCs w:val="23"/>
                              </w:rPr>
                            </w:pPr>
                            <w:r>
                              <w:rPr>
                                <w:rFonts w:ascii="Swis721 Th BT" w:hAnsi="Swis721 Th BT"/>
                                <w:sz w:val="23"/>
                                <w:szCs w:val="23"/>
                              </w:rPr>
                              <w:t xml:space="preserve">Para isso, 98 pacientes com síndrome metabólica foram selecionados e divididos em quatro grupos, nos quais receberam durante 12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B742F" id="Caixa de texto 1097391749" o:spid="_x0000_s1142" type="#_x0000_t202" style="position:absolute;left:0;text-align:left;margin-left:2.8pt;margin-top:8.05pt;width:450.7pt;height:40.8pt;z-index:25303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" fillcolor="white [3212]" strokecolor="#0070c0">
                <v:textbox>
                  <w:txbxContent>
                    <w:p w:rsidR="004950A4" w:rsidRPr="009D65A4" w:rsidRDefault="004950A4" w:rsidP="00142FDF">
                      <w:pPr>
                        <w:jc w:val="center"/>
                        <w:rPr>
                          <w:rFonts w:ascii="Swis721 Th BT" w:hAnsi="Swis721 Th BT"/>
                          <w:sz w:val="23"/>
                          <w:szCs w:val="23"/>
                        </w:rPr>
                      </w:pPr>
                      <w:r>
                        <w:rPr>
                          <w:rFonts w:ascii="Swis721 Th BT" w:hAnsi="Swis721 Th BT"/>
                          <w:sz w:val="23"/>
                          <w:szCs w:val="23"/>
                        </w:rPr>
                        <w:t xml:space="preserve">Para isso, 98 pacientes com síndrome metabólica foram selecionados e divididos em quatro grupos, nos quais receberam durante 12 semanas: </w:t>
                      </w:r>
                    </w:p>
                  </w:txbxContent>
                </v:textbox>
                <w10:wrap anchorx="margin"/>
              </v:shape>
            </w:pict>
          </mc:Fallback>
        </mc:AlternateContent>
      </w:r>
      <w:r>
        <w:rPr>
          <w:sz w:val="24"/>
        </w:rPr>
        <w:br/>
      </w:r>
    </w:p>
    <w:p w:rsidR="00142FDF" w:rsidRDefault="00142FDF" w:rsidP="00142FDF">
      <w:pPr>
        <w:pStyle w:val="Corpo"/>
      </w:pPr>
    </w:p>
    <w:p w:rsidR="00142FDF" w:rsidRDefault="00142FDF" w:rsidP="00142FDF">
      <w:pPr>
        <w:pStyle w:val="Corpo"/>
      </w:pPr>
    </w:p>
    <w:p w:rsidR="00142FDF" w:rsidRDefault="00142FDF" w:rsidP="00142FDF">
      <w:pPr>
        <w:pStyle w:val="Corpo"/>
      </w:pPr>
      <w:r>
        <w:rPr>
          <w:noProof/>
          <w:lang w:eastAsia="pt-BR"/>
        </w:rPr>
        <mc:AlternateContent>
          <mc:Choice Requires="wps">
            <w:drawing>
              <wp:anchor distT="0" distB="0" distL="114300" distR="114300" simplePos="0" relativeHeight="253039616" behindDoc="0" locked="0" layoutInCell="1" allowOverlap="1" wp14:anchorId="5FCF1A66" wp14:editId="2734ACF3">
                <wp:simplePos x="0" y="0"/>
                <wp:positionH relativeFrom="column">
                  <wp:posOffset>5045421</wp:posOffset>
                </wp:positionH>
                <wp:positionV relativeFrom="paragraph">
                  <wp:posOffset>11356</wp:posOffset>
                </wp:positionV>
                <wp:extent cx="196924" cy="138430"/>
                <wp:effectExtent l="0" t="0" r="0" b="0"/>
                <wp:wrapNone/>
                <wp:docPr id="1097391750" name="Triângulo isósceles 1097391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6924"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A772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097391750" o:spid="_x0000_s1026" type="#_x0000_t5" style="position:absolute;margin-left:397.3pt;margin-top:.9pt;width:15.5pt;height:10.9pt;flip:y;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" fillcolor="#d8d8d8 [2732]" stroked="f"/>
            </w:pict>
          </mc:Fallback>
        </mc:AlternateContent>
      </w:r>
      <w:r>
        <w:rPr>
          <w:noProof/>
          <w:lang w:eastAsia="pt-BR"/>
        </w:rPr>
        <mc:AlternateContent>
          <mc:Choice Requires="wps">
            <w:drawing>
              <wp:anchor distT="0" distB="0" distL="114300" distR="114300" simplePos="0" relativeHeight="253033472" behindDoc="0" locked="0" layoutInCell="1" allowOverlap="1" wp14:anchorId="2ADB9D5A" wp14:editId="46304C94">
                <wp:simplePos x="0" y="0"/>
                <wp:positionH relativeFrom="column">
                  <wp:posOffset>3562515</wp:posOffset>
                </wp:positionH>
                <wp:positionV relativeFrom="paragraph">
                  <wp:posOffset>13335</wp:posOffset>
                </wp:positionV>
                <wp:extent cx="196924" cy="138430"/>
                <wp:effectExtent l="0" t="0" r="0" b="0"/>
                <wp:wrapNone/>
                <wp:docPr id="1097391751" name="Triângulo isósceles 1097391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6924"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EAD2F" id="Triângulo isósceles 1097391751" o:spid="_x0000_s1026" type="#_x0000_t5" style="position:absolute;margin-left:280.5pt;margin-top:1.05pt;width:15.5pt;height:10.9pt;flip:y;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" fillcolor="#d8d8d8 [2732]" stroked="f"/>
            </w:pict>
          </mc:Fallback>
        </mc:AlternateContent>
      </w:r>
      <w:r w:rsidRPr="00144BEC">
        <w:rPr>
          <w:noProof/>
          <w:lang w:eastAsia="pt-BR"/>
        </w:rPr>
        <mc:AlternateContent>
          <mc:Choice Requires="wps">
            <w:drawing>
              <wp:anchor distT="0" distB="0" distL="114300" distR="114300" simplePos="0" relativeHeight="253037568" behindDoc="0" locked="0" layoutInCell="1" allowOverlap="1" wp14:anchorId="45F69D29" wp14:editId="20F80E1B">
                <wp:simplePos x="0" y="0"/>
                <wp:positionH relativeFrom="column">
                  <wp:posOffset>2014220</wp:posOffset>
                </wp:positionH>
                <wp:positionV relativeFrom="paragraph">
                  <wp:posOffset>10795</wp:posOffset>
                </wp:positionV>
                <wp:extent cx="226695" cy="138430"/>
                <wp:effectExtent l="0" t="0" r="1905" b="0"/>
                <wp:wrapNone/>
                <wp:docPr id="1097391752" name="Triângulo isósceles 1097391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183F6" id="Triângulo isósceles 1097391752" o:spid="_x0000_s1026" type="#_x0000_t5" style="position:absolute;margin-left:158.6pt;margin-top:.85pt;width:17.85pt;height:10.9pt;flip:y;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R5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" fillcolor="#d8d8d8 [2732]" stroked="f"/>
            </w:pict>
          </mc:Fallback>
        </mc:AlternateContent>
      </w:r>
      <w:r>
        <w:rPr>
          <w:noProof/>
          <w:lang w:eastAsia="pt-BR"/>
        </w:rPr>
        <mc:AlternateContent>
          <mc:Choice Requires="wps">
            <w:drawing>
              <wp:anchor distT="0" distB="0" distL="114300" distR="114300" simplePos="0" relativeHeight="253034496" behindDoc="0" locked="0" layoutInCell="1" allowOverlap="1" wp14:anchorId="6741DDF9" wp14:editId="64ED9430">
                <wp:simplePos x="0" y="0"/>
                <wp:positionH relativeFrom="column">
                  <wp:posOffset>528955</wp:posOffset>
                </wp:positionH>
                <wp:positionV relativeFrom="paragraph">
                  <wp:posOffset>10795</wp:posOffset>
                </wp:positionV>
                <wp:extent cx="226695" cy="138430"/>
                <wp:effectExtent l="0" t="0" r="1905" b="0"/>
                <wp:wrapNone/>
                <wp:docPr id="1097391753" name="Triângulo isósceles 1097391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F3268" id="Triângulo isósceles 1097391753" o:spid="_x0000_s1026" type="#_x0000_t5" style="position:absolute;margin-left:41.65pt;margin-top:.85pt;width:17.85pt;height:10.9pt;flip:y;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" fillcolor="#d8d8d8 [2732]" stroked="f"/>
            </w:pict>
          </mc:Fallback>
        </mc:AlternateContent>
      </w:r>
    </w:p>
    <w:p w:rsidR="00142FDF" w:rsidRDefault="00142FDF" w:rsidP="00142FDF">
      <w:pPr>
        <w:pStyle w:val="Corpo"/>
      </w:pPr>
      <w:r>
        <w:rPr>
          <w:noProof/>
          <w:lang w:eastAsia="pt-BR"/>
        </w:rPr>
        <mc:AlternateContent>
          <mc:Choice Requires="wps">
            <w:drawing>
              <wp:anchor distT="0" distB="0" distL="114300" distR="114300" simplePos="0" relativeHeight="253035520" behindDoc="0" locked="0" layoutInCell="1" allowOverlap="1" wp14:anchorId="095AE383" wp14:editId="7ED6C58B">
                <wp:simplePos x="0" y="0"/>
                <wp:positionH relativeFrom="column">
                  <wp:posOffset>3064510</wp:posOffset>
                </wp:positionH>
                <wp:positionV relativeFrom="paragraph">
                  <wp:posOffset>24765</wp:posOffset>
                </wp:positionV>
                <wp:extent cx="1217345" cy="781685"/>
                <wp:effectExtent l="0" t="0" r="20955" b="18415"/>
                <wp:wrapNone/>
                <wp:docPr id="1097391754" name="Caixa de texto 1097391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345" cy="781685"/>
                        </a:xfrm>
                        <a:prstGeom prst="rect">
                          <a:avLst/>
                        </a:prstGeom>
                        <a:solidFill>
                          <a:srgbClr val="0070C0"/>
                        </a:solidFill>
                        <a:ln w="9525">
                          <a:solidFill>
                            <a:srgbClr val="0070C0"/>
                          </a:solidFill>
                          <a:miter lim="800000"/>
                          <a:headEnd/>
                          <a:tailEnd/>
                        </a:ln>
                      </wps:spPr>
                      <wps:txbx>
                        <w:txbxContent>
                          <w:p w:rsidR="004950A4" w:rsidRDefault="004950A4" w:rsidP="00142FD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4950A4"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Linhaça 30g</w:t>
                            </w:r>
                          </w:p>
                          <w:p w:rsidR="004950A4"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Hesperidina 1g</w:t>
                            </w:r>
                          </w:p>
                          <w:p w:rsidR="004950A4" w:rsidRPr="00086CFC"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4950A4" w:rsidRPr="006F3219" w:rsidRDefault="004950A4" w:rsidP="00142FDF">
                            <w:pPr>
                              <w:spacing w:after="0" w:line="240" w:lineRule="auto"/>
                              <w:jc w:val="center"/>
                              <w:rPr>
                                <w:rFonts w:ascii="Swis721 Th BT" w:hAnsi="Swis721 Th BT"/>
                                <w:b/>
                                <w:color w:val="FFFFFF" w:themeColor="background1"/>
                                <w:sz w:val="12"/>
                                <w:szCs w:val="12"/>
                              </w:rPr>
                            </w:pPr>
                          </w:p>
                          <w:p w:rsidR="004950A4" w:rsidRPr="00190C3C" w:rsidRDefault="004950A4" w:rsidP="00142FDF">
                            <w:pPr>
                              <w:spacing w:after="0" w:line="240" w:lineRule="auto"/>
                              <w:jc w:val="center"/>
                              <w:rPr>
                                <w:rFonts w:ascii="Swis721 Th BT" w:hAnsi="Swis721 Th BT"/>
                                <w:b/>
                                <w:color w:val="FFFFFF" w:themeColor="background1"/>
                                <w:sz w:val="23"/>
                                <w:szCs w:val="23"/>
                              </w:rPr>
                            </w:pPr>
                          </w:p>
                          <w:p w:rsidR="004950A4" w:rsidRPr="00190C3C" w:rsidRDefault="004950A4" w:rsidP="00142FDF">
                            <w:pPr>
                              <w:spacing w:after="0" w:line="240" w:lineRule="auto"/>
                              <w:jc w:val="center"/>
                              <w:rPr>
                                <w:rFonts w:ascii="Swis721 Th BT" w:hAnsi="Swis721 Th BT"/>
                                <w:b/>
                                <w:color w:val="FFFFFF" w:themeColor="background1"/>
                                <w:sz w:val="12"/>
                                <w:szCs w:val="12"/>
                              </w:rPr>
                            </w:pPr>
                          </w:p>
                          <w:p w:rsidR="004950A4" w:rsidRDefault="004950A4" w:rsidP="00142FDF">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AE383" id="Caixa de texto 1097391754" o:spid="_x0000_s1143" type="#_x0000_t202" style="position:absolute;left:0;text-align:left;margin-left:241.3pt;margin-top:1.95pt;width:95.85pt;height:61.55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" fillcolor="#0070c0" strokecolor="#0070c0">
                <v:textbox>
                  <w:txbxContent>
                    <w:p w:rsidR="004950A4" w:rsidRDefault="004950A4" w:rsidP="00142FD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4950A4"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Linhaça 30g</w:t>
                      </w:r>
                    </w:p>
                    <w:p w:rsidR="004950A4"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Hesperidina 1g</w:t>
                      </w:r>
                    </w:p>
                    <w:p w:rsidR="004950A4" w:rsidRPr="00086CFC"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4950A4" w:rsidRPr="006F3219" w:rsidRDefault="004950A4" w:rsidP="00142FDF">
                      <w:pPr>
                        <w:spacing w:after="0" w:line="240" w:lineRule="auto"/>
                        <w:jc w:val="center"/>
                        <w:rPr>
                          <w:rFonts w:ascii="Swis721 Th BT" w:hAnsi="Swis721 Th BT"/>
                          <w:b/>
                          <w:color w:val="FFFFFF" w:themeColor="background1"/>
                          <w:sz w:val="12"/>
                          <w:szCs w:val="12"/>
                        </w:rPr>
                      </w:pPr>
                    </w:p>
                    <w:p w:rsidR="004950A4" w:rsidRPr="00190C3C" w:rsidRDefault="004950A4" w:rsidP="00142FDF">
                      <w:pPr>
                        <w:spacing w:after="0" w:line="240" w:lineRule="auto"/>
                        <w:jc w:val="center"/>
                        <w:rPr>
                          <w:rFonts w:ascii="Swis721 Th BT" w:hAnsi="Swis721 Th BT"/>
                          <w:b/>
                          <w:color w:val="FFFFFF" w:themeColor="background1"/>
                          <w:sz w:val="23"/>
                          <w:szCs w:val="23"/>
                        </w:rPr>
                      </w:pPr>
                    </w:p>
                    <w:p w:rsidR="004950A4" w:rsidRPr="00190C3C" w:rsidRDefault="004950A4" w:rsidP="00142FDF">
                      <w:pPr>
                        <w:spacing w:after="0" w:line="240" w:lineRule="auto"/>
                        <w:jc w:val="center"/>
                        <w:rPr>
                          <w:rFonts w:ascii="Swis721 Th BT" w:hAnsi="Swis721 Th BT"/>
                          <w:b/>
                          <w:color w:val="FFFFFF" w:themeColor="background1"/>
                          <w:sz w:val="12"/>
                          <w:szCs w:val="12"/>
                        </w:rPr>
                      </w:pPr>
                    </w:p>
                    <w:p w:rsidR="004950A4" w:rsidRDefault="004950A4" w:rsidP="00142FDF">
                      <w:pPr>
                        <w:spacing w:after="0"/>
                      </w:pPr>
                    </w:p>
                  </w:txbxContent>
                </v:textbox>
              </v:shape>
            </w:pict>
          </mc:Fallback>
        </mc:AlternateContent>
      </w:r>
      <w:r>
        <w:rPr>
          <w:noProof/>
          <w:lang w:eastAsia="pt-BR"/>
        </w:rPr>
        <mc:AlternateContent>
          <mc:Choice Requires="wps">
            <w:drawing>
              <wp:anchor distT="0" distB="0" distL="114300" distR="114300" simplePos="0" relativeHeight="253038592" behindDoc="0" locked="0" layoutInCell="1" allowOverlap="1" wp14:anchorId="1065651A" wp14:editId="1CE456D0">
                <wp:simplePos x="0" y="0"/>
                <wp:positionH relativeFrom="column">
                  <wp:posOffset>4542593</wp:posOffset>
                </wp:positionH>
                <wp:positionV relativeFrom="paragraph">
                  <wp:posOffset>15240</wp:posOffset>
                </wp:positionV>
                <wp:extent cx="1217345" cy="781685"/>
                <wp:effectExtent l="0" t="0" r="20955" b="18415"/>
                <wp:wrapNone/>
                <wp:docPr id="1097391755"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345" cy="781685"/>
                        </a:xfrm>
                        <a:prstGeom prst="rect">
                          <a:avLst/>
                        </a:prstGeom>
                        <a:solidFill>
                          <a:srgbClr val="0070C0"/>
                        </a:solidFill>
                        <a:ln w="9525">
                          <a:solidFill>
                            <a:srgbClr val="0070C0"/>
                          </a:solidFill>
                          <a:miter lim="800000"/>
                          <a:headEnd/>
                          <a:tailEnd/>
                        </a:ln>
                      </wps:spPr>
                      <wps:txbx>
                        <w:txbxContent>
                          <w:p w:rsidR="004950A4" w:rsidRDefault="004950A4" w:rsidP="00142FD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w:t>
                            </w:r>
                          </w:p>
                          <w:p w:rsidR="004950A4" w:rsidRPr="00376204" w:rsidRDefault="004950A4" w:rsidP="00142FDF">
                            <w:pPr>
                              <w:spacing w:after="0" w:line="240" w:lineRule="auto"/>
                              <w:jc w:val="center"/>
                              <w:rPr>
                                <w:rFonts w:ascii="Swis721 Th BT" w:hAnsi="Swis721 Th BT"/>
                                <w:b/>
                                <w:color w:val="FFFFFF" w:themeColor="background1"/>
                                <w:sz w:val="12"/>
                                <w:szCs w:val="12"/>
                              </w:rPr>
                            </w:pPr>
                          </w:p>
                          <w:p w:rsidR="004950A4" w:rsidRPr="00086CFC" w:rsidRDefault="004950A4" w:rsidP="00142FDF">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4950A4" w:rsidRPr="006F3219" w:rsidRDefault="004950A4" w:rsidP="00142FDF">
                            <w:pPr>
                              <w:spacing w:after="0" w:line="240" w:lineRule="auto"/>
                              <w:jc w:val="center"/>
                              <w:rPr>
                                <w:rFonts w:ascii="Swis721 Th BT" w:hAnsi="Swis721 Th BT"/>
                                <w:b/>
                                <w:color w:val="FFFFFF" w:themeColor="background1"/>
                                <w:sz w:val="12"/>
                                <w:szCs w:val="12"/>
                              </w:rPr>
                            </w:pPr>
                          </w:p>
                          <w:p w:rsidR="004950A4" w:rsidRPr="00190C3C" w:rsidRDefault="004950A4" w:rsidP="00142FDF">
                            <w:pPr>
                              <w:spacing w:after="0" w:line="240" w:lineRule="auto"/>
                              <w:jc w:val="center"/>
                              <w:rPr>
                                <w:rFonts w:ascii="Swis721 Th BT" w:hAnsi="Swis721 Th BT"/>
                                <w:b/>
                                <w:color w:val="FFFFFF" w:themeColor="background1"/>
                                <w:sz w:val="23"/>
                                <w:szCs w:val="23"/>
                              </w:rPr>
                            </w:pPr>
                          </w:p>
                          <w:p w:rsidR="004950A4" w:rsidRPr="00190C3C" w:rsidRDefault="004950A4" w:rsidP="00142FDF">
                            <w:pPr>
                              <w:spacing w:after="0" w:line="240" w:lineRule="auto"/>
                              <w:jc w:val="center"/>
                              <w:rPr>
                                <w:rFonts w:ascii="Swis721 Th BT" w:hAnsi="Swis721 Th BT"/>
                                <w:b/>
                                <w:color w:val="FFFFFF" w:themeColor="background1"/>
                                <w:sz w:val="12"/>
                                <w:szCs w:val="12"/>
                              </w:rPr>
                            </w:pPr>
                          </w:p>
                          <w:p w:rsidR="004950A4" w:rsidRDefault="004950A4" w:rsidP="00142F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5651A" id="_x0000_s1144" type="#_x0000_t202" style="position:absolute;left:0;text-align:left;margin-left:357.7pt;margin-top:1.2pt;width:95.85pt;height:61.55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" fillcolor="#0070c0" strokecolor="#0070c0">
                <v:textbox>
                  <w:txbxContent>
                    <w:p w:rsidR="004950A4" w:rsidRDefault="004950A4" w:rsidP="00142FD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w:t>
                      </w:r>
                    </w:p>
                    <w:p w:rsidR="004950A4" w:rsidRPr="00376204" w:rsidRDefault="004950A4" w:rsidP="00142FDF">
                      <w:pPr>
                        <w:spacing w:after="0" w:line="240" w:lineRule="auto"/>
                        <w:jc w:val="center"/>
                        <w:rPr>
                          <w:rFonts w:ascii="Swis721 Th BT" w:hAnsi="Swis721 Th BT"/>
                          <w:b/>
                          <w:color w:val="FFFFFF" w:themeColor="background1"/>
                          <w:sz w:val="12"/>
                          <w:szCs w:val="12"/>
                        </w:rPr>
                      </w:pPr>
                    </w:p>
                    <w:p w:rsidR="004950A4" w:rsidRPr="00086CFC" w:rsidRDefault="004950A4" w:rsidP="00142FDF">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4950A4" w:rsidRPr="006F3219" w:rsidRDefault="004950A4" w:rsidP="00142FDF">
                      <w:pPr>
                        <w:spacing w:after="0" w:line="240" w:lineRule="auto"/>
                        <w:jc w:val="center"/>
                        <w:rPr>
                          <w:rFonts w:ascii="Swis721 Th BT" w:hAnsi="Swis721 Th BT"/>
                          <w:b/>
                          <w:color w:val="FFFFFF" w:themeColor="background1"/>
                          <w:sz w:val="12"/>
                          <w:szCs w:val="12"/>
                        </w:rPr>
                      </w:pPr>
                    </w:p>
                    <w:p w:rsidR="004950A4" w:rsidRPr="00190C3C" w:rsidRDefault="004950A4" w:rsidP="00142FDF">
                      <w:pPr>
                        <w:spacing w:after="0" w:line="240" w:lineRule="auto"/>
                        <w:jc w:val="center"/>
                        <w:rPr>
                          <w:rFonts w:ascii="Swis721 Th BT" w:hAnsi="Swis721 Th BT"/>
                          <w:b/>
                          <w:color w:val="FFFFFF" w:themeColor="background1"/>
                          <w:sz w:val="23"/>
                          <w:szCs w:val="23"/>
                        </w:rPr>
                      </w:pPr>
                    </w:p>
                    <w:p w:rsidR="004950A4" w:rsidRPr="00190C3C" w:rsidRDefault="004950A4" w:rsidP="00142FDF">
                      <w:pPr>
                        <w:spacing w:after="0" w:line="240" w:lineRule="auto"/>
                        <w:jc w:val="center"/>
                        <w:rPr>
                          <w:rFonts w:ascii="Swis721 Th BT" w:hAnsi="Swis721 Th BT"/>
                          <w:b/>
                          <w:color w:val="FFFFFF" w:themeColor="background1"/>
                          <w:sz w:val="12"/>
                          <w:szCs w:val="12"/>
                        </w:rPr>
                      </w:pPr>
                    </w:p>
                    <w:p w:rsidR="004950A4" w:rsidRDefault="004950A4" w:rsidP="00142FDF"/>
                  </w:txbxContent>
                </v:textbox>
              </v:shape>
            </w:pict>
          </mc:Fallback>
        </mc:AlternateContent>
      </w:r>
      <w:r w:rsidRPr="00144BEC">
        <w:rPr>
          <w:noProof/>
          <w:lang w:eastAsia="pt-BR"/>
        </w:rPr>
        <mc:AlternateContent>
          <mc:Choice Requires="wps">
            <w:drawing>
              <wp:anchor distT="0" distB="0" distL="114300" distR="114300" simplePos="0" relativeHeight="253036544" behindDoc="0" locked="0" layoutInCell="1" allowOverlap="1" wp14:anchorId="7EE31E29" wp14:editId="6A08F85D">
                <wp:simplePos x="0" y="0"/>
                <wp:positionH relativeFrom="column">
                  <wp:posOffset>1532313</wp:posOffset>
                </wp:positionH>
                <wp:positionV relativeFrom="paragraph">
                  <wp:posOffset>27305</wp:posOffset>
                </wp:positionV>
                <wp:extent cx="1223158" cy="781685"/>
                <wp:effectExtent l="0" t="0" r="15240" b="18415"/>
                <wp:wrapNone/>
                <wp:docPr id="1097391756"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158" cy="781685"/>
                        </a:xfrm>
                        <a:prstGeom prst="rect">
                          <a:avLst/>
                        </a:prstGeom>
                        <a:solidFill>
                          <a:srgbClr val="0070C0"/>
                        </a:solidFill>
                        <a:ln w="9525">
                          <a:solidFill>
                            <a:srgbClr val="0070C0"/>
                          </a:solidFill>
                          <a:miter lim="800000"/>
                          <a:headEnd/>
                          <a:tailEnd/>
                        </a:ln>
                      </wps:spPr>
                      <wps:txbx>
                        <w:txbxContent>
                          <w:p w:rsidR="004950A4"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Hesperidina 1g </w:t>
                            </w:r>
                          </w:p>
                          <w:p w:rsidR="004950A4" w:rsidRPr="00086CFC" w:rsidRDefault="004950A4" w:rsidP="00142FD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31E29" id="_x0000_s1145" type="#_x0000_t202" style="position:absolute;left:0;text-align:left;margin-left:120.65pt;margin-top:2.15pt;width:96.3pt;height:61.55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" fillcolor="#0070c0" strokecolor="#0070c0">
                <v:textbox>
                  <w:txbxContent>
                    <w:p w:rsidR="004950A4"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Hesperidina 1g </w:t>
                      </w:r>
                    </w:p>
                    <w:p w:rsidR="004950A4" w:rsidRPr="00086CFC" w:rsidRDefault="004950A4" w:rsidP="00142FD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3032448" behindDoc="0" locked="0" layoutInCell="1" allowOverlap="1" wp14:anchorId="752CF028" wp14:editId="58062FB5">
                <wp:simplePos x="0" y="0"/>
                <wp:positionH relativeFrom="column">
                  <wp:posOffset>36146</wp:posOffset>
                </wp:positionH>
                <wp:positionV relativeFrom="paragraph">
                  <wp:posOffset>27693</wp:posOffset>
                </wp:positionV>
                <wp:extent cx="1223158" cy="781685"/>
                <wp:effectExtent l="0" t="0" r="15240" b="18415"/>
                <wp:wrapNone/>
                <wp:docPr id="1097391757" name="Caixa de texto 1097391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158" cy="781685"/>
                        </a:xfrm>
                        <a:prstGeom prst="rect">
                          <a:avLst/>
                        </a:prstGeom>
                        <a:solidFill>
                          <a:srgbClr val="0070C0"/>
                        </a:solidFill>
                        <a:ln w="9525">
                          <a:solidFill>
                            <a:srgbClr val="0070C0"/>
                          </a:solidFill>
                          <a:miter lim="800000"/>
                          <a:headEnd/>
                          <a:tailEnd/>
                        </a:ln>
                      </wps:spPr>
                      <wps:txbx>
                        <w:txbxContent>
                          <w:p w:rsidR="004950A4"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Linhaça 30g</w:t>
                            </w:r>
                          </w:p>
                          <w:p w:rsidR="004950A4" w:rsidRPr="00086CFC" w:rsidRDefault="004950A4" w:rsidP="00142FD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CF028" id="Caixa de texto 1097391757" o:spid="_x0000_s1146" type="#_x0000_t202" style="position:absolute;left:0;text-align:left;margin-left:2.85pt;margin-top:2.2pt;width:96.3pt;height:61.55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" fillcolor="#0070c0" strokecolor="#0070c0">
                <v:textbox>
                  <w:txbxContent>
                    <w:p w:rsidR="004950A4"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Linhaça 30g</w:t>
                      </w:r>
                    </w:p>
                    <w:p w:rsidR="004950A4" w:rsidRPr="00086CFC" w:rsidRDefault="004950A4" w:rsidP="00142FD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142FDF" w:rsidRDefault="00142FDF" w:rsidP="00142FDF">
      <w:pPr>
        <w:pStyle w:val="Corpo"/>
      </w:pPr>
    </w:p>
    <w:p w:rsidR="00142FDF" w:rsidRDefault="00142FDF" w:rsidP="00142FDF">
      <w:pPr>
        <w:pStyle w:val="Corpo"/>
      </w:pPr>
    </w:p>
    <w:p w:rsidR="00142FDF" w:rsidRDefault="00142FDF" w:rsidP="00142FDF">
      <w:pPr>
        <w:pStyle w:val="Corpo"/>
      </w:pPr>
    </w:p>
    <w:p w:rsidR="00142FDF" w:rsidRDefault="00142FDF" w:rsidP="00142FDF">
      <w:pPr>
        <w:pStyle w:val="Corpo"/>
        <w:spacing w:before="120"/>
        <w:rPr>
          <w:sz w:val="20"/>
        </w:rPr>
      </w:pPr>
    </w:p>
    <w:p w:rsidR="00142FDF" w:rsidRDefault="00142FDF" w:rsidP="00142FDF">
      <w:pPr>
        <w:pStyle w:val="Corpo"/>
        <w:rPr>
          <w:b/>
          <w:color w:val="339966"/>
          <w:sz w:val="25"/>
          <w:szCs w:val="25"/>
        </w:rPr>
      </w:pPr>
    </w:p>
    <w:p w:rsidR="00142FDF" w:rsidRPr="00142FDF" w:rsidRDefault="00142FDF" w:rsidP="00142FDF">
      <w:pPr>
        <w:pStyle w:val="Corpo"/>
        <w:rPr>
          <w:b/>
          <w:color w:val="00B050"/>
        </w:rPr>
      </w:pPr>
      <w:r w:rsidRPr="00142FDF">
        <w:rPr>
          <w:b/>
          <w:color w:val="00B050"/>
        </w:rPr>
        <w:t>Resultados:</w:t>
      </w:r>
    </w:p>
    <w:p w:rsidR="00142FDF" w:rsidRPr="00714E9A" w:rsidRDefault="00142FDF" w:rsidP="00142FDF">
      <w:pPr>
        <w:pStyle w:val="Corpo"/>
        <w:rPr>
          <w:sz w:val="16"/>
          <w:szCs w:val="16"/>
        </w:rPr>
      </w:pPr>
    </w:p>
    <w:p w:rsidR="00142FDF" w:rsidRDefault="00142FDF" w:rsidP="00142FDF">
      <w:pPr>
        <w:pStyle w:val="Corpo"/>
        <w:numPr>
          <w:ilvl w:val="0"/>
          <w:numId w:val="1"/>
        </w:numPr>
        <w:spacing w:after="120"/>
        <w:rPr>
          <w:sz w:val="24"/>
        </w:rPr>
      </w:pPr>
      <w:r>
        <w:rPr>
          <w:sz w:val="24"/>
        </w:rPr>
        <w:t>A</w:t>
      </w:r>
      <w:r w:rsidRPr="00BB7B09">
        <w:rPr>
          <w:sz w:val="24"/>
        </w:rPr>
        <w:t xml:space="preserve"> pressão arterial sistólica (- 5,68 vs. - 2,91 mmHg, P = 0,041) e as concentrações séricas de triglicerídeos (- 50,06 vs. 3,87 mg / dL, P = 0,033) no grupo hesperidina mostraram uma redução significativa</w:t>
      </w:r>
      <w:r>
        <w:rPr>
          <w:sz w:val="24"/>
        </w:rPr>
        <w:t xml:space="preserve"> após 12 semanas em comparação ao grupo controle;</w:t>
      </w:r>
    </w:p>
    <w:p w:rsidR="00142FDF" w:rsidRDefault="00142FDF" w:rsidP="00142FDF">
      <w:pPr>
        <w:pStyle w:val="Corpo"/>
        <w:numPr>
          <w:ilvl w:val="0"/>
          <w:numId w:val="1"/>
        </w:numPr>
        <w:spacing w:after="120"/>
        <w:rPr>
          <w:sz w:val="24"/>
        </w:rPr>
      </w:pPr>
      <w:r>
        <w:rPr>
          <w:sz w:val="24"/>
        </w:rPr>
        <w:t xml:space="preserve">No grupo que recebeu a linhaça, houve </w:t>
      </w:r>
      <w:r w:rsidRPr="00BB7B09">
        <w:rPr>
          <w:sz w:val="24"/>
        </w:rPr>
        <w:t>uma melhora significativa nas concentrações séricas de triglicerídeos (- 66 vs. 3,87 mg / dL, P = 0,028), insulina (- 4,27 vs. - 2,51 mU / L, P = 0,003) e, consequentemente, os índices de resistência à insulina (-1,19 vs. - 0,76, P = 0,005) e sensibilidade</w:t>
      </w:r>
      <w:r>
        <w:rPr>
          <w:sz w:val="24"/>
        </w:rPr>
        <w:t xml:space="preserve"> à insulina</w:t>
      </w:r>
      <w:r w:rsidRPr="00BB7B09">
        <w:rPr>
          <w:sz w:val="24"/>
        </w:rPr>
        <w:t xml:space="preserve"> (0,03 vs. 0,01, P = 0,022)</w:t>
      </w:r>
      <w:r>
        <w:rPr>
          <w:sz w:val="24"/>
        </w:rPr>
        <w:t>;</w:t>
      </w:r>
    </w:p>
    <w:p w:rsidR="00142FDF" w:rsidRDefault="00142FDF" w:rsidP="00142FDF">
      <w:pPr>
        <w:pStyle w:val="Corpo"/>
        <w:numPr>
          <w:ilvl w:val="0"/>
          <w:numId w:val="1"/>
        </w:numPr>
        <w:spacing w:after="120"/>
        <w:rPr>
          <w:sz w:val="24"/>
        </w:rPr>
      </w:pPr>
      <w:r w:rsidRPr="00FB10FA">
        <w:rPr>
          <w:sz w:val="24"/>
        </w:rPr>
        <w:t>A combinação de linhaça e hesperidina melhorou três dos cinco componentes da síndrome metabólica, incluindo as concentrações séricas de triglicerídeos, glicose e pressão arterial sistólica, em comparação com o placebo</w:t>
      </w:r>
    </w:p>
    <w:p w:rsidR="00142FDF" w:rsidRPr="00C23ABE" w:rsidRDefault="00142FDF" w:rsidP="00142FDF">
      <w:pPr>
        <w:pStyle w:val="Corpo"/>
        <w:spacing w:after="120"/>
        <w:ind w:left="786"/>
        <w:rPr>
          <w:sz w:val="24"/>
        </w:rPr>
      </w:pPr>
    </w:p>
    <w:p w:rsidR="00142FDF" w:rsidRPr="00142FDF" w:rsidRDefault="00142FDF" w:rsidP="00142FDF">
      <w:pPr>
        <w:pStyle w:val="Corpo"/>
        <w:rPr>
          <w:b/>
          <w:color w:val="00B050"/>
        </w:rPr>
      </w:pPr>
      <w:r w:rsidRPr="00142FDF">
        <w:rPr>
          <w:b/>
          <w:color w:val="00B050"/>
        </w:rPr>
        <w:t>Conclusão:</w:t>
      </w:r>
    </w:p>
    <w:p w:rsidR="00142FDF" w:rsidRPr="0041379C" w:rsidRDefault="00142FDF" w:rsidP="00142FDF">
      <w:pPr>
        <w:pStyle w:val="Corpo"/>
        <w:rPr>
          <w:b/>
          <w:color w:val="339966"/>
          <w:sz w:val="16"/>
          <w:szCs w:val="16"/>
        </w:rPr>
      </w:pPr>
    </w:p>
    <w:p w:rsidR="00142FDF" w:rsidRPr="00B12A58" w:rsidRDefault="00142FDF" w:rsidP="00142FDF">
      <w:pPr>
        <w:pStyle w:val="Corpo"/>
        <w:jc w:val="center"/>
        <w:rPr>
          <w:b/>
          <w:i/>
        </w:rPr>
      </w:pPr>
      <w:r>
        <w:rPr>
          <w:b/>
          <w:i/>
        </w:rPr>
        <w:t xml:space="preserve">A co-administraçaõ de linhaça e hesperidina demonstrou ser superior a suplementação isolada no tratamento da síndrome metabólica. </w:t>
      </w:r>
    </w:p>
    <w:p w:rsidR="00142FDF" w:rsidRDefault="00142FDF" w:rsidP="00142FDF">
      <w:pPr>
        <w:pStyle w:val="Ttulo1"/>
        <w:jc w:val="center"/>
      </w:pPr>
      <w:bookmarkStart w:id="74" w:name="_Toc175034507"/>
      <w:r>
        <w:t>Formulário</w:t>
      </w:r>
      <w:bookmarkEnd w:id="74"/>
    </w:p>
    <w:p w:rsidR="00142FDF" w:rsidRDefault="00142FDF" w:rsidP="00142FDF">
      <w:pPr>
        <w:pStyle w:val="Corpo"/>
        <w:rPr>
          <w:b/>
          <w:i/>
        </w:rPr>
      </w:pPr>
    </w:p>
    <w:p w:rsidR="00142FDF" w:rsidRDefault="00142FDF" w:rsidP="00142FDF">
      <w:pPr>
        <w:pStyle w:val="Corpo"/>
        <w:rPr>
          <w:b/>
          <w:i/>
        </w:rPr>
      </w:pPr>
    </w:p>
    <w:p w:rsidR="00142FDF" w:rsidRPr="0027758E" w:rsidRDefault="00142FDF" w:rsidP="00142FDF">
      <w:pPr>
        <w:pStyle w:val="Corpo"/>
        <w:rPr>
          <w:b/>
          <w:i/>
          <w:sz w:val="24"/>
        </w:rPr>
      </w:pPr>
      <w:r w:rsidRPr="0027758E">
        <w:rPr>
          <w:b/>
          <w:i/>
          <w:sz w:val="24"/>
        </w:rPr>
        <w:t>Co-administração de Linhaça e Hesperidina Contribui para o Tratamento da Síndrome Metabólica</w:t>
      </w:r>
    </w:p>
    <w:p w:rsidR="00142FDF" w:rsidRPr="00C30C20" w:rsidRDefault="00142FDF" w:rsidP="00142FD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42FDF" w:rsidRPr="009537E7" w:rsidTr="00142FD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42FDF" w:rsidRPr="00C87A84" w:rsidRDefault="00142FDF" w:rsidP="00142FDF">
            <w:pPr>
              <w:pStyle w:val="Corpo"/>
              <w:jc w:val="center"/>
              <w:rPr>
                <w:b/>
                <w:color w:val="FFFFFF" w:themeColor="background1"/>
              </w:rPr>
            </w:pPr>
            <w:r>
              <w:rPr>
                <w:b/>
                <w:color w:val="FFFFFF" w:themeColor="background1"/>
                <w:sz w:val="22"/>
              </w:rPr>
              <w:t xml:space="preserve">Hesperidina </w:t>
            </w:r>
          </w:p>
        </w:tc>
      </w:tr>
      <w:tr w:rsidR="00142FDF" w:rsidRPr="009537E7" w:rsidTr="00142FD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2FDF" w:rsidRPr="003A6682" w:rsidRDefault="00142FDF" w:rsidP="00142FDF">
            <w:pPr>
              <w:pStyle w:val="Corpo"/>
            </w:pPr>
            <w:r>
              <w:t>Hesperidina.................................... 500 mg</w:t>
            </w:r>
          </w:p>
        </w:tc>
      </w:tr>
      <w:tr w:rsidR="00142FDF" w:rsidRPr="009537E7" w:rsidTr="00142FD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2FDF" w:rsidRPr="003A6682" w:rsidRDefault="00142FDF" w:rsidP="00142FDF">
            <w:pPr>
              <w:pStyle w:val="Corpo"/>
            </w:pPr>
            <w:r>
              <w:t>Excipiente qsp............................1 Cápsula</w:t>
            </w:r>
          </w:p>
        </w:tc>
      </w:tr>
    </w:tbl>
    <w:p w:rsidR="00142FDF" w:rsidRPr="00142FDF" w:rsidRDefault="00142FDF" w:rsidP="00142FDF">
      <w:pPr>
        <w:pStyle w:val="Corpo"/>
        <w:ind w:right="4960"/>
        <w:jc w:val="center"/>
        <w:rPr>
          <w:sz w:val="22"/>
          <w:szCs w:val="22"/>
        </w:rPr>
      </w:pPr>
      <w:r w:rsidRPr="00142FDF">
        <w:rPr>
          <w:sz w:val="22"/>
          <w:szCs w:val="22"/>
        </w:rPr>
        <w:t>Administrar 1 cápsula duas vezes ao dia ou conforme orientação médica.</w:t>
      </w:r>
    </w:p>
    <w:p w:rsidR="00142FDF" w:rsidRDefault="00142FDF" w:rsidP="00142FDF">
      <w:pPr>
        <w:pStyle w:val="Corpo"/>
        <w:rPr>
          <w:b/>
          <w:i/>
          <w:sz w:val="24"/>
        </w:rPr>
      </w:pPr>
    </w:p>
    <w:p w:rsidR="00142FDF" w:rsidRDefault="00142FDF" w:rsidP="00142FDF">
      <w:pPr>
        <w:pStyle w:val="Corpo"/>
        <w:rPr>
          <w:b/>
          <w:i/>
          <w:sz w:val="24"/>
        </w:rPr>
      </w:pPr>
      <w:r>
        <w:rPr>
          <w:b/>
          <w:i/>
          <w:sz w:val="24"/>
        </w:rPr>
        <w:t xml:space="preserve">                                  +</w:t>
      </w:r>
    </w:p>
    <w:p w:rsidR="00142FDF" w:rsidRPr="00C30C20" w:rsidRDefault="00142FDF" w:rsidP="00142FD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42FDF" w:rsidRPr="009537E7" w:rsidTr="00142FD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42FDF" w:rsidRPr="00C87A84" w:rsidRDefault="00142FDF" w:rsidP="00142FDF">
            <w:pPr>
              <w:pStyle w:val="Corpo"/>
              <w:jc w:val="center"/>
              <w:rPr>
                <w:b/>
                <w:color w:val="FFFFFF" w:themeColor="background1"/>
              </w:rPr>
            </w:pPr>
            <w:r>
              <w:rPr>
                <w:b/>
                <w:color w:val="FFFFFF" w:themeColor="background1"/>
                <w:sz w:val="22"/>
              </w:rPr>
              <w:t>Sachês de Linhaça</w:t>
            </w:r>
          </w:p>
        </w:tc>
      </w:tr>
      <w:tr w:rsidR="00142FDF" w:rsidRPr="009537E7" w:rsidTr="00142FD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2FDF" w:rsidRPr="003A6682" w:rsidRDefault="00142FDF" w:rsidP="00142FDF">
            <w:pPr>
              <w:pStyle w:val="Corpo"/>
            </w:pPr>
            <w:r>
              <w:t>Linhaça.............................................30 g</w:t>
            </w:r>
          </w:p>
        </w:tc>
      </w:tr>
      <w:tr w:rsidR="00142FDF" w:rsidRPr="009537E7" w:rsidTr="00142FD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2FDF" w:rsidRPr="003A6682" w:rsidRDefault="00142FDF" w:rsidP="00142FDF">
            <w:pPr>
              <w:pStyle w:val="Corpo"/>
            </w:pPr>
            <w:r>
              <w:t>Excipiente qsp............................1 Cápsula</w:t>
            </w:r>
          </w:p>
        </w:tc>
      </w:tr>
    </w:tbl>
    <w:p w:rsidR="00142FDF" w:rsidRPr="00142FDF" w:rsidRDefault="00142FDF" w:rsidP="00142FDF">
      <w:pPr>
        <w:pStyle w:val="Corpo"/>
        <w:ind w:right="4676"/>
        <w:jc w:val="center"/>
        <w:rPr>
          <w:sz w:val="22"/>
          <w:szCs w:val="22"/>
        </w:rPr>
      </w:pPr>
      <w:r w:rsidRPr="00142FDF">
        <w:rPr>
          <w:sz w:val="22"/>
          <w:szCs w:val="22"/>
        </w:rPr>
        <w:t>Administrar 1 sachê ao dia ou conforme orientação médica.</w:t>
      </w:r>
    </w:p>
    <w:p w:rsidR="00142FDF" w:rsidRDefault="00142FDF" w:rsidP="00142FDF">
      <w:pPr>
        <w:pStyle w:val="SemEspaamento"/>
      </w:pPr>
    </w:p>
    <w:p w:rsidR="00142FDF" w:rsidRDefault="00142FDF" w:rsidP="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Default="00142FDF">
      <w:pPr>
        <w:pStyle w:val="SemEspaamento"/>
      </w:pPr>
    </w:p>
    <w:p w:rsidR="00142FDF" w:rsidRPr="00C10254" w:rsidRDefault="00142FDF" w:rsidP="00142FDF">
      <w:pPr>
        <w:pStyle w:val="Ttulo1"/>
        <w:jc w:val="center"/>
        <w:rPr>
          <w:iCs/>
        </w:rPr>
      </w:pPr>
      <w:bookmarkStart w:id="75" w:name="_Toc175034508"/>
      <w:r w:rsidRPr="00142FDF">
        <w:rPr>
          <w:bCs/>
        </w:rPr>
        <w:t>Capsaicina</w:t>
      </w:r>
      <w:bookmarkEnd w:id="75"/>
    </w:p>
    <w:p w:rsidR="00142FDF" w:rsidRPr="00142FDF" w:rsidRDefault="00142FDF" w:rsidP="00142FDF">
      <w:pPr>
        <w:pStyle w:val="Subtitulocorpo"/>
        <w:spacing w:line="276" w:lineRule="auto"/>
        <w:rPr>
          <w:bCs/>
          <w:iCs/>
          <w:szCs w:val="24"/>
        </w:rPr>
      </w:pPr>
      <w:r w:rsidRPr="00142FDF">
        <w:rPr>
          <w:bCs/>
          <w:iCs/>
          <w:szCs w:val="24"/>
        </w:rPr>
        <w:t>Abordagem Promissora para Diminuir os Níveis de Colesterol e LCL-C</w:t>
      </w:r>
    </w:p>
    <w:p w:rsidR="00142FDF" w:rsidRDefault="00142FDF" w:rsidP="00142FDF">
      <w:pPr>
        <w:pStyle w:val="Subtitulocorpo"/>
        <w:spacing w:line="276" w:lineRule="auto"/>
        <w:jc w:val="both"/>
        <w:rPr>
          <w:b w:val="0"/>
          <w:color w:val="404040" w:themeColor="text1" w:themeTint="BF"/>
          <w:sz w:val="24"/>
          <w:szCs w:val="24"/>
        </w:rPr>
      </w:pPr>
    </w:p>
    <w:p w:rsidR="00142FDF" w:rsidRPr="0016636B" w:rsidRDefault="00142FDF" w:rsidP="00142FDF">
      <w:pPr>
        <w:pStyle w:val="Corpo"/>
        <w:spacing w:after="120"/>
        <w:rPr>
          <w:sz w:val="24"/>
        </w:rPr>
      </w:pPr>
      <w:r w:rsidRPr="0016636B">
        <w:rPr>
          <w:sz w:val="24"/>
        </w:rPr>
        <w:t xml:space="preserve">Esse estudo foi uma revisão sistemática realizada de acordo com as diretrizes PRISMA, para comparar os efeitos da capsaicina com placebo na síndrome metabólica </w:t>
      </w:r>
      <w:r w:rsidRPr="0016636B">
        <w:rPr>
          <w:sz w:val="24"/>
        </w:rPr>
        <w:fldChar w:fldCharType="begin"/>
      </w:r>
      <w:r w:rsidRPr="0016636B">
        <w:rPr>
          <w:sz w:val="24"/>
        </w:rPr>
        <w:instrText xml:space="preserve"> ADDIN EN.CITE &lt;EndNote&gt;&lt;Cite&gt;&lt;Author&gt;Jiang&lt;/Author&gt;&lt;Year&gt;2022&lt;/Year&gt;&lt;IDText&gt;Lipid-Lowering Efficacy of the Capsaicin in Patients With Metabolic Syndrome: A Systematic Review and Meta-Analysis of Randomized Controlled Trials&lt;/IDText&gt;&lt;DisplayText&gt;(JIANG; QU; LIN; SHI&lt;style face="italic"&gt; et al.&lt;/style&gt;, 2022)&lt;/DisplayText&gt;&lt;record&gt;&lt;dates&gt;&lt;pub-dates&gt;&lt;date&gt;2022-March-01&lt;/date&gt;&lt;/pub-dates&gt;&lt;year&gt;2022&lt;/year&gt;&lt;/dates&gt;&lt;keywords&gt;&lt;keyword&gt;Capsaicin,Lipid levels,metabolic syndrome,randomized controlled trials,Meta-analysis&lt;/keyword&gt;&lt;/keywords&gt;&lt;urls&gt;&lt;related-urls&gt;&lt;url&gt;https://www.frontiersin.org/article/10.3389/fnut.2022.812294&lt;/url&gt;&lt;/related-urls&gt;&lt;/urls&gt;&lt;isbn&gt;2296-861X&lt;/isbn&gt;&lt;work-type&gt;Systematic Review&lt;/work-type&gt;&lt;titles&gt;&lt;title&gt;Lipid-Lowering Efficacy of the Capsaicin in Patients With Metabolic Syndrome: A Systematic Review and Meta-Analysis of Randomized Controlled Trials&lt;/title&gt;&lt;secondary-title&gt;Frontiers in Nutrition&lt;/secondary-title&gt;&lt;short-title&gt;Capsaicin intake and metabolic syndrome&lt;/short-title&gt;&lt;/titles&gt;&lt;contributors&gt;&lt;authors&gt;&lt;author&gt;Jiang,Zhonghui&lt;/author&gt;&lt;author&gt;Qu,Hua&lt;/author&gt;&lt;author&gt;Lin,Gongyu&lt;/author&gt;&lt;author&gt;Shi,Dazhuo&lt;/author&gt;&lt;author&gt;Chen,Keji&lt;/author&gt;&lt;author&gt;Gao,Zhuye&lt;/author&gt;&lt;/authors&gt;&lt;/contributors&gt;&lt;language&gt;English&lt;/language&gt;&lt;added-date format="utc"&gt;1651670353&lt;/added-date&gt;&lt;ref-type name="Journal Article"&gt;17&lt;/ref-type&gt;&lt;rec-number&gt;2239&lt;/rec-number&gt;&lt;last-updated-date format="utc"&gt;1651670353&lt;/last-updated-date&gt;&lt;electronic-resource-num&gt;10.3389/fnut.2022.812294&lt;/electronic-resource-num&gt;&lt;volume&gt;9&lt;/volume&gt;&lt;/record&gt;&lt;/Cite&gt;&lt;/EndNote&gt;</w:instrText>
      </w:r>
      <w:r w:rsidRPr="0016636B">
        <w:rPr>
          <w:sz w:val="24"/>
        </w:rPr>
        <w:fldChar w:fldCharType="separate"/>
      </w:r>
      <w:r w:rsidRPr="0016636B">
        <w:rPr>
          <w:sz w:val="24"/>
        </w:rPr>
        <w:t>(JIANG; QU; LIN; SHI</w:t>
      </w:r>
      <w:r w:rsidRPr="0016636B">
        <w:rPr>
          <w:i/>
          <w:sz w:val="24"/>
        </w:rPr>
        <w:t xml:space="preserve"> et al.</w:t>
      </w:r>
      <w:r w:rsidRPr="0016636B">
        <w:rPr>
          <w:sz w:val="24"/>
        </w:rPr>
        <w:t>, 2022)</w:t>
      </w:r>
      <w:r w:rsidRPr="0016636B">
        <w:rPr>
          <w:sz w:val="24"/>
        </w:rPr>
        <w:fldChar w:fldCharType="end"/>
      </w:r>
      <w:r w:rsidRPr="0016636B">
        <w:rPr>
          <w:sz w:val="24"/>
        </w:rPr>
        <w:t xml:space="preserve">. </w:t>
      </w:r>
    </w:p>
    <w:p w:rsidR="00142FDF" w:rsidRDefault="00142FDF" w:rsidP="00142FDF">
      <w:pPr>
        <w:pStyle w:val="Corpo"/>
        <w:rPr>
          <w:sz w:val="24"/>
        </w:rPr>
      </w:pPr>
      <w:r>
        <w:rPr>
          <w:noProof/>
          <w:lang w:eastAsia="pt-BR"/>
        </w:rPr>
        <mc:AlternateContent>
          <mc:Choice Requires="wps">
            <w:drawing>
              <wp:anchor distT="0" distB="0" distL="114300" distR="114300" simplePos="0" relativeHeight="253025280" behindDoc="0" locked="0" layoutInCell="1" allowOverlap="1" wp14:anchorId="35FBD49B" wp14:editId="191803B2">
                <wp:simplePos x="0" y="0"/>
                <wp:positionH relativeFrom="margin">
                  <wp:align>right</wp:align>
                </wp:positionH>
                <wp:positionV relativeFrom="paragraph">
                  <wp:posOffset>96700</wp:posOffset>
                </wp:positionV>
                <wp:extent cx="5732060" cy="518160"/>
                <wp:effectExtent l="0" t="0" r="21590" b="15240"/>
                <wp:wrapNone/>
                <wp:docPr id="1517362223" name="Caixa de texto 1517362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16636B" w:rsidRDefault="004950A4" w:rsidP="00142FDF">
                            <w:pPr>
                              <w:jc w:val="center"/>
                              <w:rPr>
                                <w:rFonts w:ascii="Swis721 Th BT" w:hAnsi="Swis721 Th BT"/>
                                <w:sz w:val="23"/>
                                <w:szCs w:val="23"/>
                              </w:rPr>
                            </w:pPr>
                            <w:r w:rsidRPr="0016636B">
                              <w:rPr>
                                <w:rFonts w:ascii="Swis721 Th BT" w:hAnsi="Swis721 Th BT"/>
                                <w:sz w:val="23"/>
                                <w:szCs w:val="23"/>
                              </w:rPr>
                              <w:t>Nove ensaios clínicos randomizados, incluindo 461 pacientes com síndrome metabólica, foram identificados na análise geral. Os indivíduos receberam:</w:t>
                            </w:r>
                          </w:p>
                          <w:p w:rsidR="004950A4" w:rsidRPr="009D65A4" w:rsidRDefault="004950A4" w:rsidP="00142FDF">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BD49B" id="Caixa de texto 1517362223" o:spid="_x0000_s1147" type="#_x0000_t202" style="position:absolute;left:0;text-align:left;margin-left:400.15pt;margin-top:7.6pt;width:451.35pt;height:40.8pt;z-index:253025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" fillcolor="white [3212]" strokecolor="#0070c0">
                <v:textbox>
                  <w:txbxContent>
                    <w:p w:rsidR="004950A4" w:rsidRPr="0016636B" w:rsidRDefault="004950A4" w:rsidP="00142FDF">
                      <w:pPr>
                        <w:jc w:val="center"/>
                        <w:rPr>
                          <w:rFonts w:ascii="Swis721 Th BT" w:hAnsi="Swis721 Th BT"/>
                          <w:sz w:val="23"/>
                          <w:szCs w:val="23"/>
                        </w:rPr>
                      </w:pPr>
                      <w:r w:rsidRPr="0016636B">
                        <w:rPr>
                          <w:rFonts w:ascii="Swis721 Th BT" w:hAnsi="Swis721 Th BT"/>
                          <w:sz w:val="23"/>
                          <w:szCs w:val="23"/>
                        </w:rPr>
                        <w:t>Nove ensaios clínicos randomizados, incluindo 461 pacientes com síndrome metabólica, foram identificados na análise geral. Os indivíduos receberam:</w:t>
                      </w:r>
                    </w:p>
                    <w:p w:rsidR="004950A4" w:rsidRPr="009D65A4" w:rsidRDefault="004950A4" w:rsidP="00142FDF">
                      <w:pPr>
                        <w:jc w:val="center"/>
                        <w:rPr>
                          <w:rFonts w:ascii="Swis721 Th BT" w:hAnsi="Swis721 Th BT"/>
                          <w:sz w:val="23"/>
                          <w:szCs w:val="23"/>
                        </w:rPr>
                      </w:pPr>
                    </w:p>
                  </w:txbxContent>
                </v:textbox>
                <w10:wrap anchorx="margin"/>
              </v:shape>
            </w:pict>
          </mc:Fallback>
        </mc:AlternateContent>
      </w:r>
      <w:r>
        <w:rPr>
          <w:sz w:val="24"/>
        </w:rPr>
        <w:br/>
      </w:r>
    </w:p>
    <w:p w:rsidR="00142FDF" w:rsidRDefault="00142FDF" w:rsidP="00142FDF">
      <w:pPr>
        <w:pStyle w:val="Corpo"/>
      </w:pPr>
    </w:p>
    <w:p w:rsidR="00142FDF" w:rsidRDefault="00142FDF" w:rsidP="00142FDF">
      <w:pPr>
        <w:pStyle w:val="Corpo"/>
      </w:pPr>
    </w:p>
    <w:p w:rsidR="00142FDF" w:rsidRDefault="00142FDF" w:rsidP="00142FDF">
      <w:pPr>
        <w:pStyle w:val="Corpo"/>
      </w:pPr>
      <w:r>
        <w:rPr>
          <w:noProof/>
          <w:lang w:eastAsia="pt-BR"/>
        </w:rPr>
        <mc:AlternateContent>
          <mc:Choice Requires="wps">
            <w:drawing>
              <wp:anchor distT="0" distB="0" distL="114300" distR="114300" simplePos="0" relativeHeight="253027328" behindDoc="0" locked="0" layoutInCell="1" allowOverlap="1" wp14:anchorId="49528A3F" wp14:editId="7E8E70C5">
                <wp:simplePos x="0" y="0"/>
                <wp:positionH relativeFrom="column">
                  <wp:posOffset>4677950</wp:posOffset>
                </wp:positionH>
                <wp:positionV relativeFrom="paragraph">
                  <wp:posOffset>10795</wp:posOffset>
                </wp:positionV>
                <wp:extent cx="226695" cy="138430"/>
                <wp:effectExtent l="0" t="0" r="1905" b="0"/>
                <wp:wrapNone/>
                <wp:docPr id="1517362224" name="Triângulo isósceles 1517362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B6946" id="Triângulo isósceles 1517362224" o:spid="_x0000_s1026" type="#_x0000_t5" style="position:absolute;margin-left:368.35pt;margin-top:.85pt;width:17.85pt;height:10.9pt;flip:y;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W3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" fillcolor="#d8d8d8 [2732]" stroked="f"/>
            </w:pict>
          </mc:Fallback>
        </mc:AlternateContent>
      </w:r>
      <w:r>
        <w:rPr>
          <w:noProof/>
          <w:lang w:eastAsia="pt-BR"/>
        </w:rPr>
        <mc:AlternateContent>
          <mc:Choice Requires="wps">
            <w:drawing>
              <wp:anchor distT="0" distB="0" distL="114300" distR="114300" simplePos="0" relativeHeight="253028352" behindDoc="0" locked="0" layoutInCell="1" allowOverlap="1" wp14:anchorId="39892642" wp14:editId="5D8D9302">
                <wp:simplePos x="0" y="0"/>
                <wp:positionH relativeFrom="column">
                  <wp:posOffset>850426</wp:posOffset>
                </wp:positionH>
                <wp:positionV relativeFrom="paragraph">
                  <wp:posOffset>10795</wp:posOffset>
                </wp:positionV>
                <wp:extent cx="226695" cy="138430"/>
                <wp:effectExtent l="0" t="0" r="1905" b="0"/>
                <wp:wrapNone/>
                <wp:docPr id="1517362225" name="Triângulo isósceles 1517362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E4FEC" id="Triângulo isósceles 1517362225" o:spid="_x0000_s1026" type="#_x0000_t5" style="position:absolute;margin-left:66.95pt;margin-top:.85pt;width:17.85pt;height:10.9pt;flip:y;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" fillcolor="#d8d8d8 [2732]" stroked="f"/>
            </w:pict>
          </mc:Fallback>
        </mc:AlternateContent>
      </w:r>
    </w:p>
    <w:p w:rsidR="00142FDF" w:rsidRDefault="00142FDF" w:rsidP="00142FDF">
      <w:pPr>
        <w:pStyle w:val="Corpo"/>
      </w:pPr>
      <w:r>
        <w:rPr>
          <w:noProof/>
          <w:lang w:eastAsia="pt-BR"/>
        </w:rPr>
        <mc:AlternateContent>
          <mc:Choice Requires="wps">
            <w:drawing>
              <wp:anchor distT="0" distB="0" distL="114300" distR="114300" simplePos="0" relativeHeight="253029376" behindDoc="0" locked="0" layoutInCell="1" allowOverlap="1" wp14:anchorId="1B4D962F" wp14:editId="0A87567B">
                <wp:simplePos x="0" y="0"/>
                <wp:positionH relativeFrom="column">
                  <wp:posOffset>3835305</wp:posOffset>
                </wp:positionH>
                <wp:positionV relativeFrom="paragraph">
                  <wp:posOffset>22225</wp:posOffset>
                </wp:positionV>
                <wp:extent cx="1905000" cy="781685"/>
                <wp:effectExtent l="0" t="0" r="19050" b="18415"/>
                <wp:wrapNone/>
                <wp:docPr id="1517362227" name="Caixa de texto 1517362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headEnd/>
                          <a:tailEnd/>
                        </a:ln>
                      </wps:spPr>
                      <wps:txbx>
                        <w:txbxContent>
                          <w:p w:rsidR="004950A4" w:rsidRDefault="004950A4" w:rsidP="00142FD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Pr="00376204" w:rsidRDefault="004950A4" w:rsidP="00142FDF">
                            <w:pPr>
                              <w:spacing w:after="0" w:line="240" w:lineRule="auto"/>
                              <w:jc w:val="center"/>
                              <w:rPr>
                                <w:rFonts w:ascii="Swis721 Th BT" w:hAnsi="Swis721 Th BT"/>
                                <w:b/>
                                <w:color w:val="FFFFFF" w:themeColor="background1"/>
                                <w:sz w:val="12"/>
                                <w:szCs w:val="12"/>
                              </w:rPr>
                            </w:pPr>
                          </w:p>
                          <w:p w:rsidR="004950A4" w:rsidRPr="00086CFC" w:rsidRDefault="004950A4" w:rsidP="00142FDF">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Pr="006F3219" w:rsidRDefault="004950A4" w:rsidP="00142FDF">
                            <w:pPr>
                              <w:spacing w:after="0" w:line="240" w:lineRule="auto"/>
                              <w:jc w:val="center"/>
                              <w:rPr>
                                <w:rFonts w:ascii="Swis721 Th BT" w:hAnsi="Swis721 Th BT"/>
                                <w:b/>
                                <w:color w:val="FFFFFF" w:themeColor="background1"/>
                                <w:sz w:val="12"/>
                                <w:szCs w:val="12"/>
                              </w:rPr>
                            </w:pPr>
                          </w:p>
                          <w:p w:rsidR="004950A4" w:rsidRPr="00190C3C" w:rsidRDefault="004950A4" w:rsidP="00142FDF">
                            <w:pPr>
                              <w:spacing w:after="0" w:line="240" w:lineRule="auto"/>
                              <w:jc w:val="center"/>
                              <w:rPr>
                                <w:rFonts w:ascii="Swis721 Th BT" w:hAnsi="Swis721 Th BT"/>
                                <w:b/>
                                <w:color w:val="FFFFFF" w:themeColor="background1"/>
                                <w:sz w:val="23"/>
                                <w:szCs w:val="23"/>
                              </w:rPr>
                            </w:pPr>
                          </w:p>
                          <w:p w:rsidR="004950A4" w:rsidRPr="00190C3C" w:rsidRDefault="004950A4" w:rsidP="00142FDF">
                            <w:pPr>
                              <w:spacing w:after="0" w:line="240" w:lineRule="auto"/>
                              <w:jc w:val="center"/>
                              <w:rPr>
                                <w:rFonts w:ascii="Swis721 Th BT" w:hAnsi="Swis721 Th BT"/>
                                <w:b/>
                                <w:color w:val="FFFFFF" w:themeColor="background1"/>
                                <w:sz w:val="12"/>
                                <w:szCs w:val="12"/>
                              </w:rPr>
                            </w:pPr>
                          </w:p>
                          <w:p w:rsidR="004950A4" w:rsidRDefault="004950A4" w:rsidP="00142F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D962F" id="Caixa de texto 1517362227" o:spid="_x0000_s1148" type="#_x0000_t202" style="position:absolute;left:0;text-align:left;margin-left:302pt;margin-top:1.75pt;width:150pt;height:61.55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" fillcolor="#0070c0" strokecolor="#0070c0">
                <v:textbox>
                  <w:txbxContent>
                    <w:p w:rsidR="004950A4" w:rsidRDefault="004950A4" w:rsidP="00142FD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Pr="00376204" w:rsidRDefault="004950A4" w:rsidP="00142FDF">
                      <w:pPr>
                        <w:spacing w:after="0" w:line="240" w:lineRule="auto"/>
                        <w:jc w:val="center"/>
                        <w:rPr>
                          <w:rFonts w:ascii="Swis721 Th BT" w:hAnsi="Swis721 Th BT"/>
                          <w:b/>
                          <w:color w:val="FFFFFF" w:themeColor="background1"/>
                          <w:sz w:val="12"/>
                          <w:szCs w:val="12"/>
                        </w:rPr>
                      </w:pPr>
                    </w:p>
                    <w:p w:rsidR="004950A4" w:rsidRPr="00086CFC" w:rsidRDefault="004950A4" w:rsidP="00142FDF">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Pr="006F3219" w:rsidRDefault="004950A4" w:rsidP="00142FDF">
                      <w:pPr>
                        <w:spacing w:after="0" w:line="240" w:lineRule="auto"/>
                        <w:jc w:val="center"/>
                        <w:rPr>
                          <w:rFonts w:ascii="Swis721 Th BT" w:hAnsi="Swis721 Th BT"/>
                          <w:b/>
                          <w:color w:val="FFFFFF" w:themeColor="background1"/>
                          <w:sz w:val="12"/>
                          <w:szCs w:val="12"/>
                        </w:rPr>
                      </w:pPr>
                    </w:p>
                    <w:p w:rsidR="004950A4" w:rsidRPr="00190C3C" w:rsidRDefault="004950A4" w:rsidP="00142FDF">
                      <w:pPr>
                        <w:spacing w:after="0" w:line="240" w:lineRule="auto"/>
                        <w:jc w:val="center"/>
                        <w:rPr>
                          <w:rFonts w:ascii="Swis721 Th BT" w:hAnsi="Swis721 Th BT"/>
                          <w:b/>
                          <w:color w:val="FFFFFF" w:themeColor="background1"/>
                          <w:sz w:val="23"/>
                          <w:szCs w:val="23"/>
                        </w:rPr>
                      </w:pPr>
                    </w:p>
                    <w:p w:rsidR="004950A4" w:rsidRPr="00190C3C" w:rsidRDefault="004950A4" w:rsidP="00142FDF">
                      <w:pPr>
                        <w:spacing w:after="0" w:line="240" w:lineRule="auto"/>
                        <w:jc w:val="center"/>
                        <w:rPr>
                          <w:rFonts w:ascii="Swis721 Th BT" w:hAnsi="Swis721 Th BT"/>
                          <w:b/>
                          <w:color w:val="FFFFFF" w:themeColor="background1"/>
                          <w:sz w:val="12"/>
                          <w:szCs w:val="12"/>
                        </w:rPr>
                      </w:pPr>
                    </w:p>
                    <w:p w:rsidR="004950A4" w:rsidRDefault="004950A4" w:rsidP="00142FDF"/>
                  </w:txbxContent>
                </v:textbox>
              </v:shape>
            </w:pict>
          </mc:Fallback>
        </mc:AlternateContent>
      </w:r>
      <w:r>
        <w:rPr>
          <w:noProof/>
          <w:lang w:eastAsia="pt-BR"/>
        </w:rPr>
        <mc:AlternateContent>
          <mc:Choice Requires="wps">
            <w:drawing>
              <wp:anchor distT="0" distB="0" distL="114300" distR="114300" simplePos="0" relativeHeight="253026304" behindDoc="0" locked="0" layoutInCell="1" allowOverlap="1" wp14:anchorId="050D5227" wp14:editId="6B154EBF">
                <wp:simplePos x="0" y="0"/>
                <wp:positionH relativeFrom="column">
                  <wp:posOffset>-1109</wp:posOffset>
                </wp:positionH>
                <wp:positionV relativeFrom="paragraph">
                  <wp:posOffset>22225</wp:posOffset>
                </wp:positionV>
                <wp:extent cx="1913890" cy="781685"/>
                <wp:effectExtent l="0" t="0" r="10160" b="18415"/>
                <wp:wrapNone/>
                <wp:docPr id="1517362234" name="Caixa de texto 1517362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rsidR="004950A4" w:rsidRPr="0016636B" w:rsidRDefault="004950A4" w:rsidP="00142FDF">
                            <w:pPr>
                              <w:spacing w:after="0" w:line="240" w:lineRule="auto"/>
                              <w:jc w:val="center"/>
                              <w:rPr>
                                <w:rFonts w:ascii="Swis721 Th BT" w:hAnsi="Swis721 Th BT"/>
                                <w:color w:val="FFFFFF" w:themeColor="background1"/>
                                <w:sz w:val="23"/>
                                <w:szCs w:val="23"/>
                              </w:rPr>
                            </w:pPr>
                            <w:r w:rsidRPr="0016636B">
                              <w:rPr>
                                <w:rFonts w:ascii="Swis721 Th BT" w:hAnsi="Swis721 Th BT"/>
                                <w:color w:val="FFFFFF" w:themeColor="background1"/>
                                <w:sz w:val="23"/>
                                <w:szCs w:val="23"/>
                              </w:rPr>
                              <w:t>Capsaicina </w:t>
                            </w:r>
                          </w:p>
                          <w:p w:rsidR="004950A4" w:rsidRPr="00086CFC" w:rsidRDefault="004950A4" w:rsidP="00142FDF">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D5227" id="Caixa de texto 1517362234" o:spid="_x0000_s1149" type="#_x0000_t202" style="position:absolute;left:0;text-align:left;margin-left:-.1pt;margin-top:1.75pt;width:150.7pt;height:61.55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" fillcolor="#0070c0" strokecolor="#0070c0">
                <v:textbox>
                  <w:txbxContent>
                    <w:p w:rsidR="004950A4" w:rsidRDefault="004950A4" w:rsidP="00142FDF">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rsidR="004950A4" w:rsidRPr="0016636B" w:rsidRDefault="004950A4" w:rsidP="00142FDF">
                      <w:pPr>
                        <w:spacing w:after="0" w:line="240" w:lineRule="auto"/>
                        <w:jc w:val="center"/>
                        <w:rPr>
                          <w:rFonts w:ascii="Swis721 Th BT" w:hAnsi="Swis721 Th BT"/>
                          <w:color w:val="FFFFFF" w:themeColor="background1"/>
                          <w:sz w:val="23"/>
                          <w:szCs w:val="23"/>
                        </w:rPr>
                      </w:pPr>
                      <w:r w:rsidRPr="0016636B">
                        <w:rPr>
                          <w:rFonts w:ascii="Swis721 Th BT" w:hAnsi="Swis721 Th BT"/>
                          <w:color w:val="FFFFFF" w:themeColor="background1"/>
                          <w:sz w:val="23"/>
                          <w:szCs w:val="23"/>
                        </w:rPr>
                        <w:t>Capsaicina </w:t>
                      </w:r>
                    </w:p>
                    <w:p w:rsidR="004950A4" w:rsidRPr="00086CFC" w:rsidRDefault="004950A4" w:rsidP="00142FDF">
                      <w:pPr>
                        <w:spacing w:after="0" w:line="240" w:lineRule="auto"/>
                        <w:jc w:val="center"/>
                        <w:rPr>
                          <w:rFonts w:ascii="Swis721 Th BT" w:hAnsi="Swis721 Th BT"/>
                          <w:color w:val="FFFFFF" w:themeColor="background1"/>
                          <w:szCs w:val="23"/>
                        </w:rPr>
                      </w:pPr>
                    </w:p>
                  </w:txbxContent>
                </v:textbox>
              </v:shape>
            </w:pict>
          </mc:Fallback>
        </mc:AlternateContent>
      </w:r>
    </w:p>
    <w:p w:rsidR="00142FDF" w:rsidRDefault="00142FDF" w:rsidP="00142FDF">
      <w:pPr>
        <w:pStyle w:val="Corpo"/>
      </w:pPr>
    </w:p>
    <w:p w:rsidR="00142FDF" w:rsidRDefault="00142FDF" w:rsidP="00142FDF">
      <w:pPr>
        <w:pStyle w:val="Corpo"/>
      </w:pPr>
    </w:p>
    <w:p w:rsidR="00142FDF" w:rsidRDefault="00142FDF" w:rsidP="00142FDF">
      <w:pPr>
        <w:pStyle w:val="Corpo"/>
      </w:pPr>
    </w:p>
    <w:p w:rsidR="00142FDF" w:rsidRDefault="00142FDF" w:rsidP="00142FDF">
      <w:pPr>
        <w:pStyle w:val="Corpo"/>
        <w:spacing w:before="120"/>
        <w:rPr>
          <w:sz w:val="20"/>
        </w:rPr>
      </w:pPr>
    </w:p>
    <w:p w:rsidR="00142FDF" w:rsidRDefault="00142FDF" w:rsidP="00142FDF">
      <w:pPr>
        <w:pStyle w:val="Corpo"/>
        <w:rPr>
          <w:b/>
          <w:color w:val="339966"/>
          <w:sz w:val="25"/>
          <w:szCs w:val="25"/>
        </w:rPr>
      </w:pPr>
    </w:p>
    <w:p w:rsidR="00142FDF" w:rsidRPr="00142FDF" w:rsidRDefault="00142FDF" w:rsidP="00142FDF">
      <w:pPr>
        <w:pStyle w:val="Corpo"/>
        <w:rPr>
          <w:b/>
          <w:color w:val="00B050"/>
        </w:rPr>
      </w:pPr>
      <w:r w:rsidRPr="00142FDF">
        <w:rPr>
          <w:b/>
          <w:color w:val="00B050"/>
        </w:rPr>
        <w:t>Resultados:</w:t>
      </w:r>
    </w:p>
    <w:p w:rsidR="00142FDF" w:rsidRPr="00714E9A" w:rsidRDefault="00142FDF" w:rsidP="00142FDF">
      <w:pPr>
        <w:pStyle w:val="Corpo"/>
        <w:rPr>
          <w:sz w:val="16"/>
          <w:szCs w:val="16"/>
        </w:rPr>
      </w:pPr>
    </w:p>
    <w:p w:rsidR="00142FDF" w:rsidRPr="0016636B" w:rsidRDefault="00142FDF" w:rsidP="00142FDF">
      <w:pPr>
        <w:pStyle w:val="Corpo"/>
        <w:numPr>
          <w:ilvl w:val="0"/>
          <w:numId w:val="1"/>
        </w:numPr>
        <w:spacing w:after="120"/>
        <w:rPr>
          <w:iCs/>
          <w:sz w:val="24"/>
        </w:rPr>
      </w:pPr>
      <w:r w:rsidRPr="0016636B">
        <w:rPr>
          <w:iCs/>
          <w:sz w:val="24"/>
        </w:rPr>
        <w:t>A capsaicina diminuiu significativamente o colesterol total (CT) (WMD = -0,48) e colesterol de lipoproteína de baixa densidade (LDL-C) (WMD = -0,23) entre os pacientes com SM;</w:t>
      </w:r>
    </w:p>
    <w:p w:rsidR="00142FDF" w:rsidRPr="0016636B" w:rsidRDefault="00142FDF" w:rsidP="00142FDF">
      <w:pPr>
        <w:pStyle w:val="Corpo"/>
        <w:numPr>
          <w:ilvl w:val="0"/>
          <w:numId w:val="1"/>
        </w:numPr>
        <w:spacing w:after="120"/>
        <w:rPr>
          <w:iCs/>
          <w:sz w:val="24"/>
        </w:rPr>
      </w:pPr>
      <w:r w:rsidRPr="0016636B">
        <w:rPr>
          <w:iCs/>
          <w:sz w:val="24"/>
        </w:rPr>
        <w:t>Não foram encontrados efeitos significativos da capsaicina nos triglicerídeos (TG) ou colesterol de lipoproteína de alta densidade (HDL-C) (WMD = -0,40; WMD = -0,08);</w:t>
      </w:r>
    </w:p>
    <w:p w:rsidR="00142FDF" w:rsidRPr="0016636B" w:rsidRDefault="00142FDF" w:rsidP="00142FDF">
      <w:pPr>
        <w:pStyle w:val="Corpo"/>
        <w:numPr>
          <w:ilvl w:val="0"/>
          <w:numId w:val="1"/>
        </w:numPr>
        <w:spacing w:after="120"/>
        <w:rPr>
          <w:iCs/>
          <w:sz w:val="24"/>
        </w:rPr>
      </w:pPr>
      <w:r w:rsidRPr="0016636B">
        <w:rPr>
          <w:iCs/>
          <w:sz w:val="24"/>
        </w:rPr>
        <w:t>Análises de subgrupos indicaram que sexo e período de intervenção foram fontes de heterogeneidade;</w:t>
      </w:r>
    </w:p>
    <w:p w:rsidR="00142FDF" w:rsidRPr="0016636B" w:rsidRDefault="00142FDF" w:rsidP="00142FDF">
      <w:pPr>
        <w:pStyle w:val="Corpo"/>
        <w:numPr>
          <w:ilvl w:val="0"/>
          <w:numId w:val="1"/>
        </w:numPr>
        <w:spacing w:after="120"/>
        <w:rPr>
          <w:iCs/>
          <w:sz w:val="24"/>
        </w:rPr>
      </w:pPr>
      <w:r w:rsidRPr="0016636B">
        <w:rPr>
          <w:iCs/>
          <w:sz w:val="24"/>
        </w:rPr>
        <w:t xml:space="preserve">Os resultados revelaram que a capsaicina diminuiu os níveis de TG em mulheres (WMD = -0,59) e período de intervenção &lt;12 semanas (WMD = -0,65). </w:t>
      </w:r>
    </w:p>
    <w:p w:rsidR="00142FDF" w:rsidRPr="00C23ABE" w:rsidRDefault="00142FDF" w:rsidP="00142FDF">
      <w:pPr>
        <w:pStyle w:val="Corpo"/>
        <w:spacing w:after="120"/>
        <w:ind w:left="786"/>
        <w:rPr>
          <w:sz w:val="24"/>
        </w:rPr>
      </w:pPr>
    </w:p>
    <w:p w:rsidR="00142FDF" w:rsidRPr="00142FDF" w:rsidRDefault="00142FDF" w:rsidP="00142FDF">
      <w:pPr>
        <w:pStyle w:val="Corpo"/>
        <w:rPr>
          <w:b/>
          <w:color w:val="00B050"/>
        </w:rPr>
      </w:pPr>
      <w:r w:rsidRPr="00142FDF">
        <w:rPr>
          <w:b/>
          <w:color w:val="00B050"/>
        </w:rPr>
        <w:t>Conclusão:</w:t>
      </w:r>
    </w:p>
    <w:p w:rsidR="00142FDF" w:rsidRPr="0041379C" w:rsidRDefault="00142FDF" w:rsidP="00142FDF">
      <w:pPr>
        <w:pStyle w:val="Corpo"/>
        <w:rPr>
          <w:b/>
          <w:color w:val="339966"/>
          <w:sz w:val="16"/>
          <w:szCs w:val="16"/>
        </w:rPr>
      </w:pPr>
    </w:p>
    <w:p w:rsidR="00142FDF" w:rsidRPr="0016636B" w:rsidRDefault="00142FDF" w:rsidP="00142FDF">
      <w:pPr>
        <w:pStyle w:val="Corpo"/>
        <w:jc w:val="center"/>
        <w:rPr>
          <w:b/>
          <w:i/>
          <w:iCs/>
        </w:rPr>
      </w:pPr>
      <w:r w:rsidRPr="0016636B">
        <w:rPr>
          <w:b/>
          <w:i/>
        </w:rPr>
        <w:t xml:space="preserve">A suplementação de </w:t>
      </w:r>
      <w:r w:rsidRPr="0016636B">
        <w:rPr>
          <w:b/>
          <w:i/>
          <w:iCs/>
        </w:rPr>
        <w:t xml:space="preserve">capsaicina </w:t>
      </w:r>
      <w:r w:rsidRPr="0016636B">
        <w:rPr>
          <w:b/>
          <w:i/>
        </w:rPr>
        <w:t xml:space="preserve">é uma abordagem promissora para diminuir os níveis de CT e LCL-C em pacientes com SM. No entanto, o uso de </w:t>
      </w:r>
      <w:r w:rsidRPr="0016636B">
        <w:rPr>
          <w:b/>
          <w:i/>
          <w:iCs/>
        </w:rPr>
        <w:t xml:space="preserve">capsaicina </w:t>
      </w:r>
      <w:r w:rsidRPr="0016636B">
        <w:rPr>
          <w:b/>
          <w:i/>
        </w:rPr>
        <w:t>em curto prazo (&lt;12 semanas) em mulheres também pode reduzir os níveis de TG.</w:t>
      </w:r>
    </w:p>
    <w:p w:rsidR="00142FDF" w:rsidRDefault="00142FDF" w:rsidP="00142FDF">
      <w:pPr>
        <w:pStyle w:val="Ttulo1"/>
        <w:jc w:val="center"/>
      </w:pPr>
      <w:bookmarkStart w:id="76" w:name="_Toc175034509"/>
      <w:r>
        <w:t>Formulário</w:t>
      </w:r>
      <w:bookmarkEnd w:id="76"/>
    </w:p>
    <w:p w:rsidR="00142FDF" w:rsidRDefault="00142FDF" w:rsidP="00142FDF">
      <w:pPr>
        <w:pStyle w:val="Corpo"/>
        <w:rPr>
          <w:b/>
          <w:i/>
        </w:rPr>
      </w:pPr>
    </w:p>
    <w:p w:rsidR="00142FDF" w:rsidRDefault="00142FDF" w:rsidP="00142FDF">
      <w:pPr>
        <w:pStyle w:val="Corpo"/>
        <w:rPr>
          <w:b/>
          <w:i/>
        </w:rPr>
      </w:pPr>
    </w:p>
    <w:p w:rsidR="00142FDF" w:rsidRPr="00E83F71" w:rsidRDefault="00142FDF" w:rsidP="00142FDF">
      <w:pPr>
        <w:pStyle w:val="Corpo"/>
        <w:rPr>
          <w:b/>
          <w:i/>
          <w:sz w:val="24"/>
        </w:rPr>
      </w:pPr>
      <w:r w:rsidRPr="00E83F71">
        <w:rPr>
          <w:b/>
          <w:bCs/>
          <w:i/>
          <w:sz w:val="24"/>
        </w:rPr>
        <w:t>Capsaicina é Eficaz em Pacientes com Síndrome Metabólica</w:t>
      </w:r>
    </w:p>
    <w:p w:rsidR="00142FDF" w:rsidRPr="00C30C20" w:rsidRDefault="00142FDF" w:rsidP="00142FD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42FDF" w:rsidRPr="009537E7" w:rsidTr="00142FD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42FDF" w:rsidRPr="00C87A84" w:rsidRDefault="00142FDF" w:rsidP="00142FDF">
            <w:pPr>
              <w:pStyle w:val="Corpo"/>
              <w:jc w:val="center"/>
              <w:rPr>
                <w:b/>
                <w:color w:val="FFFFFF" w:themeColor="background1"/>
              </w:rPr>
            </w:pPr>
            <w:r w:rsidRPr="0016636B">
              <w:rPr>
                <w:b/>
                <w:color w:val="FFFFFF" w:themeColor="background1"/>
                <w:sz w:val="22"/>
              </w:rPr>
              <w:t>Cápsulas de Capsaicina</w:t>
            </w:r>
          </w:p>
        </w:tc>
      </w:tr>
      <w:tr w:rsidR="00142FDF" w:rsidRPr="009537E7" w:rsidTr="00142FD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2FDF" w:rsidRPr="003A6682" w:rsidRDefault="00142FDF" w:rsidP="00142FDF">
            <w:pPr>
              <w:pStyle w:val="Corpo"/>
            </w:pPr>
            <w:r w:rsidRPr="0016636B">
              <w:t>Capsaicina..................</w:t>
            </w:r>
            <w:r>
              <w:t>...........</w:t>
            </w:r>
            <w:r w:rsidRPr="0016636B">
              <w:t>.......2 a 4 mg</w:t>
            </w:r>
          </w:p>
        </w:tc>
      </w:tr>
      <w:tr w:rsidR="00142FDF" w:rsidRPr="009537E7" w:rsidTr="00142FD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2FDF" w:rsidRPr="003A6682" w:rsidRDefault="00142FDF" w:rsidP="00142FDF">
            <w:pPr>
              <w:pStyle w:val="Corpo"/>
            </w:pPr>
            <w:r w:rsidRPr="0016636B">
              <w:t>Excipiente qsp............................1 Cápsula</w:t>
            </w:r>
          </w:p>
        </w:tc>
      </w:tr>
    </w:tbl>
    <w:p w:rsidR="00142FDF" w:rsidRPr="0016636B" w:rsidRDefault="00142FDF" w:rsidP="00142FDF">
      <w:pPr>
        <w:pStyle w:val="Corpo"/>
        <w:ind w:right="5102"/>
        <w:jc w:val="center"/>
        <w:rPr>
          <w:sz w:val="16"/>
          <w:szCs w:val="16"/>
        </w:rPr>
      </w:pPr>
      <w:r w:rsidRPr="00142FDF">
        <w:rPr>
          <w:sz w:val="22"/>
          <w:szCs w:val="22"/>
        </w:rPr>
        <w:t>Administrar 1 cápsula ao dia ou conforme orientação médica</w:t>
      </w:r>
      <w:r w:rsidRPr="0016636B">
        <w:rPr>
          <w:sz w:val="16"/>
          <w:szCs w:val="16"/>
        </w:rPr>
        <w:t>.</w:t>
      </w: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D46961" w:rsidRDefault="00D46961">
      <w:pPr>
        <w:pStyle w:val="SemEspaamento"/>
      </w:pPr>
    </w:p>
    <w:p w:rsidR="006F1F0F" w:rsidRDefault="006F1F0F">
      <w:pPr>
        <w:pStyle w:val="SemEspaamento"/>
      </w:pPr>
    </w:p>
    <w:p w:rsidR="00C10254" w:rsidRDefault="00C10254">
      <w:pPr>
        <w:pStyle w:val="SemEspaamento"/>
      </w:pPr>
    </w:p>
    <w:p w:rsidR="00C10254" w:rsidRDefault="00C10254">
      <w:pPr>
        <w:pStyle w:val="SemEspaamento"/>
      </w:pPr>
    </w:p>
    <w:p w:rsidR="00ED5BD2" w:rsidRPr="00C10254" w:rsidRDefault="00ED5BD2" w:rsidP="00ED5BD2">
      <w:pPr>
        <w:pStyle w:val="Ttulo1"/>
        <w:jc w:val="center"/>
        <w:rPr>
          <w:iCs/>
        </w:rPr>
      </w:pPr>
      <w:bookmarkStart w:id="77" w:name="_Toc175034510"/>
      <w:r>
        <w:rPr>
          <w:bCs/>
        </w:rPr>
        <w:t>Genisteína</w:t>
      </w:r>
      <w:bookmarkEnd w:id="77"/>
    </w:p>
    <w:p w:rsidR="00ED5BD2" w:rsidRPr="00ED5BD2" w:rsidRDefault="00ED5BD2" w:rsidP="00ED5BD2">
      <w:pPr>
        <w:pStyle w:val="Subtitulocorpo"/>
        <w:spacing w:line="276" w:lineRule="auto"/>
        <w:rPr>
          <w:bCs/>
          <w:iCs/>
          <w:szCs w:val="24"/>
        </w:rPr>
      </w:pPr>
      <w:bookmarkStart w:id="78" w:name="_Hlk77062789"/>
      <w:bookmarkStart w:id="79" w:name="_Hlk77062790"/>
      <w:r w:rsidRPr="00ED5BD2">
        <w:rPr>
          <w:bCs/>
          <w:iCs/>
          <w:szCs w:val="24"/>
        </w:rPr>
        <w:t xml:space="preserve">Melhora os Parâmetros </w:t>
      </w:r>
      <w:bookmarkEnd w:id="78"/>
      <w:bookmarkEnd w:id="79"/>
      <w:r w:rsidRPr="00ED5BD2">
        <w:rPr>
          <w:bCs/>
          <w:iCs/>
          <w:szCs w:val="24"/>
        </w:rPr>
        <w:t>Relacionados com o Perfil Lipídico e a Pressão Arterial Sistólica</w:t>
      </w:r>
    </w:p>
    <w:p w:rsidR="00ED5BD2" w:rsidRDefault="00ED5BD2" w:rsidP="00ED5BD2">
      <w:pPr>
        <w:pStyle w:val="Subtitulocorpo"/>
        <w:spacing w:line="276" w:lineRule="auto"/>
        <w:jc w:val="both"/>
        <w:rPr>
          <w:b w:val="0"/>
          <w:color w:val="404040" w:themeColor="text1" w:themeTint="BF"/>
          <w:sz w:val="24"/>
          <w:szCs w:val="24"/>
        </w:rPr>
      </w:pPr>
    </w:p>
    <w:p w:rsidR="00ED5BD2" w:rsidRPr="00ED5BD2" w:rsidRDefault="00ED5BD2" w:rsidP="00ED5BD2">
      <w:pPr>
        <w:pStyle w:val="Subtitulocorpo"/>
        <w:jc w:val="both"/>
        <w:rPr>
          <w:b w:val="0"/>
          <w:color w:val="404040" w:themeColor="text1" w:themeTint="BF"/>
          <w:sz w:val="24"/>
          <w:szCs w:val="24"/>
        </w:rPr>
      </w:pPr>
      <w:r w:rsidRPr="00ED5BD2">
        <w:rPr>
          <w:b w:val="0"/>
          <w:color w:val="404040" w:themeColor="text1" w:themeTint="BF"/>
          <w:sz w:val="24"/>
          <w:szCs w:val="24"/>
        </w:rPr>
        <w:t xml:space="preserve">Estudo de revisão publicado no periódico internacional </w:t>
      </w:r>
      <w:r w:rsidRPr="00ED5BD2">
        <w:rPr>
          <w:b w:val="0"/>
          <w:i/>
          <w:iCs/>
          <w:color w:val="404040" w:themeColor="text1" w:themeTint="BF"/>
          <w:sz w:val="24"/>
          <w:szCs w:val="24"/>
        </w:rPr>
        <w:t>Current Problems in Cardiology</w:t>
      </w:r>
      <w:r w:rsidRPr="00ED5BD2">
        <w:rPr>
          <w:b w:val="0"/>
          <w:color w:val="404040" w:themeColor="text1" w:themeTint="BF"/>
          <w:sz w:val="24"/>
          <w:szCs w:val="24"/>
        </w:rPr>
        <w:t xml:space="preserve"> teve como objetivo avaliar os efeitos da suplementação da genisteína nos parâmetros rel</w:t>
      </w:r>
      <w:r>
        <w:rPr>
          <w:b w:val="0"/>
          <w:color w:val="404040" w:themeColor="text1" w:themeTint="BF"/>
          <w:sz w:val="24"/>
          <w:szCs w:val="24"/>
        </w:rPr>
        <w:t>acionados com a saúde cardíaca (</w:t>
      </w:r>
      <w:r w:rsidRPr="00ED5BD2">
        <w:rPr>
          <w:b w:val="0"/>
          <w:color w:val="404040" w:themeColor="text1" w:themeTint="BF"/>
          <w:sz w:val="24"/>
          <w:szCs w:val="24"/>
        </w:rPr>
        <w:t>AMERIZADEH</w:t>
      </w:r>
      <w:r>
        <w:rPr>
          <w:b w:val="0"/>
          <w:color w:val="404040" w:themeColor="text1" w:themeTint="BF"/>
          <w:sz w:val="24"/>
          <w:szCs w:val="24"/>
        </w:rPr>
        <w:t xml:space="preserve"> </w:t>
      </w:r>
      <w:r>
        <w:rPr>
          <w:b w:val="0"/>
          <w:i/>
          <w:color w:val="404040" w:themeColor="text1" w:themeTint="BF"/>
          <w:sz w:val="24"/>
          <w:szCs w:val="24"/>
        </w:rPr>
        <w:t xml:space="preserve">et al., </w:t>
      </w:r>
      <w:r>
        <w:rPr>
          <w:b w:val="0"/>
          <w:color w:val="404040" w:themeColor="text1" w:themeTint="BF"/>
          <w:sz w:val="24"/>
          <w:szCs w:val="24"/>
        </w:rPr>
        <w:t>2021).</w:t>
      </w:r>
      <w:r w:rsidR="004930CE">
        <w:rPr>
          <w:b w:val="0"/>
          <w:color w:val="404040" w:themeColor="text1" w:themeTint="BF"/>
          <w:sz w:val="24"/>
          <w:szCs w:val="24"/>
        </w:rPr>
        <w:t xml:space="preserve"> </w:t>
      </w:r>
    </w:p>
    <w:p w:rsidR="00ED5BD2" w:rsidRDefault="00ED5BD2" w:rsidP="00ED5BD2">
      <w:pPr>
        <w:pStyle w:val="Corpo"/>
        <w:rPr>
          <w:sz w:val="24"/>
        </w:rPr>
      </w:pPr>
      <w:r>
        <w:rPr>
          <w:noProof/>
          <w:lang w:eastAsia="pt-BR"/>
        </w:rPr>
        <mc:AlternateContent>
          <mc:Choice Requires="wps">
            <w:drawing>
              <wp:anchor distT="0" distB="0" distL="114300" distR="114300" simplePos="0" relativeHeight="253041664" behindDoc="0" locked="0" layoutInCell="1" allowOverlap="1" wp14:anchorId="250BF19B" wp14:editId="5640819A">
                <wp:simplePos x="0" y="0"/>
                <wp:positionH relativeFrom="margin">
                  <wp:align>right</wp:align>
                </wp:positionH>
                <wp:positionV relativeFrom="paragraph">
                  <wp:posOffset>96700</wp:posOffset>
                </wp:positionV>
                <wp:extent cx="5732060" cy="1088571"/>
                <wp:effectExtent l="0" t="0" r="21590" b="16510"/>
                <wp:wrapNone/>
                <wp:docPr id="1097391758" name="Caixa de texto 1097391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1088571"/>
                        </a:xfrm>
                        <a:prstGeom prst="rect">
                          <a:avLst/>
                        </a:prstGeom>
                        <a:solidFill>
                          <a:schemeClr val="bg1">
                            <a:lumMod val="100000"/>
                            <a:lumOff val="0"/>
                          </a:schemeClr>
                        </a:solidFill>
                        <a:ln w="9525">
                          <a:solidFill>
                            <a:srgbClr val="0070C0"/>
                          </a:solidFill>
                          <a:miter lim="800000"/>
                          <a:headEnd/>
                          <a:tailEnd/>
                        </a:ln>
                      </wps:spPr>
                      <wps:txbx>
                        <w:txbxContent>
                          <w:p w:rsidR="004950A4" w:rsidRPr="00ED5BD2" w:rsidRDefault="004950A4" w:rsidP="00ED5BD2">
                            <w:pPr>
                              <w:jc w:val="center"/>
                              <w:rPr>
                                <w:rFonts w:ascii="Swis721 Th BT" w:hAnsi="Swis721 Th BT"/>
                                <w:sz w:val="23"/>
                                <w:szCs w:val="23"/>
                              </w:rPr>
                            </w:pPr>
                            <w:r w:rsidRPr="00ED5BD2">
                              <w:rPr>
                                <w:rFonts w:ascii="Swis721 Th BT" w:hAnsi="Swis721 Th BT"/>
                                <w:sz w:val="23"/>
                                <w:szCs w:val="23"/>
                              </w:rPr>
                              <w:t xml:space="preserve">Para isso, foram realizadas pesquisas em diferentes bancos de dados internacionais, dentre eles os mais importantes foram: Scopus, Web of Science, Google Scholar e PubMed. A pesquisa incluiu estudos que avaliavam os efeitos da genisteína no perfil lipídico [triglicerídeos, colesterol total, LDL-colesterol e HDL-colesterol, índice de massa corpórea (IMC), peso corpóreo e pressão arterial sistólica e diastólica]. </w:t>
                            </w:r>
                          </w:p>
                          <w:p w:rsidR="004950A4" w:rsidRPr="009D65A4" w:rsidRDefault="004950A4" w:rsidP="00ED5BD2">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BF19B" id="Caixa de texto 1097391758" o:spid="_x0000_s1150" type="#_x0000_t202" style="position:absolute;left:0;text-align:left;margin-left:400.15pt;margin-top:7.6pt;width:451.35pt;height:85.7pt;z-index:25304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" fillcolor="white [3212]" strokecolor="#0070c0">
                <v:textbox>
                  <w:txbxContent>
                    <w:p w:rsidR="004950A4" w:rsidRPr="00ED5BD2" w:rsidRDefault="004950A4" w:rsidP="00ED5BD2">
                      <w:pPr>
                        <w:jc w:val="center"/>
                        <w:rPr>
                          <w:rFonts w:ascii="Swis721 Th BT" w:hAnsi="Swis721 Th BT"/>
                          <w:sz w:val="23"/>
                          <w:szCs w:val="23"/>
                        </w:rPr>
                      </w:pPr>
                      <w:r w:rsidRPr="00ED5BD2">
                        <w:rPr>
                          <w:rFonts w:ascii="Swis721 Th BT" w:hAnsi="Swis721 Th BT"/>
                          <w:sz w:val="23"/>
                          <w:szCs w:val="23"/>
                        </w:rPr>
                        <w:t xml:space="preserve">Para isso, foram realizadas pesquisas em diferentes bancos de dados internacionais, dentre eles os mais importantes foram: Scopus, Web of Science, Google Scholar e PubMed. A pesquisa incluiu estudos que avaliavam os efeitos da genisteína no perfil lipídico [triglicerídeos, colesterol total, LDL-colesterol e HDL-colesterol, índice de massa corpórea (IMC), peso corpóreo e pressão arterial sistólica e diastólica]. </w:t>
                      </w:r>
                    </w:p>
                    <w:p w:rsidR="004950A4" w:rsidRPr="009D65A4" w:rsidRDefault="004950A4" w:rsidP="00ED5BD2">
                      <w:pPr>
                        <w:jc w:val="center"/>
                        <w:rPr>
                          <w:rFonts w:ascii="Swis721 Th BT" w:hAnsi="Swis721 Th BT"/>
                          <w:sz w:val="23"/>
                          <w:szCs w:val="23"/>
                        </w:rPr>
                      </w:pPr>
                    </w:p>
                  </w:txbxContent>
                </v:textbox>
                <w10:wrap anchorx="margin"/>
              </v:shape>
            </w:pict>
          </mc:Fallback>
        </mc:AlternateContent>
      </w:r>
      <w:r>
        <w:rPr>
          <w:sz w:val="24"/>
        </w:rPr>
        <w:br/>
      </w:r>
    </w:p>
    <w:p w:rsidR="00ED5BD2" w:rsidRDefault="00ED5BD2" w:rsidP="00ED5BD2">
      <w:pPr>
        <w:pStyle w:val="Corpo"/>
      </w:pPr>
    </w:p>
    <w:p w:rsidR="00ED5BD2" w:rsidRDefault="00ED5BD2" w:rsidP="00ED5BD2">
      <w:pPr>
        <w:pStyle w:val="Corpo"/>
      </w:pPr>
    </w:p>
    <w:p w:rsidR="00ED5BD2" w:rsidRDefault="00ED5BD2" w:rsidP="00ED5BD2">
      <w:pPr>
        <w:pStyle w:val="Corpo"/>
      </w:pPr>
    </w:p>
    <w:p w:rsidR="00ED5BD2" w:rsidRDefault="00ED5BD2" w:rsidP="00ED5BD2">
      <w:pPr>
        <w:pStyle w:val="Corpo"/>
      </w:pPr>
    </w:p>
    <w:p w:rsidR="00ED5BD2" w:rsidRDefault="00ED5BD2" w:rsidP="00ED5BD2">
      <w:pPr>
        <w:pStyle w:val="Corpo"/>
      </w:pPr>
      <w:r>
        <w:rPr>
          <w:noProof/>
          <w:lang w:eastAsia="pt-BR"/>
        </w:rPr>
        <mc:AlternateContent>
          <mc:Choice Requires="wps">
            <w:drawing>
              <wp:anchor distT="0" distB="0" distL="114300" distR="114300" simplePos="0" relativeHeight="253044736" behindDoc="0" locked="0" layoutInCell="1" allowOverlap="1" wp14:anchorId="31282BFB" wp14:editId="6D2BFA5F">
                <wp:simplePos x="0" y="0"/>
                <wp:positionH relativeFrom="column">
                  <wp:posOffset>2798717</wp:posOffset>
                </wp:positionH>
                <wp:positionV relativeFrom="paragraph">
                  <wp:posOffset>138702</wp:posOffset>
                </wp:positionV>
                <wp:extent cx="226695" cy="138430"/>
                <wp:effectExtent l="0" t="0" r="1905" b="0"/>
                <wp:wrapNone/>
                <wp:docPr id="1097391760" name="Triângulo isósceles 109739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671CC" id="Triângulo isósceles 1097391760" o:spid="_x0000_s1026" type="#_x0000_t5" style="position:absolute;margin-left:220.35pt;margin-top:10.9pt;width:17.85pt;height:10.9pt;flip:y;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" fillcolor="#d8d8d8 [2732]" stroked="f"/>
            </w:pict>
          </mc:Fallback>
        </mc:AlternateContent>
      </w:r>
    </w:p>
    <w:p w:rsidR="00ED5BD2" w:rsidRDefault="00ED5BD2" w:rsidP="00ED5BD2">
      <w:pPr>
        <w:pStyle w:val="Corpo"/>
      </w:pPr>
      <w:r>
        <w:rPr>
          <w:noProof/>
          <w:lang w:eastAsia="pt-BR"/>
        </w:rPr>
        <mc:AlternateContent>
          <mc:Choice Requires="wps">
            <w:drawing>
              <wp:anchor distT="0" distB="0" distL="114300" distR="114300" simplePos="0" relativeHeight="253042688" behindDoc="0" locked="0" layoutInCell="1" allowOverlap="1" wp14:anchorId="17339EC5" wp14:editId="325EAE54">
                <wp:simplePos x="0" y="0"/>
                <wp:positionH relativeFrom="column">
                  <wp:posOffset>1947817</wp:posOffset>
                </wp:positionH>
                <wp:positionV relativeFrom="paragraph">
                  <wp:posOffset>150132</wp:posOffset>
                </wp:positionV>
                <wp:extent cx="1913890" cy="781685"/>
                <wp:effectExtent l="0" t="0" r="10160" b="18415"/>
                <wp:wrapNone/>
                <wp:docPr id="1097391763" name="Caixa de texto 1097391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Pr="00ED5BD2" w:rsidRDefault="004950A4" w:rsidP="00ED5BD2">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bookmarkStart w:id="80" w:name="_Hlk77062519"/>
                            <w:bookmarkStart w:id="81" w:name="_Hlk77062520"/>
                            <w:r w:rsidRPr="00ED5BD2">
                              <w:rPr>
                                <w:rFonts w:ascii="Swis721 Th BT" w:hAnsi="Swis721 Th BT"/>
                                <w:bCs/>
                                <w:color w:val="FFFFFF" w:themeColor="background1"/>
                                <w:sz w:val="23"/>
                                <w:szCs w:val="23"/>
                              </w:rPr>
                              <w:t xml:space="preserve">Dose Média de Genisteína </w:t>
                            </w:r>
                          </w:p>
                          <w:bookmarkEnd w:id="80"/>
                          <w:bookmarkEnd w:id="81"/>
                          <w:p w:rsidR="004950A4" w:rsidRPr="00ED5BD2" w:rsidRDefault="004950A4" w:rsidP="00ED5BD2">
                            <w:pPr>
                              <w:spacing w:after="0" w:line="240" w:lineRule="auto"/>
                              <w:jc w:val="center"/>
                              <w:rPr>
                                <w:rFonts w:ascii="Swis721 Th BT" w:hAnsi="Swis721 Th BT"/>
                                <w:bCs/>
                                <w:color w:val="FFFFFF" w:themeColor="background1"/>
                                <w:sz w:val="23"/>
                                <w:szCs w:val="23"/>
                              </w:rPr>
                            </w:pPr>
                            <w:r w:rsidRPr="00ED5BD2">
                              <w:rPr>
                                <w:rFonts w:ascii="Swis721 Th BT" w:hAnsi="Swis721 Th BT"/>
                                <w:bCs/>
                                <w:color w:val="FFFFFF" w:themeColor="background1"/>
                                <w:sz w:val="23"/>
                                <w:szCs w:val="23"/>
                              </w:rPr>
                              <w:t>15 a 54 mg/dia</w:t>
                            </w:r>
                          </w:p>
                          <w:p w:rsidR="004950A4" w:rsidRPr="00086CFC" w:rsidRDefault="004950A4" w:rsidP="00ED5BD2">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39EC5" id="Caixa de texto 1097391763" o:spid="_x0000_s1151" type="#_x0000_t202" style="position:absolute;left:0;text-align:left;margin-left:153.35pt;margin-top:11.8pt;width:150.7pt;height:61.55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" fillcolor="#0070c0" strokecolor="#0070c0">
                <v:textbox>
                  <w:txbxContent>
                    <w:p w:rsidR="004950A4" w:rsidRPr="00ED5BD2" w:rsidRDefault="004950A4" w:rsidP="00ED5BD2">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bookmarkStart w:id="81" w:name="_Hlk77062519"/>
                      <w:bookmarkStart w:id="82" w:name="_Hlk77062520"/>
                      <w:r w:rsidRPr="00ED5BD2">
                        <w:rPr>
                          <w:rFonts w:ascii="Swis721 Th BT" w:hAnsi="Swis721 Th BT"/>
                          <w:bCs/>
                          <w:color w:val="FFFFFF" w:themeColor="background1"/>
                          <w:sz w:val="23"/>
                          <w:szCs w:val="23"/>
                        </w:rPr>
                        <w:t xml:space="preserve">Dose Média de Genisteína </w:t>
                      </w:r>
                    </w:p>
                    <w:bookmarkEnd w:id="81"/>
                    <w:bookmarkEnd w:id="82"/>
                    <w:p w:rsidR="004950A4" w:rsidRPr="00ED5BD2" w:rsidRDefault="004950A4" w:rsidP="00ED5BD2">
                      <w:pPr>
                        <w:spacing w:after="0" w:line="240" w:lineRule="auto"/>
                        <w:jc w:val="center"/>
                        <w:rPr>
                          <w:rFonts w:ascii="Swis721 Th BT" w:hAnsi="Swis721 Th BT"/>
                          <w:bCs/>
                          <w:color w:val="FFFFFF" w:themeColor="background1"/>
                          <w:sz w:val="23"/>
                          <w:szCs w:val="23"/>
                        </w:rPr>
                      </w:pPr>
                      <w:r w:rsidRPr="00ED5BD2">
                        <w:rPr>
                          <w:rFonts w:ascii="Swis721 Th BT" w:hAnsi="Swis721 Th BT"/>
                          <w:bCs/>
                          <w:color w:val="FFFFFF" w:themeColor="background1"/>
                          <w:sz w:val="23"/>
                          <w:szCs w:val="23"/>
                        </w:rPr>
                        <w:t>15 a 54 mg/dia</w:t>
                      </w:r>
                    </w:p>
                    <w:p w:rsidR="004950A4" w:rsidRPr="00086CFC" w:rsidRDefault="004950A4" w:rsidP="00ED5BD2">
                      <w:pPr>
                        <w:spacing w:after="0" w:line="240" w:lineRule="auto"/>
                        <w:jc w:val="center"/>
                        <w:rPr>
                          <w:rFonts w:ascii="Swis721 Th BT" w:hAnsi="Swis721 Th BT"/>
                          <w:color w:val="FFFFFF" w:themeColor="background1"/>
                          <w:szCs w:val="23"/>
                        </w:rPr>
                      </w:pPr>
                    </w:p>
                  </w:txbxContent>
                </v:textbox>
              </v:shape>
            </w:pict>
          </mc:Fallback>
        </mc:AlternateContent>
      </w:r>
    </w:p>
    <w:p w:rsidR="00ED5BD2" w:rsidRDefault="00ED5BD2" w:rsidP="00ED5BD2">
      <w:pPr>
        <w:pStyle w:val="Corpo"/>
      </w:pPr>
    </w:p>
    <w:p w:rsidR="00ED5BD2" w:rsidRDefault="00ED5BD2" w:rsidP="00ED5BD2">
      <w:pPr>
        <w:pStyle w:val="Corpo"/>
      </w:pPr>
    </w:p>
    <w:p w:rsidR="00ED5BD2" w:rsidRDefault="00ED5BD2" w:rsidP="00ED5BD2">
      <w:pPr>
        <w:pStyle w:val="Corpo"/>
      </w:pPr>
    </w:p>
    <w:p w:rsidR="00ED5BD2" w:rsidRDefault="00ED5BD2" w:rsidP="00ED5BD2">
      <w:pPr>
        <w:pStyle w:val="Corpo"/>
        <w:rPr>
          <w:b/>
          <w:color w:val="339966"/>
          <w:sz w:val="25"/>
          <w:szCs w:val="25"/>
        </w:rPr>
      </w:pPr>
    </w:p>
    <w:p w:rsidR="00ED5BD2" w:rsidRPr="00142FDF" w:rsidRDefault="00ED5BD2" w:rsidP="00ED5BD2">
      <w:pPr>
        <w:pStyle w:val="Corpo"/>
        <w:rPr>
          <w:b/>
          <w:color w:val="00B050"/>
        </w:rPr>
      </w:pPr>
      <w:r w:rsidRPr="00142FDF">
        <w:rPr>
          <w:b/>
          <w:color w:val="00B050"/>
        </w:rPr>
        <w:t>Resultados:</w:t>
      </w:r>
    </w:p>
    <w:p w:rsidR="00ED5BD2" w:rsidRPr="00714E9A" w:rsidRDefault="00ED5BD2" w:rsidP="00ED5BD2">
      <w:pPr>
        <w:pStyle w:val="Corpo"/>
        <w:rPr>
          <w:sz w:val="16"/>
          <w:szCs w:val="16"/>
        </w:rPr>
      </w:pPr>
    </w:p>
    <w:p w:rsidR="00ED5BD2" w:rsidRPr="00ED5BD2" w:rsidRDefault="00ED5BD2" w:rsidP="00473985">
      <w:pPr>
        <w:pStyle w:val="Corpo"/>
        <w:numPr>
          <w:ilvl w:val="0"/>
          <w:numId w:val="25"/>
        </w:numPr>
        <w:spacing w:after="0"/>
        <w:rPr>
          <w:iCs/>
          <w:sz w:val="24"/>
        </w:rPr>
      </w:pPr>
      <w:r w:rsidRPr="00ED5BD2">
        <w:rPr>
          <w:iCs/>
          <w:sz w:val="24"/>
        </w:rPr>
        <w:t>Os dados analisados dos estudos mostraram que a suplementação de genisteína melhorou os níveis de colesterol total [intervalo de confiança (IC) de 95%: -0,49 (-0,80 a -0,18) – p=0,002];</w:t>
      </w:r>
    </w:p>
    <w:p w:rsidR="00ED5BD2" w:rsidRPr="00ED5BD2" w:rsidRDefault="00ED5BD2" w:rsidP="00473985">
      <w:pPr>
        <w:pStyle w:val="Corpo"/>
        <w:numPr>
          <w:ilvl w:val="0"/>
          <w:numId w:val="25"/>
        </w:numPr>
        <w:spacing w:after="0"/>
        <w:rPr>
          <w:iCs/>
          <w:sz w:val="24"/>
        </w:rPr>
      </w:pPr>
      <w:r w:rsidRPr="00ED5BD2">
        <w:rPr>
          <w:iCs/>
          <w:sz w:val="24"/>
        </w:rPr>
        <w:t>Também ocorreu melhoras nos níveis de LDL-colesterol (IC de 95%: -0,60 (-1,10 a -0,10) – p=0,018);</w:t>
      </w:r>
    </w:p>
    <w:p w:rsidR="00ED5BD2" w:rsidRPr="00ED5BD2" w:rsidRDefault="00ED5BD2" w:rsidP="00473985">
      <w:pPr>
        <w:pStyle w:val="Corpo"/>
        <w:numPr>
          <w:ilvl w:val="0"/>
          <w:numId w:val="25"/>
        </w:numPr>
        <w:spacing w:after="0"/>
        <w:rPr>
          <w:iCs/>
          <w:sz w:val="24"/>
        </w:rPr>
      </w:pPr>
      <w:r w:rsidRPr="00ED5BD2">
        <w:rPr>
          <w:iCs/>
          <w:sz w:val="24"/>
        </w:rPr>
        <w:t>A pressão arterial sistólica (IC de 95%: -0,52 (-0,90 a -0,14) – p=0,007) também apresentou melhoras após a suplementação;</w:t>
      </w:r>
    </w:p>
    <w:p w:rsidR="00ED5BD2" w:rsidRPr="00ED5BD2" w:rsidRDefault="00ED5BD2" w:rsidP="00473985">
      <w:pPr>
        <w:pStyle w:val="Corpo"/>
        <w:numPr>
          <w:ilvl w:val="0"/>
          <w:numId w:val="25"/>
        </w:numPr>
        <w:spacing w:after="0"/>
        <w:rPr>
          <w:iCs/>
          <w:sz w:val="24"/>
        </w:rPr>
      </w:pPr>
      <w:r w:rsidRPr="00ED5BD2">
        <w:rPr>
          <w:iCs/>
          <w:sz w:val="24"/>
        </w:rPr>
        <w:t>A pressão arterial diastólica, triglicerídeos, peso corpóreo e IMC não apresentaram resultados significativos;</w:t>
      </w:r>
    </w:p>
    <w:p w:rsidR="00ED5BD2" w:rsidRPr="00ED5BD2" w:rsidRDefault="00ED5BD2" w:rsidP="00473985">
      <w:pPr>
        <w:pStyle w:val="Corpo"/>
        <w:numPr>
          <w:ilvl w:val="0"/>
          <w:numId w:val="25"/>
        </w:numPr>
        <w:spacing w:after="0"/>
        <w:rPr>
          <w:iCs/>
          <w:sz w:val="24"/>
        </w:rPr>
      </w:pPr>
      <w:r w:rsidRPr="00ED5BD2">
        <w:rPr>
          <w:iCs/>
          <w:sz w:val="24"/>
        </w:rPr>
        <w:t>As análises de subgrupos mostraram que o LDL-colesterol e a pressão arterial sistólica foram diminuídos de maneira mais significativa em mulheres pós-menopausadas com síndrome metabólica.</w:t>
      </w:r>
    </w:p>
    <w:p w:rsidR="00ED5BD2" w:rsidRPr="00C23ABE" w:rsidRDefault="00ED5BD2" w:rsidP="00ED5BD2">
      <w:pPr>
        <w:pStyle w:val="Corpo"/>
        <w:spacing w:after="120"/>
        <w:ind w:left="786"/>
        <w:rPr>
          <w:sz w:val="24"/>
        </w:rPr>
      </w:pPr>
    </w:p>
    <w:p w:rsidR="00ED5BD2" w:rsidRPr="00142FDF" w:rsidRDefault="00ED5BD2" w:rsidP="00ED5BD2">
      <w:pPr>
        <w:pStyle w:val="Corpo"/>
        <w:rPr>
          <w:b/>
          <w:color w:val="00B050"/>
        </w:rPr>
      </w:pPr>
      <w:r w:rsidRPr="00142FDF">
        <w:rPr>
          <w:b/>
          <w:color w:val="00B050"/>
        </w:rPr>
        <w:t>Conclusão:</w:t>
      </w:r>
    </w:p>
    <w:p w:rsidR="00ED5BD2" w:rsidRPr="0041379C" w:rsidRDefault="00ED5BD2" w:rsidP="00ED5BD2">
      <w:pPr>
        <w:pStyle w:val="Corpo"/>
        <w:rPr>
          <w:b/>
          <w:color w:val="339966"/>
          <w:sz w:val="16"/>
          <w:szCs w:val="16"/>
        </w:rPr>
      </w:pPr>
    </w:p>
    <w:p w:rsidR="00ED5BD2" w:rsidRPr="00ED5BD2" w:rsidRDefault="00ED5BD2" w:rsidP="00ED5BD2">
      <w:pPr>
        <w:pStyle w:val="Corpo"/>
        <w:jc w:val="center"/>
        <w:rPr>
          <w:b/>
          <w:i/>
        </w:rPr>
      </w:pPr>
      <w:r w:rsidRPr="00ED5BD2">
        <w:rPr>
          <w:b/>
          <w:i/>
        </w:rPr>
        <w:t>Este estudo de revisão forneceu resultados consistentes de que a suplementação com genisteína foi benéfica na redução dos níveis de LDL-colesterol, colesterol total e da pressão arterial sistólica. Dessa forma, a genisteína é uma ferramenta útil para auxiliar no controle dos fatores de risco cardiovasculares.</w:t>
      </w:r>
    </w:p>
    <w:p w:rsidR="00ED5BD2" w:rsidRDefault="00ED5BD2" w:rsidP="00ED5BD2">
      <w:pPr>
        <w:pStyle w:val="Ttulo1"/>
        <w:jc w:val="center"/>
      </w:pPr>
      <w:bookmarkStart w:id="82" w:name="_Toc175034511"/>
      <w:r>
        <w:t>Formulário</w:t>
      </w:r>
      <w:bookmarkEnd w:id="82"/>
    </w:p>
    <w:p w:rsidR="00ED5BD2" w:rsidRDefault="00ED5BD2" w:rsidP="00ED5BD2">
      <w:pPr>
        <w:pStyle w:val="Corpo"/>
        <w:rPr>
          <w:b/>
          <w:i/>
        </w:rPr>
      </w:pPr>
    </w:p>
    <w:p w:rsidR="00ED5BD2" w:rsidRDefault="00ED5BD2" w:rsidP="00ED5BD2">
      <w:pPr>
        <w:pStyle w:val="Corpo"/>
        <w:rPr>
          <w:b/>
          <w:i/>
        </w:rPr>
      </w:pPr>
    </w:p>
    <w:p w:rsidR="00ED5BD2" w:rsidRDefault="00ED5BD2" w:rsidP="00ED5BD2">
      <w:pPr>
        <w:pStyle w:val="Corpo"/>
        <w:rPr>
          <w:b/>
          <w:i/>
          <w:sz w:val="24"/>
        </w:rPr>
      </w:pPr>
      <w:r>
        <w:rPr>
          <w:b/>
          <w:i/>
          <w:sz w:val="24"/>
        </w:rPr>
        <w:t>Genisteína Regula os Níveis de LDL-colesterol, Colesterol Total e Melhora a Pressão Arterial Sistólica</w:t>
      </w:r>
    </w:p>
    <w:p w:rsidR="00ED5BD2" w:rsidRPr="00E237D2" w:rsidRDefault="00ED5BD2" w:rsidP="00ED5BD2">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D5BD2" w:rsidRPr="009537E7" w:rsidTr="00ED5BD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ED5BD2" w:rsidRPr="00A37467" w:rsidRDefault="00ED5BD2" w:rsidP="00DA5DDD">
            <w:pPr>
              <w:pStyle w:val="Corpo"/>
              <w:jc w:val="center"/>
              <w:rPr>
                <w:b/>
                <w:color w:val="FFFFFF" w:themeColor="background1"/>
                <w:szCs w:val="23"/>
              </w:rPr>
            </w:pPr>
            <w:r>
              <w:rPr>
                <w:b/>
                <w:color w:val="FFFFFF" w:themeColor="background1"/>
                <w:szCs w:val="23"/>
              </w:rPr>
              <w:t>Cápsulas de Genisteína</w:t>
            </w:r>
          </w:p>
        </w:tc>
      </w:tr>
      <w:tr w:rsidR="00ED5BD2" w:rsidRPr="009537E7" w:rsidTr="00ED5BD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D5BD2" w:rsidRPr="007B024C" w:rsidRDefault="00ED5BD2" w:rsidP="00ED5BD2">
            <w:pPr>
              <w:pStyle w:val="Corpo"/>
              <w:jc w:val="center"/>
            </w:pPr>
            <w:r>
              <w:t>Genisteína</w:t>
            </w:r>
            <w:r w:rsidRPr="00E6010B">
              <w:t>......................</w:t>
            </w:r>
            <w:r>
              <w:t>......</w:t>
            </w:r>
            <w:r w:rsidRPr="00E6010B">
              <w:t xml:space="preserve">.... </w:t>
            </w:r>
            <w:r>
              <w:t>15 a 54 mg</w:t>
            </w:r>
          </w:p>
        </w:tc>
      </w:tr>
      <w:tr w:rsidR="00ED5BD2" w:rsidRPr="009537E7" w:rsidTr="00ED5BD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D5BD2" w:rsidRPr="00735112" w:rsidRDefault="00ED5BD2" w:rsidP="00ED5BD2">
            <w:pPr>
              <w:pStyle w:val="Corpo"/>
              <w:jc w:val="center"/>
              <w:rPr>
                <w:iCs/>
              </w:rPr>
            </w:pPr>
            <w:r>
              <w:t>Excipiente qsp.......</w:t>
            </w:r>
            <w:r w:rsidRPr="00E6010B">
              <w:t>...........</w:t>
            </w:r>
            <w:r>
              <w:t>......</w:t>
            </w:r>
            <w:r w:rsidRPr="00E6010B">
              <w:t>....1 Cápsula</w:t>
            </w:r>
          </w:p>
        </w:tc>
      </w:tr>
    </w:tbl>
    <w:p w:rsidR="00ED5BD2" w:rsidRPr="00ED5BD2" w:rsidRDefault="00ED5BD2" w:rsidP="00ED5BD2">
      <w:pPr>
        <w:pStyle w:val="Corpo"/>
        <w:ind w:right="4818"/>
        <w:jc w:val="center"/>
        <w:rPr>
          <w:sz w:val="22"/>
          <w:szCs w:val="22"/>
        </w:rPr>
      </w:pPr>
      <w:r w:rsidRPr="00ED5BD2">
        <w:rPr>
          <w:sz w:val="22"/>
          <w:szCs w:val="22"/>
        </w:rPr>
        <w:t>Administrar 1 cápsula ao dia ou conforme orientação médica.</w:t>
      </w:r>
    </w:p>
    <w:p w:rsidR="00ED5BD2" w:rsidRDefault="00ED5BD2" w:rsidP="00ED5BD2">
      <w:pPr>
        <w:pStyle w:val="SemEspaamento"/>
      </w:pPr>
    </w:p>
    <w:p w:rsidR="00ED5BD2" w:rsidRDefault="00ED5BD2" w:rsidP="00ED5BD2">
      <w:pPr>
        <w:pStyle w:val="SemEspaamento"/>
      </w:pPr>
    </w:p>
    <w:p w:rsidR="00ED5BD2" w:rsidRDefault="00ED5BD2" w:rsidP="00ED5BD2">
      <w:pPr>
        <w:pStyle w:val="SemEspaamento"/>
      </w:pPr>
    </w:p>
    <w:p w:rsidR="00ED5BD2" w:rsidRDefault="00ED5BD2" w:rsidP="00ED5BD2">
      <w:pPr>
        <w:pStyle w:val="SemEspaamento"/>
      </w:pPr>
    </w:p>
    <w:p w:rsidR="00ED5BD2" w:rsidRDefault="00ED5BD2" w:rsidP="00ED5BD2">
      <w:pPr>
        <w:pStyle w:val="SemEspaamento"/>
      </w:pPr>
    </w:p>
    <w:p w:rsidR="00ED5BD2" w:rsidRDefault="00ED5BD2" w:rsidP="00ED5BD2">
      <w:pPr>
        <w:pStyle w:val="SemEspaamento"/>
      </w:pPr>
    </w:p>
    <w:p w:rsidR="00C10254" w:rsidRDefault="00C10254">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C642E9" w:rsidRPr="00C10254" w:rsidRDefault="00C642E9" w:rsidP="00C642E9">
      <w:pPr>
        <w:pStyle w:val="Ttulo1"/>
        <w:jc w:val="center"/>
        <w:rPr>
          <w:iCs/>
        </w:rPr>
      </w:pPr>
      <w:bookmarkStart w:id="83" w:name="_Toc175034512"/>
      <w:r>
        <w:rPr>
          <w:bCs/>
        </w:rPr>
        <w:t>Licopeno</w:t>
      </w:r>
      <w:bookmarkEnd w:id="83"/>
    </w:p>
    <w:p w:rsidR="00C642E9" w:rsidRDefault="00C642E9" w:rsidP="00C642E9">
      <w:pPr>
        <w:pStyle w:val="Subtitulocorpo"/>
        <w:spacing w:line="276" w:lineRule="auto"/>
        <w:rPr>
          <w:b w:val="0"/>
          <w:color w:val="404040" w:themeColor="text1" w:themeTint="BF"/>
          <w:sz w:val="24"/>
          <w:szCs w:val="24"/>
        </w:rPr>
      </w:pPr>
      <w:r w:rsidRPr="00C642E9">
        <w:rPr>
          <w:bCs/>
          <w:iCs/>
          <w:szCs w:val="24"/>
        </w:rPr>
        <w:t>Benéfico em Doenças Cardiovasculares e Reduz os Níveis de IGF-1</w:t>
      </w:r>
    </w:p>
    <w:p w:rsidR="00C642E9" w:rsidRDefault="00C642E9" w:rsidP="00C642E9">
      <w:pPr>
        <w:pStyle w:val="Subtitulocorpo"/>
        <w:jc w:val="both"/>
        <w:rPr>
          <w:b w:val="0"/>
          <w:color w:val="404040" w:themeColor="text1" w:themeTint="BF"/>
          <w:sz w:val="24"/>
          <w:szCs w:val="24"/>
        </w:rPr>
      </w:pPr>
    </w:p>
    <w:p w:rsidR="00C642E9" w:rsidRPr="00376204" w:rsidRDefault="00C642E9" w:rsidP="00C642E9">
      <w:pPr>
        <w:pStyle w:val="Corpo"/>
        <w:spacing w:after="120"/>
        <w:rPr>
          <w:sz w:val="24"/>
        </w:rPr>
      </w:pPr>
      <w:r>
        <w:rPr>
          <w:sz w:val="24"/>
        </w:rPr>
        <w:t xml:space="preserve">Esse estudo de revisão teve como objetivo avaliar a eficácia do licopeno nos níveis do fator de crescimento semelhante à insulina tipo 1 (IGF-1) e na doença cardiovascular </w:t>
      </w:r>
      <w:r>
        <w:rPr>
          <w:sz w:val="24"/>
        </w:rPr>
        <w:fldChar w:fldCharType="begin"/>
      </w:r>
      <w:r>
        <w:rPr>
          <w:sz w:val="24"/>
        </w:rPr>
        <w:instrText xml:space="preserve"> ADDIN EN.CITE &lt;EndNote&gt;&lt;Cite&gt;&lt;Author&gt;Xie&lt;/Author&gt;&lt;Year&gt;2021&lt;/Year&gt;&lt;IDText&gt;The effects of lycopene supplementation on serum insulin-like growth factor 1 (IGF-1) levels and cardiovascular disease: A dose-response meta-analysis of clinical trials&lt;/IDText&gt;&lt;DisplayText&gt;(XIE; YANG, 2021)&lt;/DisplayText&gt;&lt;record&gt;&lt;dates&gt;&lt;pub-dates&gt;&lt;date&gt;Jan&lt;/date&gt;&lt;/pub-dates&gt;&lt;year&gt;2021&lt;/year&gt;&lt;/dates&gt;&lt;keywords&gt;&lt;keyword&gt;Cardiac&lt;/keyword&gt;&lt;keyword&gt;Cardiovascular&lt;/keyword&gt;&lt;keyword&gt;Igf-1&lt;/keyword&gt;&lt;keyword&gt;Lycopene&lt;/keyword&gt;&lt;keyword&gt;Serum insulin-like growth factor 1&lt;/keyword&gt;&lt;/keywords&gt;&lt;isbn&gt;0965-2299&lt;/isbn&gt;&lt;titles&gt;&lt;title&gt;The effects of lycopene supplementation on serum insulin-like growth factor 1 (IGF-1) levels and cardiovascular disease: A dose-response meta-analysis of clinical trials&lt;/title&gt;&lt;secondary-title&gt;Complement Ther Med&lt;/secondary-title&gt;&lt;/titles&gt;&lt;pages&gt;102632&lt;/pages&gt;&lt;contributors&gt;&lt;authors&gt;&lt;author&gt;Xie, Z.&lt;/author&gt;&lt;author&gt;Yang, F.&lt;/author&gt;&lt;/authors&gt;&lt;/contributors&gt;&lt;edition&gt;2020/12/02&lt;/edition&gt;&lt;language&gt;eng&lt;/language&gt;&lt;added-date format="utc"&gt;1614866216&lt;/added-date&gt;&lt;ref-type name="Journal Article"&gt;17&lt;/ref-type&gt;&lt;auth-address&gt;Department of Cardiovascular Medicine, Ganzhou People&amp;apos;s Hospital, Ganzhou City, Jiangxi Province, 341000, China.&amp;#xD;Department of Cardiovascular Medicine, Ganzhou People&amp;apos;s Hospital, Ganzhou City, Jiangxi Province, 341000, China. Electronic address: 281465695yf@sina.cn.&lt;/auth-address&gt;&lt;remote-database-provider&gt;NLM&lt;/remote-database-provider&gt;&lt;rec-number&gt;1877&lt;/rec-number&gt;&lt;last-updated-date format="utc"&gt;1614866216&lt;/last-updated-date&gt;&lt;accession-num&gt;33259908&lt;/accession-num&gt;&lt;electronic-resource-num&gt;10.1016/j.ctim.2020.102632&lt;/electronic-resource-num&gt;&lt;volume&gt;56&lt;/volume&gt;&lt;/record&gt;&lt;/Cite&gt;&lt;/EndNote&gt;</w:instrText>
      </w:r>
      <w:r>
        <w:rPr>
          <w:sz w:val="24"/>
        </w:rPr>
        <w:fldChar w:fldCharType="separate"/>
      </w:r>
      <w:r>
        <w:rPr>
          <w:noProof/>
          <w:sz w:val="24"/>
        </w:rPr>
        <w:t>(XIE; YANG, 2021)</w:t>
      </w:r>
      <w:r>
        <w:rPr>
          <w:sz w:val="24"/>
        </w:rPr>
        <w:fldChar w:fldCharType="end"/>
      </w:r>
      <w:r>
        <w:rPr>
          <w:sz w:val="24"/>
        </w:rPr>
        <w:t>.</w:t>
      </w:r>
    </w:p>
    <w:p w:rsidR="00C642E9" w:rsidRDefault="00C642E9" w:rsidP="00C642E9">
      <w:pPr>
        <w:pStyle w:val="Corpo"/>
        <w:rPr>
          <w:sz w:val="24"/>
        </w:rPr>
      </w:pPr>
      <w:r>
        <w:rPr>
          <w:noProof/>
          <w:lang w:eastAsia="pt-BR"/>
        </w:rPr>
        <mc:AlternateContent>
          <mc:Choice Requires="wps">
            <w:drawing>
              <wp:anchor distT="0" distB="0" distL="114300" distR="114300" simplePos="0" relativeHeight="253048832" behindDoc="0" locked="0" layoutInCell="1" allowOverlap="1" wp14:anchorId="31DF39A3" wp14:editId="5BB2ECC4">
                <wp:simplePos x="0" y="0"/>
                <wp:positionH relativeFrom="margin">
                  <wp:posOffset>5714</wp:posOffset>
                </wp:positionH>
                <wp:positionV relativeFrom="paragraph">
                  <wp:posOffset>96520</wp:posOffset>
                </wp:positionV>
                <wp:extent cx="5724525" cy="518160"/>
                <wp:effectExtent l="0" t="0" r="28575" b="15240"/>
                <wp:wrapNone/>
                <wp:docPr id="1097391773" name="Caixa de texto 1097391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C642E9">
                            <w:pPr>
                              <w:jc w:val="center"/>
                              <w:rPr>
                                <w:rFonts w:ascii="Swis721 Th BT" w:hAnsi="Swis721 Th BT"/>
                                <w:sz w:val="23"/>
                                <w:szCs w:val="23"/>
                              </w:rPr>
                            </w:pPr>
                            <w:r>
                              <w:rPr>
                                <w:rFonts w:ascii="Swis721 Th BT" w:hAnsi="Swis721 Th BT"/>
                                <w:sz w:val="23"/>
                                <w:szCs w:val="23"/>
                              </w:rPr>
                              <w:t xml:space="preserve">Para isso,7 ensaios clínicos qualificados foram incluídos na meta-análise, no qual selecionaram indivíduos com idade superior a 18 anos que receberam: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F39A3" id="Caixa de texto 1097391773" o:spid="_x0000_s1152" type="#_x0000_t202" style="position:absolute;left:0;text-align:left;margin-left:.45pt;margin-top:7.6pt;width:450.75pt;height:40.8pt;z-index:25304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" fillcolor="white [3212]" strokecolor="#0070c0">
                <v:textbox>
                  <w:txbxContent>
                    <w:p w:rsidR="004950A4" w:rsidRPr="009D65A4" w:rsidRDefault="004950A4" w:rsidP="00C642E9">
                      <w:pPr>
                        <w:jc w:val="center"/>
                        <w:rPr>
                          <w:rFonts w:ascii="Swis721 Th BT" w:hAnsi="Swis721 Th BT"/>
                          <w:sz w:val="23"/>
                          <w:szCs w:val="23"/>
                        </w:rPr>
                      </w:pPr>
                      <w:r>
                        <w:rPr>
                          <w:rFonts w:ascii="Swis721 Th BT" w:hAnsi="Swis721 Th BT"/>
                          <w:sz w:val="23"/>
                          <w:szCs w:val="23"/>
                        </w:rPr>
                        <w:t xml:space="preserve">Para isso,7 ensaios clínicos qualificados foram incluídos na meta-análise, no qual selecionaram indivíduos com idade superior a 18 anos que receberam: </w:t>
                      </w:r>
                    </w:p>
                  </w:txbxContent>
                </v:textbox>
                <w10:wrap anchorx="margin"/>
              </v:shape>
            </w:pict>
          </mc:Fallback>
        </mc:AlternateContent>
      </w:r>
      <w:r>
        <w:rPr>
          <w:sz w:val="24"/>
        </w:rPr>
        <w:br/>
      </w:r>
    </w:p>
    <w:p w:rsidR="00C642E9" w:rsidRDefault="00C642E9" w:rsidP="00C642E9">
      <w:pPr>
        <w:pStyle w:val="Corpo"/>
      </w:pPr>
    </w:p>
    <w:p w:rsidR="00C642E9" w:rsidRDefault="00C642E9" w:rsidP="00C642E9">
      <w:pPr>
        <w:pStyle w:val="Corpo"/>
      </w:pPr>
      <w:r>
        <w:rPr>
          <w:noProof/>
          <w:lang w:eastAsia="pt-BR"/>
        </w:rPr>
        <mc:AlternateContent>
          <mc:Choice Requires="wps">
            <w:drawing>
              <wp:anchor distT="0" distB="0" distL="114300" distR="114300" simplePos="0" relativeHeight="253047808" behindDoc="0" locked="0" layoutInCell="1" allowOverlap="1" wp14:anchorId="7A321123" wp14:editId="6DC8682B">
                <wp:simplePos x="0" y="0"/>
                <wp:positionH relativeFrom="column">
                  <wp:posOffset>2763520</wp:posOffset>
                </wp:positionH>
                <wp:positionV relativeFrom="paragraph">
                  <wp:posOffset>148590</wp:posOffset>
                </wp:positionV>
                <wp:extent cx="226695" cy="138430"/>
                <wp:effectExtent l="0" t="0" r="1905" b="0"/>
                <wp:wrapNone/>
                <wp:docPr id="1097391774" name="Triângulo isósceles 1097391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B68E6" id="Triângulo isósceles 1097391774" o:spid="_x0000_s1026" type="#_x0000_t5" style="position:absolute;margin-left:217.6pt;margin-top:11.7pt;width:17.85pt;height:10.9pt;flip:y;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" fillcolor="#d8d8d8 [2732]" stroked="f"/>
            </w:pict>
          </mc:Fallback>
        </mc:AlternateContent>
      </w:r>
    </w:p>
    <w:p w:rsidR="00C642E9" w:rsidRDefault="00C642E9" w:rsidP="00C642E9">
      <w:pPr>
        <w:pStyle w:val="Corpo"/>
      </w:pPr>
      <w:r>
        <w:rPr>
          <w:noProof/>
          <w:lang w:eastAsia="pt-BR"/>
        </w:rPr>
        <mc:AlternateContent>
          <mc:Choice Requires="wps">
            <w:drawing>
              <wp:anchor distT="0" distB="0" distL="114300" distR="114300" simplePos="0" relativeHeight="253046784" behindDoc="0" locked="0" layoutInCell="1" allowOverlap="1" wp14:anchorId="3C512E96" wp14:editId="1174F8CD">
                <wp:simplePos x="0" y="0"/>
                <wp:positionH relativeFrom="column">
                  <wp:posOffset>1929221</wp:posOffset>
                </wp:positionH>
                <wp:positionV relativeFrom="paragraph">
                  <wp:posOffset>136707</wp:posOffset>
                </wp:positionV>
                <wp:extent cx="1913890" cy="781685"/>
                <wp:effectExtent l="0" t="0" r="10160" b="18415"/>
                <wp:wrapNone/>
                <wp:docPr id="1097391775" name="Caixa de texto 1097391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C642E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Licopeno</w:t>
                            </w:r>
                          </w:p>
                          <w:p w:rsidR="004950A4" w:rsidRPr="00086CFC" w:rsidRDefault="004950A4" w:rsidP="00C642E9">
                            <w:pPr>
                              <w:spacing w:after="0" w:line="240" w:lineRule="auto"/>
                              <w:jc w:val="center"/>
                              <w:rPr>
                                <w:rFonts w:ascii="Swis721 Th BT" w:hAnsi="Swis721 Th BT"/>
                                <w:color w:val="FFFFFF" w:themeColor="background1"/>
                                <w:szCs w:val="23"/>
                              </w:rPr>
                            </w:pPr>
                            <w:r>
                              <w:rPr>
                                <w:rFonts w:ascii="Swis721 Th BT" w:hAnsi="Swis721 Th BT"/>
                                <w:bCs/>
                                <w:color w:val="FFFFFF" w:themeColor="background1"/>
                                <w:sz w:val="23"/>
                                <w:szCs w:val="23"/>
                              </w:rPr>
                              <w:t>5 a 30 mg/dia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512E96" id="Caixa de texto 1097391775" o:spid="_x0000_s1153" type="#_x0000_t202" style="position:absolute;left:0;text-align:left;margin-left:151.9pt;margin-top:10.75pt;width:150.7pt;height:61.5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" fillcolor="#0070c0" strokecolor="#0070c0">
                <v:textbox>
                  <w:txbxContent>
                    <w:p w:rsidR="004950A4" w:rsidRDefault="004950A4" w:rsidP="00C642E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Licopeno</w:t>
                      </w:r>
                    </w:p>
                    <w:p w:rsidR="004950A4" w:rsidRPr="00086CFC" w:rsidRDefault="004950A4" w:rsidP="00C642E9">
                      <w:pPr>
                        <w:spacing w:after="0" w:line="240" w:lineRule="auto"/>
                        <w:jc w:val="center"/>
                        <w:rPr>
                          <w:rFonts w:ascii="Swis721 Th BT" w:hAnsi="Swis721 Th BT"/>
                          <w:color w:val="FFFFFF" w:themeColor="background1"/>
                          <w:szCs w:val="23"/>
                        </w:rPr>
                      </w:pPr>
                      <w:r>
                        <w:rPr>
                          <w:rFonts w:ascii="Swis721 Th BT" w:hAnsi="Swis721 Th BT"/>
                          <w:bCs/>
                          <w:color w:val="FFFFFF" w:themeColor="background1"/>
                          <w:sz w:val="23"/>
                          <w:szCs w:val="23"/>
                        </w:rPr>
                        <w:t>5 a 30 mg/dia</w:t>
                      </w:r>
                      <w:r>
                        <w:rPr>
                          <w:rFonts w:ascii="Swis721 Th BT" w:hAnsi="Swis721 Th BT"/>
                          <w:color w:val="FFFFFF" w:themeColor="background1"/>
                          <w:szCs w:val="23"/>
                        </w:rPr>
                        <w:t xml:space="preserve"> </w:t>
                      </w:r>
                    </w:p>
                  </w:txbxContent>
                </v:textbox>
              </v:shape>
            </w:pict>
          </mc:Fallback>
        </mc:AlternateContent>
      </w:r>
    </w:p>
    <w:p w:rsidR="00C642E9" w:rsidRDefault="00C642E9" w:rsidP="00C642E9">
      <w:pPr>
        <w:pStyle w:val="Corpo"/>
      </w:pPr>
    </w:p>
    <w:p w:rsidR="00C642E9" w:rsidRDefault="00C642E9" w:rsidP="00C642E9">
      <w:pPr>
        <w:pStyle w:val="Corpo"/>
      </w:pPr>
    </w:p>
    <w:p w:rsidR="00C642E9" w:rsidRDefault="00C642E9" w:rsidP="00C642E9">
      <w:pPr>
        <w:pStyle w:val="Corpo"/>
      </w:pPr>
    </w:p>
    <w:p w:rsidR="00C642E9" w:rsidRDefault="00C642E9" w:rsidP="00C642E9">
      <w:pPr>
        <w:pStyle w:val="Corpo"/>
        <w:spacing w:before="120"/>
        <w:rPr>
          <w:sz w:val="20"/>
        </w:rPr>
      </w:pPr>
    </w:p>
    <w:p w:rsidR="00C642E9" w:rsidRPr="00C72C0B" w:rsidRDefault="00C642E9" w:rsidP="00C642E9">
      <w:pPr>
        <w:pStyle w:val="Corpo"/>
        <w:rPr>
          <w:b/>
          <w:color w:val="339966"/>
        </w:rPr>
      </w:pPr>
      <w:r w:rsidRPr="00C72C0B">
        <w:rPr>
          <w:b/>
          <w:color w:val="339966"/>
        </w:rPr>
        <w:t>Resultados</w:t>
      </w:r>
      <w:r>
        <w:rPr>
          <w:b/>
          <w:color w:val="339966"/>
        </w:rPr>
        <w:t>:</w:t>
      </w:r>
    </w:p>
    <w:p w:rsidR="00C642E9" w:rsidRPr="00714E9A" w:rsidRDefault="00C642E9" w:rsidP="00C642E9">
      <w:pPr>
        <w:pStyle w:val="Corpo"/>
        <w:rPr>
          <w:sz w:val="16"/>
          <w:szCs w:val="16"/>
        </w:rPr>
      </w:pPr>
    </w:p>
    <w:p w:rsidR="00C642E9" w:rsidRDefault="00C642E9" w:rsidP="00C642E9">
      <w:pPr>
        <w:pStyle w:val="Corpo"/>
        <w:numPr>
          <w:ilvl w:val="0"/>
          <w:numId w:val="1"/>
        </w:numPr>
        <w:spacing w:after="0"/>
        <w:rPr>
          <w:sz w:val="24"/>
        </w:rPr>
      </w:pPr>
      <w:r w:rsidRPr="003A0020">
        <w:rPr>
          <w:sz w:val="24"/>
        </w:rPr>
        <w:t>Os níveis de IGF-1 não diminuíram significativamente no grupo licopeno em comparação com o controle</w:t>
      </w:r>
      <w:r>
        <w:rPr>
          <w:sz w:val="24"/>
        </w:rPr>
        <w:t>;</w:t>
      </w:r>
    </w:p>
    <w:p w:rsidR="00C642E9" w:rsidRDefault="00C642E9" w:rsidP="00C642E9">
      <w:pPr>
        <w:pStyle w:val="Corpo"/>
        <w:numPr>
          <w:ilvl w:val="0"/>
          <w:numId w:val="1"/>
        </w:numPr>
        <w:spacing w:after="0"/>
        <w:rPr>
          <w:sz w:val="24"/>
        </w:rPr>
      </w:pPr>
      <w:r w:rsidRPr="003A0020">
        <w:rPr>
          <w:sz w:val="24"/>
        </w:rPr>
        <w:t>A análise de subgrupo revelou uma diminuição significativa nos níveis de IGF-1 após a suplementação de licopeno em doses ≥15 mg/d</w:t>
      </w:r>
      <w:r>
        <w:rPr>
          <w:sz w:val="24"/>
        </w:rPr>
        <w:t>ia</w:t>
      </w:r>
      <w:r w:rsidRPr="003A0020">
        <w:rPr>
          <w:sz w:val="24"/>
        </w:rPr>
        <w:t xml:space="preserve"> (WMD: -6,40 ng / mL), período de intervenção &lt;12 semanas (WMD: -6,49 ng / mL) e indivíduos com idade ≥ 60 anos (ADM: -24,98 mg / dl)</w:t>
      </w:r>
      <w:r>
        <w:rPr>
          <w:sz w:val="24"/>
        </w:rPr>
        <w:t>;</w:t>
      </w:r>
    </w:p>
    <w:p w:rsidR="00C642E9" w:rsidRDefault="00C642E9" w:rsidP="00C642E9">
      <w:pPr>
        <w:pStyle w:val="Corpo"/>
        <w:numPr>
          <w:ilvl w:val="0"/>
          <w:numId w:val="1"/>
        </w:numPr>
        <w:spacing w:after="0"/>
        <w:rPr>
          <w:sz w:val="24"/>
        </w:rPr>
      </w:pPr>
      <w:r w:rsidRPr="003A0020">
        <w:rPr>
          <w:sz w:val="24"/>
        </w:rPr>
        <w:t xml:space="preserve">Além disso, a ingestão de licopeno reduziu significativamente os níveis de IGF-1 em </w:t>
      </w:r>
      <w:r>
        <w:rPr>
          <w:sz w:val="24"/>
        </w:rPr>
        <w:t>indivíduos</w:t>
      </w:r>
      <w:r w:rsidRPr="003A0020">
        <w:rPr>
          <w:sz w:val="24"/>
        </w:rPr>
        <w:t xml:space="preserve"> saudáveis (WMD: -25,59 ng / mL) quando comparad</w:t>
      </w:r>
      <w:r>
        <w:rPr>
          <w:sz w:val="24"/>
        </w:rPr>
        <w:t>o</w:t>
      </w:r>
      <w:r w:rsidRPr="003A0020">
        <w:rPr>
          <w:sz w:val="24"/>
        </w:rPr>
        <w:t xml:space="preserve"> com pacientes com câncer (WMD: 0,35 ng / mL)</w:t>
      </w:r>
      <w:r>
        <w:rPr>
          <w:sz w:val="24"/>
        </w:rPr>
        <w:t>;</w:t>
      </w:r>
    </w:p>
    <w:p w:rsidR="00C642E9" w:rsidRDefault="00C642E9" w:rsidP="00C642E9">
      <w:pPr>
        <w:pStyle w:val="Corpo"/>
        <w:numPr>
          <w:ilvl w:val="0"/>
          <w:numId w:val="1"/>
        </w:numPr>
        <w:spacing w:after="0"/>
        <w:rPr>
          <w:sz w:val="24"/>
        </w:rPr>
      </w:pPr>
      <w:r>
        <w:rPr>
          <w:sz w:val="24"/>
        </w:rPr>
        <w:t>O</w:t>
      </w:r>
      <w:r w:rsidRPr="003A0020">
        <w:rPr>
          <w:sz w:val="24"/>
        </w:rPr>
        <w:t xml:space="preserve"> efeito da suplementação de licopeno</w:t>
      </w:r>
      <w:r>
        <w:rPr>
          <w:sz w:val="24"/>
        </w:rPr>
        <w:t xml:space="preserve"> também</w:t>
      </w:r>
      <w:r w:rsidRPr="003A0020">
        <w:rPr>
          <w:sz w:val="24"/>
        </w:rPr>
        <w:t xml:space="preserve"> foi significativo em pacientes com diagnóstico de doenças cardíacas</w:t>
      </w:r>
      <w:r>
        <w:rPr>
          <w:sz w:val="24"/>
        </w:rPr>
        <w:t>, no qual reduziu os níveis de colesterol, triglicerídeos e LDL e aumentou os níveis de HDL. Além disso, o licopeno reduziu a pressão sanguínea sistólica.</w:t>
      </w:r>
    </w:p>
    <w:p w:rsidR="00C642E9" w:rsidRPr="00C23ABE" w:rsidRDefault="00C642E9" w:rsidP="00C642E9">
      <w:pPr>
        <w:pStyle w:val="Corpo"/>
        <w:spacing w:after="120"/>
        <w:ind w:left="786"/>
        <w:rPr>
          <w:sz w:val="24"/>
        </w:rPr>
      </w:pPr>
    </w:p>
    <w:p w:rsidR="00C642E9" w:rsidRDefault="00C642E9" w:rsidP="00C642E9">
      <w:pPr>
        <w:pStyle w:val="Corpo"/>
        <w:rPr>
          <w:b/>
          <w:color w:val="339966"/>
        </w:rPr>
      </w:pPr>
      <w:r w:rsidRPr="00151E3B">
        <w:rPr>
          <w:b/>
          <w:color w:val="339966"/>
        </w:rPr>
        <w:t>Conclusão</w:t>
      </w:r>
      <w:r>
        <w:rPr>
          <w:b/>
          <w:color w:val="339966"/>
        </w:rPr>
        <w:t>:</w:t>
      </w:r>
    </w:p>
    <w:p w:rsidR="00C642E9" w:rsidRPr="0041379C" w:rsidRDefault="00C642E9" w:rsidP="00C642E9">
      <w:pPr>
        <w:pStyle w:val="Corpo"/>
        <w:rPr>
          <w:b/>
          <w:color w:val="339966"/>
          <w:sz w:val="16"/>
          <w:szCs w:val="16"/>
        </w:rPr>
      </w:pPr>
    </w:p>
    <w:p w:rsidR="00C642E9" w:rsidRPr="00ED5BD2" w:rsidRDefault="00C642E9" w:rsidP="00C642E9">
      <w:pPr>
        <w:pStyle w:val="Corpo"/>
        <w:jc w:val="center"/>
        <w:rPr>
          <w:b/>
          <w:i/>
        </w:rPr>
      </w:pPr>
      <w:r w:rsidRPr="00C14E2F">
        <w:rPr>
          <w:b/>
          <w:i/>
        </w:rPr>
        <w:t>No geral, a ingestão de licopeno não foi associada a níveis séricos reduzidos de IGF-1. No entanto, a associação foi significativa quando o licopeno foi administrado em doses</w:t>
      </w:r>
      <w:r>
        <w:rPr>
          <w:b/>
          <w:i/>
        </w:rPr>
        <w:t xml:space="preserve"> </w:t>
      </w:r>
      <w:r w:rsidRPr="00C14E2F">
        <w:rPr>
          <w:b/>
          <w:i/>
        </w:rPr>
        <w:t>&gt;15 mg/d</w:t>
      </w:r>
      <w:r>
        <w:rPr>
          <w:b/>
          <w:i/>
        </w:rPr>
        <w:t>ia</w:t>
      </w:r>
      <w:r w:rsidRPr="00C14E2F">
        <w:rPr>
          <w:b/>
          <w:i/>
        </w:rPr>
        <w:t>, por &lt;12 semanas, bem como para condições saudáveis e pacientes com idade ≥60 anos. Além disso, a suplementação de licopeno exibiu benefícios potenciais à saúde no manejo de pacientes com doenças cardíacas</w:t>
      </w:r>
      <w:r>
        <w:rPr>
          <w:b/>
          <w:i/>
        </w:rPr>
        <w:t>.</w:t>
      </w:r>
      <w:r w:rsidRPr="00ED5BD2">
        <w:rPr>
          <w:b/>
          <w:i/>
        </w:rPr>
        <w:t>.</w:t>
      </w:r>
    </w:p>
    <w:p w:rsidR="00C642E9" w:rsidRDefault="00C642E9" w:rsidP="00C642E9">
      <w:pPr>
        <w:pStyle w:val="Ttulo1"/>
        <w:jc w:val="center"/>
      </w:pPr>
      <w:bookmarkStart w:id="84" w:name="_Toc175034513"/>
      <w:r>
        <w:t>Formulário</w:t>
      </w:r>
      <w:bookmarkEnd w:id="84"/>
    </w:p>
    <w:p w:rsidR="00C642E9" w:rsidRDefault="00C642E9" w:rsidP="00C642E9">
      <w:pPr>
        <w:pStyle w:val="Corpo"/>
        <w:rPr>
          <w:b/>
          <w:i/>
        </w:rPr>
      </w:pPr>
    </w:p>
    <w:p w:rsidR="00C642E9" w:rsidRDefault="00C642E9" w:rsidP="00C642E9">
      <w:pPr>
        <w:pStyle w:val="Corpo"/>
        <w:rPr>
          <w:b/>
          <w:i/>
        </w:rPr>
      </w:pPr>
    </w:p>
    <w:p w:rsidR="00C642E9" w:rsidRPr="00FF39AA" w:rsidRDefault="00C642E9" w:rsidP="00C642E9">
      <w:pPr>
        <w:pStyle w:val="Corpo"/>
        <w:rPr>
          <w:b/>
          <w:i/>
          <w:sz w:val="24"/>
        </w:rPr>
      </w:pPr>
      <w:r>
        <w:rPr>
          <w:b/>
          <w:i/>
          <w:sz w:val="24"/>
        </w:rPr>
        <w:t>Redução dos Níveis de IGF-1 e Benefícios em Doenças Cardiovasculares</w:t>
      </w:r>
    </w:p>
    <w:p w:rsidR="00C642E9" w:rsidRPr="00C30C20" w:rsidRDefault="00C642E9" w:rsidP="00C642E9">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642E9" w:rsidRPr="009537E7" w:rsidTr="00DA5D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642E9" w:rsidRPr="00C87A84" w:rsidRDefault="00C642E9" w:rsidP="00DA5DDD">
            <w:pPr>
              <w:pStyle w:val="Corpo"/>
              <w:jc w:val="center"/>
              <w:rPr>
                <w:b/>
                <w:color w:val="FFFFFF" w:themeColor="background1"/>
              </w:rPr>
            </w:pPr>
            <w:r>
              <w:rPr>
                <w:b/>
                <w:color w:val="FFFFFF" w:themeColor="background1"/>
                <w:sz w:val="22"/>
              </w:rPr>
              <w:t>Cápsulas de Licopeno</w:t>
            </w:r>
          </w:p>
        </w:tc>
      </w:tr>
      <w:tr w:rsidR="00C642E9" w:rsidRPr="009537E7" w:rsidTr="00DA5D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2E9" w:rsidRPr="003A6682" w:rsidRDefault="00C642E9" w:rsidP="00DA5DDD">
            <w:pPr>
              <w:pStyle w:val="Corpo"/>
            </w:pPr>
            <w:r>
              <w:t>Licopeno..................................15 a 30 mg</w:t>
            </w:r>
          </w:p>
        </w:tc>
      </w:tr>
      <w:tr w:rsidR="00C642E9" w:rsidRPr="009537E7" w:rsidTr="00DA5D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2E9" w:rsidRPr="003A6682" w:rsidRDefault="00C642E9" w:rsidP="00DA5DDD">
            <w:pPr>
              <w:pStyle w:val="Corpo"/>
            </w:pPr>
            <w:r>
              <w:t>Excipiente qsp............................1 Cápsula</w:t>
            </w:r>
          </w:p>
        </w:tc>
      </w:tr>
    </w:tbl>
    <w:p w:rsidR="00C642E9" w:rsidRPr="00C642E9" w:rsidRDefault="00C642E9" w:rsidP="00C642E9">
      <w:pPr>
        <w:pStyle w:val="Corpo"/>
        <w:ind w:right="4762"/>
        <w:jc w:val="center"/>
        <w:rPr>
          <w:sz w:val="22"/>
          <w:szCs w:val="22"/>
        </w:rPr>
      </w:pPr>
      <w:r w:rsidRPr="00C642E9">
        <w:rPr>
          <w:sz w:val="22"/>
          <w:szCs w:val="22"/>
        </w:rPr>
        <w:t>Administrar 1 cápsula ao dia ou conforme orientação médica.</w:t>
      </w:r>
    </w:p>
    <w:p w:rsidR="00C642E9" w:rsidRDefault="00C642E9" w:rsidP="00C642E9">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ED5BD2" w:rsidRDefault="00ED5BD2">
      <w:pPr>
        <w:pStyle w:val="SemEspaamento"/>
      </w:pPr>
    </w:p>
    <w:p w:rsidR="00C10254" w:rsidRDefault="00C10254">
      <w:pPr>
        <w:pStyle w:val="SemEspaamento"/>
      </w:pPr>
    </w:p>
    <w:p w:rsidR="00C10254" w:rsidRDefault="00C10254">
      <w:pPr>
        <w:pStyle w:val="SemEspaamento"/>
      </w:pPr>
    </w:p>
    <w:p w:rsidR="005F0159" w:rsidRPr="00C10254" w:rsidRDefault="005F0159" w:rsidP="005F0159">
      <w:pPr>
        <w:pStyle w:val="Ttulo1"/>
        <w:jc w:val="center"/>
        <w:rPr>
          <w:iCs/>
        </w:rPr>
      </w:pPr>
      <w:bookmarkStart w:id="85" w:name="_Toc175034514"/>
      <w:r>
        <w:rPr>
          <w:bCs/>
        </w:rPr>
        <w:t>Whey Protein</w:t>
      </w:r>
      <w:bookmarkEnd w:id="85"/>
    </w:p>
    <w:p w:rsidR="005F0159" w:rsidRDefault="005F0159" w:rsidP="005F0159">
      <w:pPr>
        <w:pStyle w:val="Subtitulocorpo"/>
        <w:rPr>
          <w:bCs/>
          <w:iCs/>
          <w:szCs w:val="24"/>
        </w:rPr>
      </w:pPr>
      <w:r w:rsidRPr="005F0159">
        <w:rPr>
          <w:bCs/>
          <w:iCs/>
          <w:szCs w:val="24"/>
        </w:rPr>
        <w:t>Controle Glicêmico e nos Níveis das Lipoproteínas na Síndrome Metabólica</w:t>
      </w:r>
    </w:p>
    <w:p w:rsidR="005F0159" w:rsidRDefault="005F0159" w:rsidP="005F0159">
      <w:pPr>
        <w:pStyle w:val="Subtitulocorpo"/>
        <w:jc w:val="both"/>
        <w:rPr>
          <w:b w:val="0"/>
          <w:color w:val="404040" w:themeColor="text1" w:themeTint="BF"/>
          <w:sz w:val="24"/>
          <w:szCs w:val="24"/>
        </w:rPr>
      </w:pPr>
    </w:p>
    <w:p w:rsidR="005F0159" w:rsidRDefault="005F0159" w:rsidP="005F0159">
      <w:pPr>
        <w:pStyle w:val="Subtitulocorpo"/>
        <w:jc w:val="both"/>
        <w:rPr>
          <w:b w:val="0"/>
          <w:color w:val="404040" w:themeColor="text1" w:themeTint="BF"/>
          <w:sz w:val="24"/>
          <w:szCs w:val="24"/>
        </w:rPr>
      </w:pPr>
    </w:p>
    <w:p w:rsidR="005F0159" w:rsidRPr="005F0159" w:rsidRDefault="005F0159" w:rsidP="005F0159">
      <w:pPr>
        <w:pStyle w:val="Subtitulocorpo"/>
        <w:jc w:val="both"/>
        <w:rPr>
          <w:b w:val="0"/>
          <w:color w:val="404040" w:themeColor="text1" w:themeTint="BF"/>
          <w:sz w:val="24"/>
          <w:szCs w:val="24"/>
        </w:rPr>
      </w:pPr>
      <w:r w:rsidRPr="005F0159">
        <w:rPr>
          <w:b w:val="0"/>
          <w:color w:val="404040" w:themeColor="text1" w:themeTint="BF"/>
          <w:sz w:val="24"/>
          <w:szCs w:val="24"/>
        </w:rPr>
        <w:t xml:space="preserve">Um estudo de revisão publicado no periódico internacional </w:t>
      </w:r>
      <w:r w:rsidRPr="005F0159">
        <w:rPr>
          <w:b w:val="0"/>
          <w:i/>
          <w:iCs/>
          <w:color w:val="404040" w:themeColor="text1" w:themeTint="BF"/>
          <w:sz w:val="24"/>
          <w:szCs w:val="24"/>
        </w:rPr>
        <w:t>Lipids in Health and Diseases</w:t>
      </w:r>
      <w:r w:rsidRPr="005F0159">
        <w:rPr>
          <w:b w:val="0"/>
          <w:color w:val="404040" w:themeColor="text1" w:themeTint="BF"/>
          <w:sz w:val="24"/>
          <w:szCs w:val="24"/>
        </w:rPr>
        <w:t xml:space="preserve">, em setembro de 2020, teve como objetivo avaliar os efeitos do whey protein nos níveis das lipoproteínas séricas e também no controle glicêmico de pacientes com síndrome metabólica (AMIRANI E. </w:t>
      </w:r>
      <w:r w:rsidRPr="005F0159">
        <w:rPr>
          <w:b w:val="0"/>
          <w:i/>
          <w:iCs/>
          <w:color w:val="404040" w:themeColor="text1" w:themeTint="BF"/>
          <w:sz w:val="24"/>
          <w:szCs w:val="24"/>
        </w:rPr>
        <w:t>et al.</w:t>
      </w:r>
      <w:r w:rsidRPr="005F0159">
        <w:rPr>
          <w:b w:val="0"/>
          <w:color w:val="404040" w:themeColor="text1" w:themeTint="BF"/>
          <w:sz w:val="24"/>
          <w:szCs w:val="24"/>
        </w:rPr>
        <w:t>, 2020).</w:t>
      </w:r>
    </w:p>
    <w:p w:rsidR="005F0159" w:rsidRDefault="005F0159" w:rsidP="005F0159">
      <w:pPr>
        <w:pStyle w:val="Corpo"/>
        <w:rPr>
          <w:sz w:val="24"/>
        </w:rPr>
      </w:pPr>
      <w:r>
        <w:rPr>
          <w:noProof/>
          <w:lang w:eastAsia="pt-BR"/>
        </w:rPr>
        <mc:AlternateContent>
          <mc:Choice Requires="wps">
            <w:drawing>
              <wp:anchor distT="0" distB="0" distL="114300" distR="114300" simplePos="0" relativeHeight="253052928" behindDoc="0" locked="0" layoutInCell="1" allowOverlap="1" wp14:anchorId="5D8CA8B9" wp14:editId="7831A4C9">
                <wp:simplePos x="0" y="0"/>
                <wp:positionH relativeFrom="margin">
                  <wp:posOffset>8436</wp:posOffset>
                </wp:positionH>
                <wp:positionV relativeFrom="paragraph">
                  <wp:posOffset>91348</wp:posOffset>
                </wp:positionV>
                <wp:extent cx="5724525" cy="1099457"/>
                <wp:effectExtent l="0" t="0" r="28575" b="24765"/>
                <wp:wrapNone/>
                <wp:docPr id="1097391776" name="Caixa de texto 1097391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099457"/>
                        </a:xfrm>
                        <a:prstGeom prst="rect">
                          <a:avLst/>
                        </a:prstGeom>
                        <a:solidFill>
                          <a:schemeClr val="bg1">
                            <a:lumMod val="100000"/>
                            <a:lumOff val="0"/>
                          </a:schemeClr>
                        </a:solidFill>
                        <a:ln w="9525">
                          <a:solidFill>
                            <a:srgbClr val="0070C0"/>
                          </a:solidFill>
                          <a:miter lim="800000"/>
                          <a:headEnd/>
                          <a:tailEnd/>
                        </a:ln>
                      </wps:spPr>
                      <wps:txbx>
                        <w:txbxContent>
                          <w:p w:rsidR="004950A4" w:rsidRPr="005F0159" w:rsidRDefault="004950A4" w:rsidP="005F0159">
                            <w:pPr>
                              <w:jc w:val="center"/>
                              <w:rPr>
                                <w:rFonts w:ascii="Swis721 Th BT" w:hAnsi="Swis721 Th BT"/>
                                <w:iCs/>
                                <w:sz w:val="23"/>
                                <w:szCs w:val="23"/>
                              </w:rPr>
                            </w:pPr>
                            <w:r w:rsidRPr="005F0159">
                              <w:rPr>
                                <w:rFonts w:ascii="Swis721 Th BT" w:hAnsi="Swis721 Th BT"/>
                                <w:sz w:val="23"/>
                                <w:szCs w:val="23"/>
                              </w:rPr>
                              <w:t xml:space="preserve">Pesquisas foram relacionadas nos seguintes bancos de dados internacionais: </w:t>
                            </w:r>
                            <w:r w:rsidRPr="005F0159">
                              <w:rPr>
                                <w:rFonts w:ascii="Swis721 Th BT" w:hAnsi="Swis721 Th BT"/>
                                <w:sz w:val="23"/>
                                <w:szCs w:val="23"/>
                              </w:rPr>
                              <w:br/>
                              <w:t>Web of Science, Cochrane Library, PubMed e Scopus. O trabalho buscou estudos clínicos, placebo-controlados e randomizados (publicados até 30 de abril de 2020) em que os pacientes foram suplementados com whey protein ou placebo para verificar os efeitos da suplementação proteica no controle glicêmico e lipídico.</w:t>
                            </w:r>
                          </w:p>
                          <w:p w:rsidR="004950A4" w:rsidRPr="009D65A4" w:rsidRDefault="004950A4" w:rsidP="005F0159">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CA8B9" id="Caixa de texto 1097391776" o:spid="_x0000_s1154" type="#_x0000_t202" style="position:absolute;left:0;text-align:left;margin-left:.65pt;margin-top:7.2pt;width:450.75pt;height:86.55pt;z-index:25305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" fillcolor="white [3212]" strokecolor="#0070c0">
                <v:textbox>
                  <w:txbxContent>
                    <w:p w:rsidR="004950A4" w:rsidRPr="005F0159" w:rsidRDefault="004950A4" w:rsidP="005F0159">
                      <w:pPr>
                        <w:jc w:val="center"/>
                        <w:rPr>
                          <w:rFonts w:ascii="Swis721 Th BT" w:hAnsi="Swis721 Th BT"/>
                          <w:iCs/>
                          <w:sz w:val="23"/>
                          <w:szCs w:val="23"/>
                        </w:rPr>
                      </w:pPr>
                      <w:r w:rsidRPr="005F0159">
                        <w:rPr>
                          <w:rFonts w:ascii="Swis721 Th BT" w:hAnsi="Swis721 Th BT"/>
                          <w:sz w:val="23"/>
                          <w:szCs w:val="23"/>
                        </w:rPr>
                        <w:t xml:space="preserve">Pesquisas foram relacionadas nos seguintes bancos de dados internacionais: </w:t>
                      </w:r>
                      <w:r w:rsidRPr="005F0159">
                        <w:rPr>
                          <w:rFonts w:ascii="Swis721 Th BT" w:hAnsi="Swis721 Th BT"/>
                          <w:sz w:val="23"/>
                          <w:szCs w:val="23"/>
                        </w:rPr>
                        <w:br/>
                        <w:t>Web of Science, Cochrane Library, PubMed e Scopus. O trabalho buscou estudos clínicos, placebo-controlados e randomizados (publicados até 30 de abril de 2020) em que os pacientes foram suplementados com whey protein ou placebo para verificar os efeitos da suplementação proteica no controle glicêmico e lipídico.</w:t>
                      </w:r>
                    </w:p>
                    <w:p w:rsidR="004950A4" w:rsidRPr="009D65A4" w:rsidRDefault="004950A4" w:rsidP="005F0159">
                      <w:pPr>
                        <w:jc w:val="center"/>
                        <w:rPr>
                          <w:rFonts w:ascii="Swis721 Th BT" w:hAnsi="Swis721 Th BT"/>
                          <w:sz w:val="23"/>
                          <w:szCs w:val="23"/>
                        </w:rPr>
                      </w:pPr>
                    </w:p>
                  </w:txbxContent>
                </v:textbox>
                <w10:wrap anchorx="margin"/>
              </v:shape>
            </w:pict>
          </mc:Fallback>
        </mc:AlternateContent>
      </w:r>
      <w:r>
        <w:rPr>
          <w:sz w:val="24"/>
        </w:rPr>
        <w:br/>
      </w:r>
    </w:p>
    <w:p w:rsidR="005F0159" w:rsidRDefault="005F0159" w:rsidP="005F0159">
      <w:pPr>
        <w:pStyle w:val="Corpo"/>
      </w:pPr>
    </w:p>
    <w:p w:rsidR="005F0159" w:rsidRDefault="005F0159" w:rsidP="005F0159">
      <w:pPr>
        <w:pStyle w:val="Corpo"/>
      </w:pPr>
    </w:p>
    <w:p w:rsidR="005F0159" w:rsidRDefault="005F0159" w:rsidP="005F0159">
      <w:pPr>
        <w:pStyle w:val="Corpo"/>
      </w:pPr>
    </w:p>
    <w:p w:rsidR="005F0159" w:rsidRDefault="005F0159" w:rsidP="005F0159">
      <w:pPr>
        <w:pStyle w:val="Corpo"/>
      </w:pPr>
    </w:p>
    <w:p w:rsidR="005F0159" w:rsidRDefault="005F0159" w:rsidP="005F0159">
      <w:pPr>
        <w:pStyle w:val="Corpo"/>
      </w:pPr>
    </w:p>
    <w:p w:rsidR="005F0159" w:rsidRDefault="005F0159" w:rsidP="005F0159">
      <w:pPr>
        <w:pStyle w:val="Corpo"/>
        <w:rPr>
          <w:b/>
          <w:color w:val="339966"/>
        </w:rPr>
      </w:pPr>
    </w:p>
    <w:p w:rsidR="005F0159" w:rsidRPr="00C72C0B" w:rsidRDefault="005F0159" w:rsidP="005F0159">
      <w:pPr>
        <w:pStyle w:val="Corpo"/>
        <w:rPr>
          <w:b/>
          <w:color w:val="339966"/>
        </w:rPr>
      </w:pPr>
      <w:r w:rsidRPr="00C72C0B">
        <w:rPr>
          <w:b/>
          <w:color w:val="339966"/>
        </w:rPr>
        <w:t>Resultados</w:t>
      </w:r>
      <w:r>
        <w:rPr>
          <w:b/>
          <w:color w:val="339966"/>
        </w:rPr>
        <w:t>:</w:t>
      </w:r>
    </w:p>
    <w:p w:rsidR="005F0159" w:rsidRPr="00714E9A" w:rsidRDefault="005F0159" w:rsidP="005F0159">
      <w:pPr>
        <w:pStyle w:val="Corpo"/>
        <w:rPr>
          <w:sz w:val="16"/>
          <w:szCs w:val="16"/>
        </w:rPr>
      </w:pPr>
    </w:p>
    <w:p w:rsidR="005F0159" w:rsidRPr="005F0159" w:rsidRDefault="005F0159" w:rsidP="00473985">
      <w:pPr>
        <w:pStyle w:val="Corpo"/>
        <w:numPr>
          <w:ilvl w:val="0"/>
          <w:numId w:val="26"/>
        </w:numPr>
        <w:spacing w:after="120"/>
        <w:rPr>
          <w:sz w:val="24"/>
        </w:rPr>
      </w:pPr>
      <w:r w:rsidRPr="005F0159">
        <w:rPr>
          <w:sz w:val="24"/>
        </w:rPr>
        <w:t>A suplementação com whey protein resultou em significativa diminuição da hemoglobina glicada A1c, HbA1c (média ponderada: -0,94 – intervalo de confiança [IC] de 95%: -1,68 a -0,21);</w:t>
      </w:r>
    </w:p>
    <w:p w:rsidR="005F0159" w:rsidRPr="005F0159" w:rsidRDefault="005F0159" w:rsidP="00473985">
      <w:pPr>
        <w:pStyle w:val="Corpo"/>
        <w:numPr>
          <w:ilvl w:val="0"/>
          <w:numId w:val="26"/>
        </w:numPr>
        <w:spacing w:after="120"/>
        <w:rPr>
          <w:sz w:val="24"/>
        </w:rPr>
      </w:pPr>
      <w:r w:rsidRPr="005F0159">
        <w:rPr>
          <w:sz w:val="24"/>
        </w:rPr>
        <w:t xml:space="preserve">Houve diminuição expressiva dos níveis de insulina (média ponderada: -0,94 – IC de 95%: -1,68 a -0,21) e do </w:t>
      </w:r>
      <w:r w:rsidRPr="005F0159">
        <w:rPr>
          <w:i/>
          <w:iCs/>
          <w:sz w:val="24"/>
        </w:rPr>
        <w:t>homeostasis model assessment-estimated insulin resistance</w:t>
      </w:r>
      <w:r w:rsidRPr="005F0159">
        <w:rPr>
          <w:sz w:val="24"/>
        </w:rPr>
        <w:t>, HOMA-IR (média ponderada: -0,20 – IC de 95%: -0,36 a -0,05);</w:t>
      </w:r>
    </w:p>
    <w:p w:rsidR="005F0159" w:rsidRPr="005F0159" w:rsidRDefault="005F0159" w:rsidP="00473985">
      <w:pPr>
        <w:pStyle w:val="Corpo"/>
        <w:numPr>
          <w:ilvl w:val="0"/>
          <w:numId w:val="26"/>
        </w:numPr>
        <w:spacing w:after="120"/>
        <w:rPr>
          <w:sz w:val="24"/>
        </w:rPr>
      </w:pPr>
      <w:r w:rsidRPr="005F0159">
        <w:rPr>
          <w:sz w:val="24"/>
        </w:rPr>
        <w:t>Foi observado também grande redução dos níveis de triglicerídeos (média ponderada: -17,12 – IC de 95%: -26,52 a -7,72), colesterol total (média ponderada: -10,88 – IC de 95%: -18,60 a -3,17), colesterol LDL (média ponderada: -8,47 – IC de 95%: -16,59 a -0,36) e da razão colesterol total/colesterol HDL (média ponderada: -0,26 – IC de 95%: -0,41 a -0,10).</w:t>
      </w:r>
    </w:p>
    <w:p w:rsidR="005F0159" w:rsidRPr="00C23ABE" w:rsidRDefault="005F0159" w:rsidP="005F0159">
      <w:pPr>
        <w:pStyle w:val="Corpo"/>
        <w:spacing w:after="120"/>
        <w:ind w:left="786"/>
        <w:rPr>
          <w:sz w:val="24"/>
        </w:rPr>
      </w:pPr>
    </w:p>
    <w:p w:rsidR="005F0159" w:rsidRDefault="005F0159" w:rsidP="005F0159">
      <w:pPr>
        <w:pStyle w:val="Corpo"/>
        <w:rPr>
          <w:b/>
          <w:color w:val="339966"/>
        </w:rPr>
      </w:pPr>
      <w:r w:rsidRPr="00151E3B">
        <w:rPr>
          <w:b/>
          <w:color w:val="339966"/>
        </w:rPr>
        <w:t>Conclusão</w:t>
      </w:r>
      <w:r>
        <w:rPr>
          <w:b/>
          <w:color w:val="339966"/>
        </w:rPr>
        <w:t>:</w:t>
      </w:r>
    </w:p>
    <w:p w:rsidR="005F0159" w:rsidRPr="0041379C" w:rsidRDefault="005F0159" w:rsidP="005F0159">
      <w:pPr>
        <w:pStyle w:val="Corpo"/>
        <w:rPr>
          <w:b/>
          <w:color w:val="339966"/>
          <w:sz w:val="16"/>
          <w:szCs w:val="16"/>
        </w:rPr>
      </w:pPr>
    </w:p>
    <w:p w:rsidR="005F0159" w:rsidRPr="00ED5BD2" w:rsidRDefault="005F0159" w:rsidP="005F0159">
      <w:pPr>
        <w:pStyle w:val="Corpo"/>
        <w:jc w:val="center"/>
        <w:rPr>
          <w:b/>
          <w:i/>
        </w:rPr>
      </w:pPr>
      <w:r w:rsidRPr="005F0159">
        <w:rPr>
          <w:b/>
          <w:i/>
        </w:rPr>
        <w:t>Esse estudo de revisão indicou efeitos potenciais da proteína de soro de leite na melhora dos seguintes fatores: HbA1c, insulina, HOMA-IR, triglicerídeos, colesterol total, colesterol LDL e relação total/colesterol HDL em pacientes com SM e distúrbios relacionados</w:t>
      </w:r>
      <w:r>
        <w:rPr>
          <w:b/>
          <w:i/>
        </w:rPr>
        <w:t>.</w:t>
      </w:r>
    </w:p>
    <w:p w:rsidR="005F0159" w:rsidRDefault="005F0159" w:rsidP="005F0159">
      <w:pPr>
        <w:pStyle w:val="Ttulo1"/>
        <w:jc w:val="center"/>
      </w:pPr>
      <w:bookmarkStart w:id="86" w:name="_Toc175034515"/>
      <w:r>
        <w:t>Formulário</w:t>
      </w:r>
      <w:bookmarkEnd w:id="86"/>
    </w:p>
    <w:p w:rsidR="005F0159" w:rsidRDefault="005F0159" w:rsidP="005F0159">
      <w:pPr>
        <w:pStyle w:val="Corpo"/>
        <w:rPr>
          <w:b/>
          <w:i/>
        </w:rPr>
      </w:pPr>
    </w:p>
    <w:p w:rsidR="005F0159" w:rsidRDefault="005F0159" w:rsidP="005F0159">
      <w:pPr>
        <w:pStyle w:val="Corpo"/>
        <w:rPr>
          <w:b/>
          <w:i/>
        </w:rPr>
      </w:pPr>
    </w:p>
    <w:p w:rsidR="005F0159" w:rsidRDefault="005F0159" w:rsidP="005F0159">
      <w:pPr>
        <w:pStyle w:val="Corpo"/>
        <w:spacing w:after="0" w:line="276" w:lineRule="auto"/>
        <w:rPr>
          <w:rFonts w:ascii="Swiss 721 Thin BT" w:hAnsi="Swiss 721 Thin BT"/>
          <w:b/>
          <w:bCs/>
          <w:i/>
          <w:iCs/>
          <w:sz w:val="24"/>
        </w:rPr>
      </w:pPr>
    </w:p>
    <w:p w:rsidR="005F0159" w:rsidRPr="00E45428" w:rsidRDefault="005F0159" w:rsidP="005F0159">
      <w:pPr>
        <w:pStyle w:val="Corpo"/>
        <w:spacing w:after="0" w:line="276" w:lineRule="auto"/>
        <w:rPr>
          <w:rFonts w:ascii="Swiss 721 Thin BT" w:hAnsi="Swiss 721 Thin BT"/>
          <w:b/>
          <w:bCs/>
          <w:i/>
          <w:iCs/>
          <w:sz w:val="24"/>
        </w:rPr>
      </w:pPr>
      <w:r w:rsidRPr="00E45428">
        <w:rPr>
          <w:rFonts w:ascii="Swiss 721 Thin BT" w:hAnsi="Swiss 721 Thin BT"/>
          <w:b/>
          <w:bCs/>
          <w:i/>
          <w:iCs/>
          <w:sz w:val="24"/>
        </w:rPr>
        <w:t>Benefício no Controle Glicêmico e Lipídico</w:t>
      </w:r>
    </w:p>
    <w:p w:rsidR="005F0159" w:rsidRPr="00C30C20" w:rsidRDefault="005F0159" w:rsidP="005F0159">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F0159" w:rsidRPr="009537E7" w:rsidTr="00DA5D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F0159" w:rsidRPr="00C87A84" w:rsidRDefault="005F0159" w:rsidP="00DA5DDD">
            <w:pPr>
              <w:pStyle w:val="Corpo"/>
              <w:jc w:val="center"/>
              <w:rPr>
                <w:b/>
                <w:color w:val="FFFFFF" w:themeColor="background1"/>
              </w:rPr>
            </w:pPr>
            <w:r w:rsidRPr="005F0159">
              <w:rPr>
                <w:b/>
                <w:color w:val="FFFFFF" w:themeColor="background1"/>
                <w:sz w:val="22"/>
              </w:rPr>
              <w:t>Sachê de Whey Protein</w:t>
            </w:r>
          </w:p>
        </w:tc>
      </w:tr>
      <w:tr w:rsidR="005F0159" w:rsidRPr="009537E7" w:rsidTr="00DA5D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F0159" w:rsidRDefault="005F0159" w:rsidP="005F0159">
            <w:pPr>
              <w:pStyle w:val="Corpo"/>
              <w:spacing w:after="0" w:line="276" w:lineRule="auto"/>
              <w:rPr>
                <w:rFonts w:ascii="Swiss 721 Thin BT" w:hAnsi="Swiss 721 Thin BT"/>
                <w:iCs/>
                <w:szCs w:val="23"/>
              </w:rPr>
            </w:pPr>
            <w:r>
              <w:rPr>
                <w:rFonts w:ascii="Swiss 721 Thin BT" w:hAnsi="Swiss 721 Thin BT"/>
                <w:iCs/>
                <w:szCs w:val="23"/>
              </w:rPr>
              <w:t xml:space="preserve">Whey protein </w:t>
            </w:r>
            <w:r>
              <w:rPr>
                <w:rFonts w:ascii="Swiss 721 Thin BT" w:hAnsi="Swiss 721 Thin BT"/>
                <w:szCs w:val="23"/>
              </w:rPr>
              <w:t xml:space="preserve">....................................... 30 g </w:t>
            </w:r>
          </w:p>
        </w:tc>
      </w:tr>
      <w:tr w:rsidR="005F0159" w:rsidRPr="009537E7" w:rsidTr="00DA5D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F0159" w:rsidRDefault="005F0159" w:rsidP="005F0159">
            <w:pPr>
              <w:pStyle w:val="Corpo"/>
              <w:spacing w:after="0" w:line="276" w:lineRule="auto"/>
              <w:rPr>
                <w:rFonts w:ascii="Swiss 721 Thin BT" w:hAnsi="Swiss 721 Thin BT"/>
                <w:szCs w:val="23"/>
              </w:rPr>
            </w:pPr>
            <w:r>
              <w:rPr>
                <w:rFonts w:ascii="Swiss 721 Thin BT" w:hAnsi="Swiss 721 Thin BT"/>
                <w:szCs w:val="23"/>
              </w:rPr>
              <w:t>Excipiente qsp...............................1 sachê</w:t>
            </w:r>
          </w:p>
        </w:tc>
      </w:tr>
    </w:tbl>
    <w:p w:rsidR="005F0159" w:rsidRPr="005F0159" w:rsidRDefault="005F0159" w:rsidP="005F0159">
      <w:pPr>
        <w:pStyle w:val="SemEspaamento"/>
        <w:ind w:right="4676"/>
        <w:jc w:val="center"/>
        <w:rPr>
          <w:rFonts w:ascii="Swis721 Th BT" w:eastAsia="MS Mincho" w:hAnsi="Swis721 Th BT"/>
          <w:color w:val="404040" w:themeColor="text1" w:themeTint="BF"/>
        </w:rPr>
      </w:pPr>
      <w:r w:rsidRPr="005F0159">
        <w:rPr>
          <w:rFonts w:ascii="Swis721 Th BT" w:eastAsia="MS Mincho" w:hAnsi="Swis721 Th BT"/>
          <w:color w:val="404040" w:themeColor="text1" w:themeTint="BF"/>
        </w:rPr>
        <w:t>Administrar 1 sachê ao dia ou conforme orientação médica.</w:t>
      </w:r>
    </w:p>
    <w:p w:rsidR="005F0159" w:rsidRDefault="005F0159" w:rsidP="005F0159">
      <w:pPr>
        <w:pStyle w:val="SemEspaamento"/>
      </w:pPr>
    </w:p>
    <w:p w:rsidR="005F0159" w:rsidRDefault="005F0159" w:rsidP="005F0159">
      <w:pPr>
        <w:pStyle w:val="SemEspaamento"/>
      </w:pPr>
    </w:p>
    <w:p w:rsidR="005F0159" w:rsidRDefault="005F0159" w:rsidP="005F0159">
      <w:pPr>
        <w:pStyle w:val="SemEspaamento"/>
      </w:pPr>
    </w:p>
    <w:p w:rsidR="005F0159" w:rsidRDefault="005F0159" w:rsidP="005F0159">
      <w:pPr>
        <w:pStyle w:val="SemEspaamento"/>
      </w:pPr>
    </w:p>
    <w:p w:rsidR="005F0159" w:rsidRDefault="005F0159" w:rsidP="005F0159">
      <w:pPr>
        <w:pStyle w:val="SemEspaamento"/>
      </w:pPr>
    </w:p>
    <w:p w:rsidR="005F0159" w:rsidRDefault="005F0159" w:rsidP="005F0159">
      <w:pPr>
        <w:pStyle w:val="SemEspaamento"/>
      </w:pPr>
    </w:p>
    <w:p w:rsidR="00C10254" w:rsidRDefault="00C10254">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Pr="00C10254" w:rsidRDefault="005F0159" w:rsidP="005F0159">
      <w:pPr>
        <w:pStyle w:val="Ttulo1"/>
        <w:jc w:val="center"/>
        <w:rPr>
          <w:iCs/>
        </w:rPr>
      </w:pPr>
      <w:bookmarkStart w:id="87" w:name="_Toc175034516"/>
      <w:r>
        <w:rPr>
          <w:bCs/>
        </w:rPr>
        <w:t>Psyllium</w:t>
      </w:r>
      <w:bookmarkEnd w:id="87"/>
    </w:p>
    <w:p w:rsidR="005F0159" w:rsidRDefault="005F0159" w:rsidP="005F0159">
      <w:pPr>
        <w:pStyle w:val="Subtitulocorpo"/>
        <w:rPr>
          <w:b w:val="0"/>
          <w:color w:val="404040" w:themeColor="text1" w:themeTint="BF"/>
          <w:sz w:val="24"/>
          <w:szCs w:val="24"/>
        </w:rPr>
      </w:pPr>
      <w:r w:rsidRPr="005F0159">
        <w:rPr>
          <w:bCs/>
          <w:iCs/>
          <w:szCs w:val="24"/>
        </w:rPr>
        <w:t>Melhora a Constipação e o Perfil Lipídico</w:t>
      </w:r>
    </w:p>
    <w:p w:rsidR="005F0159" w:rsidRDefault="005F0159" w:rsidP="005F0159">
      <w:pPr>
        <w:pStyle w:val="Subtitulocorpo"/>
        <w:jc w:val="both"/>
        <w:rPr>
          <w:b w:val="0"/>
          <w:color w:val="404040" w:themeColor="text1" w:themeTint="BF"/>
          <w:sz w:val="24"/>
          <w:szCs w:val="24"/>
        </w:rPr>
      </w:pPr>
    </w:p>
    <w:p w:rsidR="005F0159" w:rsidRDefault="005F0159" w:rsidP="005F0159">
      <w:pPr>
        <w:pStyle w:val="Subtitulocorpo"/>
        <w:jc w:val="both"/>
        <w:rPr>
          <w:b w:val="0"/>
          <w:color w:val="404040" w:themeColor="text1" w:themeTint="BF"/>
          <w:sz w:val="24"/>
          <w:szCs w:val="24"/>
        </w:rPr>
      </w:pPr>
    </w:p>
    <w:p w:rsidR="00F974AE" w:rsidRPr="00F974AE" w:rsidRDefault="005F0159" w:rsidP="00F974AE">
      <w:pPr>
        <w:pStyle w:val="Subtitulocorpo"/>
        <w:jc w:val="both"/>
        <w:rPr>
          <w:b w:val="0"/>
          <w:color w:val="404040" w:themeColor="text1" w:themeTint="BF"/>
          <w:sz w:val="24"/>
          <w:szCs w:val="24"/>
        </w:rPr>
      </w:pPr>
      <w:r w:rsidRPr="005F0159">
        <w:rPr>
          <w:b w:val="0"/>
          <w:color w:val="404040" w:themeColor="text1" w:themeTint="BF"/>
          <w:sz w:val="24"/>
          <w:szCs w:val="24"/>
        </w:rPr>
        <w:t xml:space="preserve">Um estudo publicado no periódico internacional </w:t>
      </w:r>
      <w:r w:rsidRPr="005F0159">
        <w:rPr>
          <w:b w:val="0"/>
          <w:i/>
          <w:iCs/>
          <w:color w:val="404040" w:themeColor="text1" w:themeTint="BF"/>
          <w:sz w:val="24"/>
          <w:szCs w:val="24"/>
        </w:rPr>
        <w:t xml:space="preserve">Complementary Therapies in Medicine </w:t>
      </w:r>
      <w:r w:rsidRPr="005F0159">
        <w:rPr>
          <w:b w:val="0"/>
          <w:color w:val="404040" w:themeColor="text1" w:themeTint="BF"/>
          <w:sz w:val="24"/>
          <w:szCs w:val="24"/>
        </w:rPr>
        <w:t xml:space="preserve">teve como objetivo avaliar os efeitos da suplementação de psyllium </w:t>
      </w:r>
      <w:r w:rsidRPr="005F0159">
        <w:rPr>
          <w:b w:val="0"/>
          <w:i/>
          <w:color w:val="404040" w:themeColor="text1" w:themeTint="BF"/>
          <w:sz w:val="24"/>
          <w:szCs w:val="24"/>
        </w:rPr>
        <w:t>vs</w:t>
      </w:r>
      <w:r w:rsidRPr="005F0159">
        <w:rPr>
          <w:b w:val="0"/>
          <w:color w:val="404040" w:themeColor="text1" w:themeTint="BF"/>
          <w:sz w:val="24"/>
          <w:szCs w:val="24"/>
        </w:rPr>
        <w:t>. placebo nos sintomas relacionados à constipação, peso corpóreo, perfil lipídico e glicemia em pacientes co</w:t>
      </w:r>
      <w:r w:rsidR="00F974AE">
        <w:rPr>
          <w:b w:val="0"/>
          <w:color w:val="404040" w:themeColor="text1" w:themeTint="BF"/>
          <w:sz w:val="24"/>
          <w:szCs w:val="24"/>
        </w:rPr>
        <w:t>m diabetes tipo 2 e constipação (</w:t>
      </w:r>
      <w:r w:rsidR="00F974AE" w:rsidRPr="00F974AE">
        <w:rPr>
          <w:b w:val="0"/>
          <w:color w:val="404040" w:themeColor="text1" w:themeTint="BF"/>
          <w:sz w:val="24"/>
          <w:szCs w:val="24"/>
        </w:rPr>
        <w:t>Noureddin</w:t>
      </w:r>
      <w:r w:rsidR="00F974AE">
        <w:rPr>
          <w:b w:val="0"/>
          <w:color w:val="404040" w:themeColor="text1" w:themeTint="BF"/>
          <w:sz w:val="24"/>
          <w:szCs w:val="24"/>
        </w:rPr>
        <w:t xml:space="preserve"> </w:t>
      </w:r>
      <w:r w:rsidR="00F974AE">
        <w:rPr>
          <w:b w:val="0"/>
          <w:i/>
          <w:color w:val="404040" w:themeColor="text1" w:themeTint="BF"/>
          <w:sz w:val="24"/>
          <w:szCs w:val="24"/>
        </w:rPr>
        <w:t xml:space="preserve">et al., </w:t>
      </w:r>
      <w:r w:rsidR="00F974AE">
        <w:rPr>
          <w:b w:val="0"/>
          <w:color w:val="404040" w:themeColor="text1" w:themeTint="BF"/>
          <w:sz w:val="24"/>
          <w:szCs w:val="24"/>
        </w:rPr>
        <w:t>2018).</w:t>
      </w:r>
    </w:p>
    <w:p w:rsidR="005F0159" w:rsidRDefault="00F974AE" w:rsidP="00F974AE">
      <w:pPr>
        <w:pStyle w:val="Subtitulocorpo"/>
        <w:jc w:val="both"/>
        <w:rPr>
          <w:sz w:val="24"/>
        </w:rPr>
      </w:pPr>
      <w:r>
        <w:rPr>
          <w:noProof/>
          <w:lang w:eastAsia="pt-BR"/>
        </w:rPr>
        <w:t xml:space="preserve"> </w:t>
      </w:r>
      <w:r w:rsidR="005F0159">
        <w:rPr>
          <w:noProof/>
          <w:lang w:eastAsia="pt-BR"/>
        </w:rPr>
        <mc:AlternateContent>
          <mc:Choice Requires="wps">
            <w:drawing>
              <wp:anchor distT="0" distB="0" distL="114300" distR="114300" simplePos="0" relativeHeight="253057024" behindDoc="0" locked="0" layoutInCell="1" allowOverlap="1" wp14:anchorId="3F6608DF" wp14:editId="486F2881">
                <wp:simplePos x="0" y="0"/>
                <wp:positionH relativeFrom="margin">
                  <wp:posOffset>8436</wp:posOffset>
                </wp:positionH>
                <wp:positionV relativeFrom="paragraph">
                  <wp:posOffset>101600</wp:posOffset>
                </wp:positionV>
                <wp:extent cx="5724525" cy="748030"/>
                <wp:effectExtent l="0" t="0" r="28575" b="13970"/>
                <wp:wrapNone/>
                <wp:docPr id="1097391780" name="Caixa de texto 1097391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48030"/>
                        </a:xfrm>
                        <a:prstGeom prst="rect">
                          <a:avLst/>
                        </a:prstGeom>
                        <a:solidFill>
                          <a:schemeClr val="bg1">
                            <a:lumMod val="100000"/>
                            <a:lumOff val="0"/>
                          </a:schemeClr>
                        </a:solidFill>
                        <a:ln w="9525">
                          <a:solidFill>
                            <a:srgbClr val="0070C0"/>
                          </a:solidFill>
                          <a:miter lim="800000"/>
                          <a:headEnd/>
                          <a:tailEnd/>
                        </a:ln>
                      </wps:spPr>
                      <wps:txbx>
                        <w:txbxContent>
                          <w:p w:rsidR="004950A4" w:rsidRPr="005F0159" w:rsidRDefault="004950A4" w:rsidP="005F0159">
                            <w:pPr>
                              <w:jc w:val="center"/>
                              <w:rPr>
                                <w:rFonts w:ascii="Swis721 Th BT" w:hAnsi="Swis721 Th BT"/>
                                <w:sz w:val="23"/>
                                <w:szCs w:val="23"/>
                              </w:rPr>
                            </w:pPr>
                            <w:r w:rsidRPr="005F0159">
                              <w:rPr>
                                <w:rFonts w:ascii="Swis721 Th BT" w:hAnsi="Swis721 Th BT"/>
                                <w:sz w:val="23"/>
                                <w:szCs w:val="23"/>
                              </w:rPr>
                              <w:t>Para isso, 51 pacientes com diabetes tipo 2, constipação crônica e IMC 20 a 47 kg/m</w:t>
                            </w:r>
                            <w:r w:rsidRPr="005F0159">
                              <w:rPr>
                                <w:rFonts w:ascii="Swis721 Th BT" w:hAnsi="Swis721 Th BT"/>
                                <w:sz w:val="23"/>
                                <w:szCs w:val="23"/>
                                <w:vertAlign w:val="superscript"/>
                              </w:rPr>
                              <w:t xml:space="preserve">2 </w:t>
                            </w:r>
                            <w:r w:rsidRPr="005F0159">
                              <w:rPr>
                                <w:rFonts w:ascii="Swis721 Th BT" w:hAnsi="Swis721 Th BT"/>
                                <w:sz w:val="23"/>
                                <w:szCs w:val="23"/>
                              </w:rPr>
                              <w:t>participaram deste estudo clínico, único-cego, controlado e randomizado. Eles foram divididos em dois grupos para receberem a seguinte posologia por 12 semanas:</w:t>
                            </w:r>
                          </w:p>
                          <w:p w:rsidR="004950A4" w:rsidRPr="009D65A4" w:rsidRDefault="004950A4" w:rsidP="005F0159">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608DF" id="Caixa de texto 1097391780" o:spid="_x0000_s1155" type="#_x0000_t202" style="position:absolute;left:0;text-align:left;margin-left:.65pt;margin-top:8pt;width:450.75pt;height:58.9pt;z-index:25305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" fillcolor="white [3212]" strokecolor="#0070c0">
                <v:textbox>
                  <w:txbxContent>
                    <w:p w:rsidR="004950A4" w:rsidRPr="005F0159" w:rsidRDefault="004950A4" w:rsidP="005F0159">
                      <w:pPr>
                        <w:jc w:val="center"/>
                        <w:rPr>
                          <w:rFonts w:ascii="Swis721 Th BT" w:hAnsi="Swis721 Th BT"/>
                          <w:sz w:val="23"/>
                          <w:szCs w:val="23"/>
                        </w:rPr>
                      </w:pPr>
                      <w:r w:rsidRPr="005F0159">
                        <w:rPr>
                          <w:rFonts w:ascii="Swis721 Th BT" w:hAnsi="Swis721 Th BT"/>
                          <w:sz w:val="23"/>
                          <w:szCs w:val="23"/>
                        </w:rPr>
                        <w:t>Para isso, 51 pacientes com diabetes tipo 2, constipação crônica e IMC 20 a 47 kg/m</w:t>
                      </w:r>
                      <w:r w:rsidRPr="005F0159">
                        <w:rPr>
                          <w:rFonts w:ascii="Swis721 Th BT" w:hAnsi="Swis721 Th BT"/>
                          <w:sz w:val="23"/>
                          <w:szCs w:val="23"/>
                          <w:vertAlign w:val="superscript"/>
                        </w:rPr>
                        <w:t xml:space="preserve">2 </w:t>
                      </w:r>
                      <w:r w:rsidRPr="005F0159">
                        <w:rPr>
                          <w:rFonts w:ascii="Swis721 Th BT" w:hAnsi="Swis721 Th BT"/>
                          <w:sz w:val="23"/>
                          <w:szCs w:val="23"/>
                        </w:rPr>
                        <w:t>participaram deste estudo clínico, único-cego, controlado e randomizado. Eles foram divididos em dois grupos para receberem a seguinte posologia por 12 semanas:</w:t>
                      </w:r>
                    </w:p>
                    <w:p w:rsidR="004950A4" w:rsidRPr="009D65A4" w:rsidRDefault="004950A4" w:rsidP="005F0159">
                      <w:pPr>
                        <w:jc w:val="center"/>
                        <w:rPr>
                          <w:rFonts w:ascii="Swis721 Th BT" w:hAnsi="Swis721 Th BT"/>
                          <w:sz w:val="23"/>
                          <w:szCs w:val="23"/>
                        </w:rPr>
                      </w:pPr>
                    </w:p>
                  </w:txbxContent>
                </v:textbox>
                <w10:wrap anchorx="margin"/>
              </v:shape>
            </w:pict>
          </mc:Fallback>
        </mc:AlternateContent>
      </w:r>
      <w:r w:rsidR="005F0159">
        <w:rPr>
          <w:sz w:val="24"/>
        </w:rPr>
        <w:br/>
      </w:r>
    </w:p>
    <w:p w:rsidR="005F0159" w:rsidRDefault="005F0159" w:rsidP="005F0159">
      <w:pPr>
        <w:pStyle w:val="Corpo"/>
        <w:rPr>
          <w:sz w:val="24"/>
        </w:rPr>
      </w:pPr>
    </w:p>
    <w:p w:rsidR="005F0159" w:rsidRDefault="005F0159" w:rsidP="005F0159">
      <w:pPr>
        <w:pStyle w:val="Corpo"/>
      </w:pPr>
    </w:p>
    <w:p w:rsidR="005F0159" w:rsidRDefault="005F0159" w:rsidP="005F0159">
      <w:pPr>
        <w:pStyle w:val="Corpo"/>
      </w:pPr>
      <w:r w:rsidRPr="005F0159">
        <w:rPr>
          <w:noProof/>
          <w:lang w:eastAsia="pt-BR"/>
        </w:rPr>
        <mc:AlternateContent>
          <mc:Choice Requires="wps">
            <w:drawing>
              <wp:anchor distT="0" distB="0" distL="114300" distR="114300" simplePos="0" relativeHeight="253060096" behindDoc="0" locked="0" layoutInCell="1" allowOverlap="1" wp14:anchorId="42E4AE64" wp14:editId="5A030C51">
                <wp:simplePos x="0" y="0"/>
                <wp:positionH relativeFrom="column">
                  <wp:posOffset>4655910</wp:posOffset>
                </wp:positionH>
                <wp:positionV relativeFrom="paragraph">
                  <wp:posOffset>171450</wp:posOffset>
                </wp:positionV>
                <wp:extent cx="226695" cy="138430"/>
                <wp:effectExtent l="0" t="0" r="1905" b="0"/>
                <wp:wrapNone/>
                <wp:docPr id="1097391784" name="Triângulo isósceles 109739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2E91B" id="Triângulo isósceles 1097391784" o:spid="_x0000_s1026" type="#_x0000_t5" style="position:absolute;margin-left:366.6pt;margin-top:13.5pt;width:17.85pt;height:10.9pt;flip:y;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9IB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" fillcolor="#d8d8d8 [2732]" stroked="f"/>
            </w:pict>
          </mc:Fallback>
        </mc:AlternateContent>
      </w:r>
      <w:r>
        <w:rPr>
          <w:noProof/>
          <w:lang w:eastAsia="pt-BR"/>
        </w:rPr>
        <mc:AlternateContent>
          <mc:Choice Requires="wps">
            <w:drawing>
              <wp:anchor distT="0" distB="0" distL="114300" distR="114300" simplePos="0" relativeHeight="253056000" behindDoc="0" locked="0" layoutInCell="1" allowOverlap="1" wp14:anchorId="6B71C05E" wp14:editId="05EDB862">
                <wp:simplePos x="0" y="0"/>
                <wp:positionH relativeFrom="column">
                  <wp:posOffset>849630</wp:posOffset>
                </wp:positionH>
                <wp:positionV relativeFrom="paragraph">
                  <wp:posOffset>148590</wp:posOffset>
                </wp:positionV>
                <wp:extent cx="226695" cy="138430"/>
                <wp:effectExtent l="0" t="0" r="1905" b="0"/>
                <wp:wrapNone/>
                <wp:docPr id="1097391781" name="Triângulo isósceles 109739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CE348" id="Triângulo isósceles 1097391781" o:spid="_x0000_s1026" type="#_x0000_t5" style="position:absolute;margin-left:66.9pt;margin-top:11.7pt;width:17.85pt;height:10.9pt;flip:y;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9Tf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" fillcolor="#d8d8d8 [2732]" stroked="f"/>
            </w:pict>
          </mc:Fallback>
        </mc:AlternateContent>
      </w:r>
    </w:p>
    <w:p w:rsidR="005F0159" w:rsidRDefault="005F0159" w:rsidP="005F0159">
      <w:pPr>
        <w:pStyle w:val="Corpo"/>
      </w:pPr>
      <w:r w:rsidRPr="005F0159">
        <w:rPr>
          <w:noProof/>
          <w:lang w:eastAsia="pt-BR"/>
        </w:rPr>
        <mc:AlternateContent>
          <mc:Choice Requires="wps">
            <w:drawing>
              <wp:anchor distT="0" distB="0" distL="114300" distR="114300" simplePos="0" relativeHeight="253059072" behindDoc="0" locked="0" layoutInCell="1" allowOverlap="1" wp14:anchorId="707C19EB" wp14:editId="63FB48E6">
                <wp:simplePos x="0" y="0"/>
                <wp:positionH relativeFrom="column">
                  <wp:posOffset>3821520</wp:posOffset>
                </wp:positionH>
                <wp:positionV relativeFrom="paragraph">
                  <wp:posOffset>159385</wp:posOffset>
                </wp:positionV>
                <wp:extent cx="1913890" cy="781685"/>
                <wp:effectExtent l="0" t="0" r="10160" b="18415"/>
                <wp:wrapNone/>
                <wp:docPr id="1097391783" name="Caixa de texto 1097391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F974A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5F0159">
                            <w:pPr>
                              <w:spacing w:after="0" w:line="240" w:lineRule="auto"/>
                              <w:jc w:val="center"/>
                              <w:rPr>
                                <w:rFonts w:ascii="Swis721 Th BT" w:hAnsi="Swis721 Th BT"/>
                                <w:b/>
                                <w:color w:val="FFFFFF" w:themeColor="background1"/>
                                <w:sz w:val="23"/>
                                <w:szCs w:val="23"/>
                              </w:rPr>
                            </w:pPr>
                          </w:p>
                          <w:p w:rsidR="004950A4" w:rsidRPr="00086CFC" w:rsidRDefault="004950A4" w:rsidP="005F0159">
                            <w:pPr>
                              <w:spacing w:after="0" w:line="240" w:lineRule="auto"/>
                              <w:jc w:val="center"/>
                              <w:rPr>
                                <w:rFonts w:ascii="Swis721 Th BT" w:hAnsi="Swis721 Th BT"/>
                                <w:color w:val="FFFFFF" w:themeColor="background1"/>
                                <w:szCs w:val="23"/>
                              </w:rPr>
                            </w:pPr>
                            <w:r>
                              <w:rPr>
                                <w:rFonts w:ascii="Swis721 Th BT" w:hAnsi="Swis721 Th BT"/>
                                <w:bCs/>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7C19EB" id="Caixa de texto 1097391783" o:spid="_x0000_s1156" type="#_x0000_t202" style="position:absolute;left:0;text-align:left;margin-left:300.9pt;margin-top:12.55pt;width:150.7pt;height:61.5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" fillcolor="#0070c0" strokecolor="#0070c0">
                <v:textbox>
                  <w:txbxContent>
                    <w:p w:rsidR="004950A4" w:rsidRDefault="004950A4" w:rsidP="00F974A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5F0159">
                      <w:pPr>
                        <w:spacing w:after="0" w:line="240" w:lineRule="auto"/>
                        <w:jc w:val="center"/>
                        <w:rPr>
                          <w:rFonts w:ascii="Swis721 Th BT" w:hAnsi="Swis721 Th BT"/>
                          <w:b/>
                          <w:color w:val="FFFFFF" w:themeColor="background1"/>
                          <w:sz w:val="23"/>
                          <w:szCs w:val="23"/>
                        </w:rPr>
                      </w:pPr>
                    </w:p>
                    <w:p w:rsidR="004950A4" w:rsidRPr="00086CFC" w:rsidRDefault="004950A4" w:rsidP="005F0159">
                      <w:pPr>
                        <w:spacing w:after="0" w:line="240" w:lineRule="auto"/>
                        <w:jc w:val="center"/>
                        <w:rPr>
                          <w:rFonts w:ascii="Swis721 Th BT" w:hAnsi="Swis721 Th BT"/>
                          <w:color w:val="FFFFFF" w:themeColor="background1"/>
                          <w:szCs w:val="23"/>
                        </w:rPr>
                      </w:pPr>
                      <w:r>
                        <w:rPr>
                          <w:rFonts w:ascii="Swis721 Th BT" w:hAnsi="Swis721 Th BT"/>
                          <w:bCs/>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3054976" behindDoc="0" locked="0" layoutInCell="1" allowOverlap="1" wp14:anchorId="0BC7402D" wp14:editId="75F5B724">
                <wp:simplePos x="0" y="0"/>
                <wp:positionH relativeFrom="column">
                  <wp:posOffset>15240</wp:posOffset>
                </wp:positionH>
                <wp:positionV relativeFrom="paragraph">
                  <wp:posOffset>136525</wp:posOffset>
                </wp:positionV>
                <wp:extent cx="1913890" cy="781685"/>
                <wp:effectExtent l="0" t="0" r="10160" b="18415"/>
                <wp:wrapNone/>
                <wp:docPr id="1097391782" name="Caixa de texto 1097391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5F015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4950A4" w:rsidRPr="005F0159" w:rsidRDefault="004950A4" w:rsidP="005F0159">
                            <w:pPr>
                              <w:spacing w:after="0" w:line="240" w:lineRule="auto"/>
                              <w:jc w:val="center"/>
                              <w:rPr>
                                <w:rFonts w:ascii="Swis721 Th BT" w:hAnsi="Swis721 Th BT"/>
                                <w:bCs/>
                                <w:color w:val="FFFFFF" w:themeColor="background1"/>
                                <w:sz w:val="23"/>
                                <w:szCs w:val="23"/>
                              </w:rPr>
                            </w:pPr>
                            <w:r w:rsidRPr="005F0159">
                              <w:rPr>
                                <w:rFonts w:ascii="Swis721 Th BT" w:hAnsi="Swis721 Th BT"/>
                                <w:bCs/>
                                <w:color w:val="FFFFFF" w:themeColor="background1"/>
                                <w:sz w:val="23"/>
                                <w:szCs w:val="23"/>
                              </w:rPr>
                              <w:t>Psyllium 10 g</w:t>
                            </w:r>
                          </w:p>
                          <w:p w:rsidR="004950A4" w:rsidRPr="005F0159" w:rsidRDefault="004950A4" w:rsidP="005F0159">
                            <w:pPr>
                              <w:spacing w:after="0" w:line="240" w:lineRule="auto"/>
                              <w:jc w:val="center"/>
                              <w:rPr>
                                <w:rFonts w:ascii="Swis721 Th BT" w:hAnsi="Swis721 Th BT"/>
                                <w:bCs/>
                                <w:color w:val="FFFFFF" w:themeColor="background1"/>
                                <w:sz w:val="23"/>
                                <w:szCs w:val="23"/>
                              </w:rPr>
                            </w:pPr>
                            <w:r w:rsidRPr="005F0159">
                              <w:rPr>
                                <w:rFonts w:ascii="Swis721 Th BT" w:hAnsi="Swis721 Th BT"/>
                                <w:bCs/>
                                <w:color w:val="FFFFFF" w:themeColor="background1"/>
                                <w:sz w:val="23"/>
                                <w:szCs w:val="23"/>
                              </w:rPr>
                              <w:t>2 vezes ao dia</w:t>
                            </w:r>
                          </w:p>
                          <w:p w:rsidR="004950A4" w:rsidRPr="00086CFC" w:rsidRDefault="004950A4" w:rsidP="005F015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C7402D" id="Caixa de texto 1097391782" o:spid="_x0000_s1157" type="#_x0000_t202" style="position:absolute;left:0;text-align:left;margin-left:1.2pt;margin-top:10.75pt;width:150.7pt;height:61.55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" fillcolor="#0070c0" strokecolor="#0070c0">
                <v:textbox>
                  <w:txbxContent>
                    <w:p w:rsidR="004950A4" w:rsidRDefault="004950A4" w:rsidP="005F015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4950A4" w:rsidRPr="005F0159" w:rsidRDefault="004950A4" w:rsidP="005F0159">
                      <w:pPr>
                        <w:spacing w:after="0" w:line="240" w:lineRule="auto"/>
                        <w:jc w:val="center"/>
                        <w:rPr>
                          <w:rFonts w:ascii="Swis721 Th BT" w:hAnsi="Swis721 Th BT"/>
                          <w:bCs/>
                          <w:color w:val="FFFFFF" w:themeColor="background1"/>
                          <w:sz w:val="23"/>
                          <w:szCs w:val="23"/>
                        </w:rPr>
                      </w:pPr>
                      <w:r w:rsidRPr="005F0159">
                        <w:rPr>
                          <w:rFonts w:ascii="Swis721 Th BT" w:hAnsi="Swis721 Th BT"/>
                          <w:bCs/>
                          <w:color w:val="FFFFFF" w:themeColor="background1"/>
                          <w:sz w:val="23"/>
                          <w:szCs w:val="23"/>
                        </w:rPr>
                        <w:t>Psyllium 10 g</w:t>
                      </w:r>
                    </w:p>
                    <w:p w:rsidR="004950A4" w:rsidRPr="005F0159" w:rsidRDefault="004950A4" w:rsidP="005F0159">
                      <w:pPr>
                        <w:spacing w:after="0" w:line="240" w:lineRule="auto"/>
                        <w:jc w:val="center"/>
                        <w:rPr>
                          <w:rFonts w:ascii="Swis721 Th BT" w:hAnsi="Swis721 Th BT"/>
                          <w:bCs/>
                          <w:color w:val="FFFFFF" w:themeColor="background1"/>
                          <w:sz w:val="23"/>
                          <w:szCs w:val="23"/>
                        </w:rPr>
                      </w:pPr>
                      <w:r w:rsidRPr="005F0159">
                        <w:rPr>
                          <w:rFonts w:ascii="Swis721 Th BT" w:hAnsi="Swis721 Th BT"/>
                          <w:bCs/>
                          <w:color w:val="FFFFFF" w:themeColor="background1"/>
                          <w:sz w:val="23"/>
                          <w:szCs w:val="23"/>
                        </w:rPr>
                        <w:t>2 vezes ao dia</w:t>
                      </w:r>
                    </w:p>
                    <w:p w:rsidR="004950A4" w:rsidRPr="00086CFC" w:rsidRDefault="004950A4" w:rsidP="005F0159">
                      <w:pPr>
                        <w:spacing w:after="0" w:line="240" w:lineRule="auto"/>
                        <w:jc w:val="center"/>
                        <w:rPr>
                          <w:rFonts w:ascii="Swis721 Th BT" w:hAnsi="Swis721 Th BT"/>
                          <w:color w:val="FFFFFF" w:themeColor="background1"/>
                          <w:szCs w:val="23"/>
                        </w:rPr>
                      </w:pPr>
                    </w:p>
                  </w:txbxContent>
                </v:textbox>
              </v:shape>
            </w:pict>
          </mc:Fallback>
        </mc:AlternateContent>
      </w:r>
    </w:p>
    <w:p w:rsidR="005F0159" w:rsidRDefault="005F0159" w:rsidP="005F0159">
      <w:pPr>
        <w:pStyle w:val="Corpo"/>
      </w:pPr>
    </w:p>
    <w:p w:rsidR="005F0159" w:rsidRDefault="005F0159" w:rsidP="005F0159">
      <w:pPr>
        <w:pStyle w:val="Corpo"/>
      </w:pPr>
    </w:p>
    <w:p w:rsidR="005F0159" w:rsidRDefault="005F0159" w:rsidP="005F0159">
      <w:pPr>
        <w:pStyle w:val="Corpo"/>
      </w:pPr>
    </w:p>
    <w:p w:rsidR="005F0159" w:rsidRDefault="005F0159" w:rsidP="005F0159">
      <w:pPr>
        <w:pStyle w:val="Corpo"/>
        <w:spacing w:before="120"/>
        <w:rPr>
          <w:sz w:val="20"/>
        </w:rPr>
      </w:pPr>
    </w:p>
    <w:p w:rsidR="00F974AE" w:rsidRPr="00F974AE" w:rsidRDefault="00F974AE" w:rsidP="00F974AE">
      <w:pPr>
        <w:pStyle w:val="Corpo"/>
        <w:rPr>
          <w:sz w:val="20"/>
        </w:rPr>
      </w:pPr>
      <w:r w:rsidRPr="00F974AE">
        <w:rPr>
          <w:sz w:val="20"/>
        </w:rPr>
        <w:t xml:space="preserve">Foram avaliados os sintomas relacionados à constipação, IMC (índice de massa corpórea), glicose em jejum (FPG), hemoglobina glicosilada (HbA1c) e perfil lipídico. A constipação foi avaliada através da evacuação diária. </w:t>
      </w:r>
    </w:p>
    <w:p w:rsidR="00F974AE" w:rsidRDefault="00F974AE" w:rsidP="005F0159">
      <w:pPr>
        <w:pStyle w:val="Corpo"/>
        <w:spacing w:before="120"/>
        <w:rPr>
          <w:sz w:val="20"/>
        </w:rPr>
      </w:pPr>
    </w:p>
    <w:p w:rsidR="005F0159" w:rsidRPr="00C72C0B" w:rsidRDefault="005F0159" w:rsidP="005F0159">
      <w:pPr>
        <w:pStyle w:val="Corpo"/>
        <w:rPr>
          <w:b/>
          <w:color w:val="339966"/>
        </w:rPr>
      </w:pPr>
      <w:r w:rsidRPr="00C72C0B">
        <w:rPr>
          <w:b/>
          <w:color w:val="339966"/>
        </w:rPr>
        <w:t>Resultados</w:t>
      </w:r>
      <w:r>
        <w:rPr>
          <w:b/>
          <w:color w:val="339966"/>
        </w:rPr>
        <w:t>:</w:t>
      </w:r>
    </w:p>
    <w:p w:rsidR="005F0159" w:rsidRPr="00714E9A" w:rsidRDefault="005F0159" w:rsidP="005F0159">
      <w:pPr>
        <w:pStyle w:val="Corpo"/>
        <w:rPr>
          <w:sz w:val="16"/>
          <w:szCs w:val="16"/>
        </w:rPr>
      </w:pPr>
    </w:p>
    <w:p w:rsidR="00F974AE" w:rsidRPr="00F974AE" w:rsidRDefault="00F974AE" w:rsidP="00473985">
      <w:pPr>
        <w:pStyle w:val="Corpo"/>
        <w:numPr>
          <w:ilvl w:val="0"/>
          <w:numId w:val="27"/>
        </w:numPr>
        <w:spacing w:after="120"/>
        <w:rPr>
          <w:sz w:val="24"/>
        </w:rPr>
      </w:pPr>
      <w:r w:rsidRPr="00F974AE">
        <w:rPr>
          <w:sz w:val="24"/>
        </w:rPr>
        <w:t>No grupo tratado com psyllium, houve uma melhora significativa nos sintomas relacionados com constipação, peso corpóreo, glicemia e perfil lipídico em comparação com a linha de base e com o grupo placebo (p &lt; 0,001 e p = 0,056);</w:t>
      </w:r>
    </w:p>
    <w:p w:rsidR="00F974AE" w:rsidRPr="00F974AE" w:rsidRDefault="00F974AE" w:rsidP="00473985">
      <w:pPr>
        <w:pStyle w:val="Corpo"/>
        <w:numPr>
          <w:ilvl w:val="0"/>
          <w:numId w:val="27"/>
        </w:numPr>
        <w:spacing w:after="120"/>
        <w:rPr>
          <w:sz w:val="24"/>
        </w:rPr>
      </w:pPr>
      <w:r w:rsidRPr="00F974AE">
        <w:rPr>
          <w:sz w:val="24"/>
        </w:rPr>
        <w:t>As diferenças obtidas em relação ao placebo foram: peso corpóreo (-2,0 kg – p &lt; 0,001), FPG (-24,3 mg/dl – p = 0,040) e HbA1c (-1,7 – p = 0,002);</w:t>
      </w:r>
    </w:p>
    <w:p w:rsidR="00F974AE" w:rsidRPr="00F974AE" w:rsidRDefault="00F974AE" w:rsidP="00473985">
      <w:pPr>
        <w:pStyle w:val="Corpo"/>
        <w:numPr>
          <w:ilvl w:val="0"/>
          <w:numId w:val="27"/>
        </w:numPr>
        <w:spacing w:after="120"/>
        <w:rPr>
          <w:sz w:val="24"/>
        </w:rPr>
      </w:pPr>
      <w:r w:rsidRPr="00F974AE">
        <w:rPr>
          <w:sz w:val="24"/>
        </w:rPr>
        <w:t>Não foram observados efeitos adversos associados com o tratamento.</w:t>
      </w:r>
    </w:p>
    <w:p w:rsidR="005F0159" w:rsidRPr="00C23ABE" w:rsidRDefault="005F0159" w:rsidP="005F0159">
      <w:pPr>
        <w:pStyle w:val="Corpo"/>
        <w:spacing w:after="120"/>
        <w:ind w:left="786"/>
        <w:rPr>
          <w:sz w:val="24"/>
        </w:rPr>
      </w:pPr>
    </w:p>
    <w:p w:rsidR="005F0159" w:rsidRDefault="005F0159" w:rsidP="005F0159">
      <w:pPr>
        <w:pStyle w:val="Corpo"/>
        <w:rPr>
          <w:b/>
          <w:color w:val="339966"/>
        </w:rPr>
      </w:pPr>
      <w:r w:rsidRPr="00151E3B">
        <w:rPr>
          <w:b/>
          <w:color w:val="339966"/>
        </w:rPr>
        <w:t>Conclusão</w:t>
      </w:r>
      <w:r>
        <w:rPr>
          <w:b/>
          <w:color w:val="339966"/>
        </w:rPr>
        <w:t>:</w:t>
      </w:r>
    </w:p>
    <w:p w:rsidR="005F0159" w:rsidRPr="0041379C" w:rsidRDefault="005F0159" w:rsidP="005F0159">
      <w:pPr>
        <w:pStyle w:val="Corpo"/>
        <w:rPr>
          <w:b/>
          <w:color w:val="339966"/>
          <w:sz w:val="16"/>
          <w:szCs w:val="16"/>
        </w:rPr>
      </w:pPr>
    </w:p>
    <w:p w:rsidR="005F0159" w:rsidRDefault="00F974AE" w:rsidP="00F974AE">
      <w:pPr>
        <w:pStyle w:val="Corpo"/>
        <w:jc w:val="center"/>
        <w:rPr>
          <w:b/>
          <w:i/>
        </w:rPr>
      </w:pPr>
      <w:r w:rsidRPr="00F974AE">
        <w:rPr>
          <w:b/>
          <w:i/>
        </w:rPr>
        <w:t>Em pacientes com diabetes do tipo 2 e constipação crônica, a suplementação de psyllium reduz os sintomas da constipação, o peso corpóreo, glicemia, colesterol e aumenta os níveis de colesterol HDL.</w:t>
      </w:r>
    </w:p>
    <w:p w:rsidR="00F974AE" w:rsidRDefault="00F974AE" w:rsidP="00F974AE">
      <w:pPr>
        <w:pStyle w:val="Corpo"/>
        <w:jc w:val="center"/>
        <w:rPr>
          <w:b/>
          <w:i/>
        </w:rPr>
      </w:pPr>
    </w:p>
    <w:p w:rsidR="00F974AE" w:rsidRPr="00ED5BD2" w:rsidRDefault="00F974AE" w:rsidP="00F974AE">
      <w:pPr>
        <w:pStyle w:val="Corpo"/>
        <w:jc w:val="center"/>
        <w:rPr>
          <w:b/>
          <w:i/>
        </w:rPr>
      </w:pPr>
    </w:p>
    <w:p w:rsidR="005F0159" w:rsidRDefault="005F0159" w:rsidP="005F0159">
      <w:pPr>
        <w:pStyle w:val="Ttulo1"/>
        <w:jc w:val="center"/>
      </w:pPr>
      <w:bookmarkStart w:id="88" w:name="_Toc175034517"/>
      <w:r>
        <w:t>Formulário</w:t>
      </w:r>
      <w:bookmarkEnd w:id="88"/>
    </w:p>
    <w:p w:rsidR="005F0159" w:rsidRDefault="005F0159" w:rsidP="005F0159">
      <w:pPr>
        <w:pStyle w:val="Corpo"/>
        <w:rPr>
          <w:b/>
          <w:i/>
        </w:rPr>
      </w:pPr>
    </w:p>
    <w:p w:rsidR="005F0159" w:rsidRDefault="005F0159" w:rsidP="005F0159">
      <w:pPr>
        <w:pStyle w:val="Corpo"/>
        <w:rPr>
          <w:b/>
          <w:i/>
        </w:rPr>
      </w:pPr>
    </w:p>
    <w:p w:rsidR="00F974AE" w:rsidRPr="00F974AE" w:rsidRDefault="00F974AE" w:rsidP="00F974AE">
      <w:pPr>
        <w:pStyle w:val="Corpo"/>
        <w:rPr>
          <w:b/>
          <w:i/>
          <w:iCs/>
          <w:sz w:val="24"/>
        </w:rPr>
      </w:pPr>
      <w:r w:rsidRPr="00F974AE">
        <w:rPr>
          <w:b/>
          <w:i/>
          <w:sz w:val="24"/>
        </w:rPr>
        <w:t>Suplementação de Psyllium Melhora os Perfis Cardiometabólicos</w:t>
      </w:r>
    </w:p>
    <w:p w:rsidR="005F0159" w:rsidRPr="00C30C20" w:rsidRDefault="005F0159" w:rsidP="005F0159">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F0159" w:rsidRPr="009537E7" w:rsidTr="00DA5D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F0159" w:rsidRPr="00C87A84" w:rsidRDefault="00F974AE" w:rsidP="00DA5DDD">
            <w:pPr>
              <w:pStyle w:val="Corpo"/>
              <w:jc w:val="center"/>
              <w:rPr>
                <w:b/>
                <w:color w:val="FFFFFF" w:themeColor="background1"/>
              </w:rPr>
            </w:pPr>
            <w:r>
              <w:rPr>
                <w:b/>
                <w:color w:val="FFFFFF" w:themeColor="background1"/>
                <w:sz w:val="22"/>
              </w:rPr>
              <w:t>Psyllium</w:t>
            </w:r>
          </w:p>
        </w:tc>
      </w:tr>
      <w:tr w:rsidR="005F0159" w:rsidRPr="009537E7" w:rsidTr="00DA5D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F0159" w:rsidRPr="003A6682" w:rsidRDefault="00F974AE" w:rsidP="00DA5DDD">
            <w:pPr>
              <w:pStyle w:val="Corpo"/>
            </w:pPr>
            <w:r w:rsidRPr="00F974AE">
              <w:t>Psyllium .....................................10 a 20 g</w:t>
            </w:r>
          </w:p>
        </w:tc>
      </w:tr>
      <w:tr w:rsidR="005F0159" w:rsidRPr="009537E7" w:rsidTr="00DA5D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F0159" w:rsidRPr="003A6682" w:rsidRDefault="005F0159" w:rsidP="00F974AE">
            <w:pPr>
              <w:pStyle w:val="Corpo"/>
            </w:pPr>
            <w:r>
              <w:t>Excipiente qsp....................</w:t>
            </w:r>
            <w:r w:rsidR="00F974AE">
              <w:t>..</w:t>
            </w:r>
            <w:r>
              <w:t xml:space="preserve">........1 </w:t>
            </w:r>
            <w:r w:rsidR="00F974AE">
              <w:t>Sachê</w:t>
            </w:r>
          </w:p>
        </w:tc>
      </w:tr>
    </w:tbl>
    <w:p w:rsidR="005F0159" w:rsidRPr="00C642E9" w:rsidRDefault="005F0159" w:rsidP="005F0159">
      <w:pPr>
        <w:pStyle w:val="Corpo"/>
        <w:ind w:right="4762"/>
        <w:jc w:val="center"/>
        <w:rPr>
          <w:sz w:val="22"/>
          <w:szCs w:val="22"/>
        </w:rPr>
      </w:pPr>
      <w:r w:rsidRPr="00C642E9">
        <w:rPr>
          <w:sz w:val="22"/>
          <w:szCs w:val="22"/>
        </w:rPr>
        <w:t xml:space="preserve">Administrar 1 </w:t>
      </w:r>
      <w:r w:rsidR="00F974AE">
        <w:rPr>
          <w:sz w:val="22"/>
          <w:szCs w:val="22"/>
        </w:rPr>
        <w:t>sachê</w:t>
      </w:r>
      <w:r w:rsidRPr="00C642E9">
        <w:rPr>
          <w:sz w:val="22"/>
          <w:szCs w:val="22"/>
        </w:rPr>
        <w:t xml:space="preserve"> ao dia ou conforme orientação médica.</w:t>
      </w:r>
    </w:p>
    <w:p w:rsidR="005F0159" w:rsidRDefault="005F0159" w:rsidP="005F0159">
      <w:pPr>
        <w:pStyle w:val="SemEspaamento"/>
      </w:pPr>
    </w:p>
    <w:p w:rsidR="005F0159" w:rsidRDefault="005F0159" w:rsidP="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5F0159" w:rsidRDefault="005F0159">
      <w:pPr>
        <w:pStyle w:val="SemEspaamento"/>
      </w:pPr>
    </w:p>
    <w:p w:rsidR="00DA5DDD" w:rsidRPr="00C10254" w:rsidRDefault="00DA5DDD" w:rsidP="00DA5DDD">
      <w:pPr>
        <w:pStyle w:val="Ttulo1"/>
        <w:jc w:val="center"/>
        <w:rPr>
          <w:iCs/>
        </w:rPr>
      </w:pPr>
      <w:bookmarkStart w:id="89" w:name="_Toc175034518"/>
      <w:r>
        <w:rPr>
          <w:bCs/>
        </w:rPr>
        <w:t>Curcumina</w:t>
      </w:r>
      <w:bookmarkEnd w:id="89"/>
    </w:p>
    <w:p w:rsidR="00DA5DDD" w:rsidRDefault="00DA5DDD" w:rsidP="00DA5DDD">
      <w:pPr>
        <w:pStyle w:val="Subtitulocorpo"/>
        <w:rPr>
          <w:b w:val="0"/>
          <w:color w:val="404040" w:themeColor="text1" w:themeTint="BF"/>
          <w:sz w:val="24"/>
          <w:szCs w:val="24"/>
        </w:rPr>
      </w:pPr>
      <w:r>
        <w:rPr>
          <w:bCs/>
          <w:iCs/>
          <w:szCs w:val="24"/>
        </w:rPr>
        <w:t>A</w:t>
      </w:r>
      <w:r w:rsidRPr="00DA5DDD">
        <w:rPr>
          <w:bCs/>
          <w:iCs/>
          <w:szCs w:val="24"/>
        </w:rPr>
        <w:t xml:space="preserve">umenta a Capacidade de Controle Glicêmico e Lipidêmico  </w:t>
      </w:r>
    </w:p>
    <w:p w:rsidR="00DA5DDD" w:rsidRDefault="00DA5DDD" w:rsidP="00DA5DDD">
      <w:pPr>
        <w:pStyle w:val="Subtitulocorpo"/>
        <w:jc w:val="both"/>
        <w:rPr>
          <w:b w:val="0"/>
          <w:color w:val="404040" w:themeColor="text1" w:themeTint="BF"/>
          <w:sz w:val="24"/>
          <w:szCs w:val="24"/>
        </w:rPr>
      </w:pPr>
    </w:p>
    <w:p w:rsidR="00DA5DDD" w:rsidRDefault="00DA5DDD" w:rsidP="00DA5DDD">
      <w:pPr>
        <w:pStyle w:val="Subtitulocorpo"/>
        <w:jc w:val="both"/>
        <w:rPr>
          <w:b w:val="0"/>
          <w:color w:val="404040" w:themeColor="text1" w:themeTint="BF"/>
          <w:sz w:val="24"/>
          <w:szCs w:val="24"/>
        </w:rPr>
      </w:pPr>
    </w:p>
    <w:p w:rsidR="00DA5DDD" w:rsidRPr="00DA5DDD" w:rsidRDefault="00DA5DDD" w:rsidP="00DA5DDD">
      <w:pPr>
        <w:pStyle w:val="Subtitulocorpo"/>
        <w:jc w:val="both"/>
        <w:rPr>
          <w:b w:val="0"/>
          <w:color w:val="404040" w:themeColor="text1" w:themeTint="BF"/>
          <w:sz w:val="24"/>
          <w:szCs w:val="24"/>
        </w:rPr>
      </w:pPr>
      <w:r w:rsidRPr="00DA5DDD">
        <w:rPr>
          <w:b w:val="0"/>
          <w:color w:val="404040" w:themeColor="text1" w:themeTint="BF"/>
          <w:sz w:val="24"/>
          <w:szCs w:val="24"/>
        </w:rPr>
        <w:t xml:space="preserve">Estudo conduzido por Dolati </w:t>
      </w:r>
      <w:r w:rsidRPr="00DA5DDD">
        <w:rPr>
          <w:b w:val="0"/>
          <w:i/>
          <w:iCs/>
          <w:color w:val="404040" w:themeColor="text1" w:themeTint="BF"/>
          <w:sz w:val="24"/>
          <w:szCs w:val="24"/>
        </w:rPr>
        <w:t>et al.</w:t>
      </w:r>
      <w:r w:rsidRPr="00DA5DDD">
        <w:rPr>
          <w:b w:val="0"/>
          <w:color w:val="404040" w:themeColor="text1" w:themeTint="BF"/>
          <w:sz w:val="24"/>
          <w:szCs w:val="24"/>
        </w:rPr>
        <w:t xml:space="preserve"> (2020) investigou os efeitos da curcumina em monoterapia ou em combinação com treinos aeróbicos na composição corpórea, variáveis glicêmicas, perfil lipídico e proteína C-reativa (PCR) em mulheres obesas.</w:t>
      </w:r>
    </w:p>
    <w:p w:rsidR="00DA5DDD" w:rsidRDefault="00DA5DDD" w:rsidP="00DA5DDD">
      <w:pPr>
        <w:pStyle w:val="Subtitulocorpo"/>
        <w:jc w:val="both"/>
        <w:rPr>
          <w:sz w:val="24"/>
        </w:rPr>
      </w:pPr>
      <w:r>
        <w:rPr>
          <w:noProof/>
          <w:lang w:eastAsia="pt-BR"/>
        </w:rPr>
        <mc:AlternateContent>
          <mc:Choice Requires="wps">
            <w:drawing>
              <wp:anchor distT="0" distB="0" distL="114300" distR="114300" simplePos="0" relativeHeight="253064192" behindDoc="0" locked="0" layoutInCell="1" allowOverlap="1" wp14:anchorId="15432078" wp14:editId="4B415776">
                <wp:simplePos x="0" y="0"/>
                <wp:positionH relativeFrom="margin">
                  <wp:posOffset>12065</wp:posOffset>
                </wp:positionH>
                <wp:positionV relativeFrom="paragraph">
                  <wp:posOffset>106680</wp:posOffset>
                </wp:positionV>
                <wp:extent cx="5724525" cy="812800"/>
                <wp:effectExtent l="0" t="0" r="28575" b="25400"/>
                <wp:wrapNone/>
                <wp:docPr id="1517362178" name="Caixa de texto 1517362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812800"/>
                        </a:xfrm>
                        <a:prstGeom prst="rect">
                          <a:avLst/>
                        </a:prstGeom>
                        <a:solidFill>
                          <a:schemeClr val="bg1">
                            <a:lumMod val="100000"/>
                            <a:lumOff val="0"/>
                          </a:schemeClr>
                        </a:solidFill>
                        <a:ln w="9525">
                          <a:solidFill>
                            <a:srgbClr val="0070C0"/>
                          </a:solidFill>
                          <a:miter lim="800000"/>
                          <a:headEnd/>
                          <a:tailEnd/>
                        </a:ln>
                      </wps:spPr>
                      <wps:txbx>
                        <w:txbxContent>
                          <w:p w:rsidR="004950A4" w:rsidRPr="00DA5DDD" w:rsidRDefault="004950A4" w:rsidP="00DA5DDD">
                            <w:pPr>
                              <w:jc w:val="center"/>
                              <w:rPr>
                                <w:rFonts w:ascii="Swis721 Th BT" w:hAnsi="Swis721 Th BT"/>
                                <w:sz w:val="23"/>
                                <w:szCs w:val="23"/>
                              </w:rPr>
                            </w:pPr>
                            <w:r w:rsidRPr="00DA5DDD">
                              <w:rPr>
                                <w:rFonts w:ascii="Swis721 Th BT" w:hAnsi="Swis721 Th BT"/>
                                <w:sz w:val="23"/>
                                <w:szCs w:val="23"/>
                              </w:rPr>
                              <w:t>Para isso, 40 mulheres sedentárias (idades entre 30 a 45 anos, IMC de 25 a 30 kg/m</w:t>
                            </w:r>
                            <w:r w:rsidRPr="00DA5DDD">
                              <w:rPr>
                                <w:rFonts w:ascii="Swis721 Th BT" w:hAnsi="Swis721 Th BT"/>
                                <w:sz w:val="23"/>
                                <w:szCs w:val="23"/>
                                <w:vertAlign w:val="superscript"/>
                              </w:rPr>
                              <w:t>2</w:t>
                            </w:r>
                            <w:r w:rsidRPr="00DA5DDD">
                              <w:rPr>
                                <w:rFonts w:ascii="Swis721 Th BT" w:hAnsi="Swis721 Th BT"/>
                                <w:sz w:val="23"/>
                                <w:szCs w:val="23"/>
                              </w:rPr>
                              <w:t>) foram selecionadas para participarem desse estudo clínico, placebo controlado e duplo-cego. Elas foram divididas em quatro grupos para receberem por oito semanas a seguinte posologia:</w:t>
                            </w:r>
                          </w:p>
                          <w:p w:rsidR="004950A4" w:rsidRPr="009D65A4" w:rsidRDefault="004950A4" w:rsidP="00DA5DDD">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32078" id="Caixa de texto 1517362178" o:spid="_x0000_s1158" type="#_x0000_t202" style="position:absolute;left:0;text-align:left;margin-left:.95pt;margin-top:8.4pt;width:450.75pt;height:64pt;z-index:25306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" fillcolor="white [3212]" strokecolor="#0070c0">
                <v:textbox>
                  <w:txbxContent>
                    <w:p w:rsidR="004950A4" w:rsidRPr="00DA5DDD" w:rsidRDefault="004950A4" w:rsidP="00DA5DDD">
                      <w:pPr>
                        <w:jc w:val="center"/>
                        <w:rPr>
                          <w:rFonts w:ascii="Swis721 Th BT" w:hAnsi="Swis721 Th BT"/>
                          <w:sz w:val="23"/>
                          <w:szCs w:val="23"/>
                        </w:rPr>
                      </w:pPr>
                      <w:r w:rsidRPr="00DA5DDD">
                        <w:rPr>
                          <w:rFonts w:ascii="Swis721 Th BT" w:hAnsi="Swis721 Th BT"/>
                          <w:sz w:val="23"/>
                          <w:szCs w:val="23"/>
                        </w:rPr>
                        <w:t>Para isso, 40 mulheres sedentárias (idades entre 30 a 45 anos, IMC de 25 a 30 kg/m</w:t>
                      </w:r>
                      <w:r w:rsidRPr="00DA5DDD">
                        <w:rPr>
                          <w:rFonts w:ascii="Swis721 Th BT" w:hAnsi="Swis721 Th BT"/>
                          <w:sz w:val="23"/>
                          <w:szCs w:val="23"/>
                          <w:vertAlign w:val="superscript"/>
                        </w:rPr>
                        <w:t>2</w:t>
                      </w:r>
                      <w:r w:rsidRPr="00DA5DDD">
                        <w:rPr>
                          <w:rFonts w:ascii="Swis721 Th BT" w:hAnsi="Swis721 Th BT"/>
                          <w:sz w:val="23"/>
                          <w:szCs w:val="23"/>
                        </w:rPr>
                        <w:t>) foram selecionadas para participarem desse estudo clínico, placebo controlado e duplo-cego. Elas foram divididas em quatro grupos para receberem por oito semanas a seguinte posologia:</w:t>
                      </w:r>
                    </w:p>
                    <w:p w:rsidR="004950A4" w:rsidRPr="009D65A4" w:rsidRDefault="004950A4" w:rsidP="00DA5DDD">
                      <w:pPr>
                        <w:jc w:val="center"/>
                        <w:rPr>
                          <w:rFonts w:ascii="Swis721 Th BT" w:hAnsi="Swis721 Th BT"/>
                          <w:sz w:val="23"/>
                          <w:szCs w:val="23"/>
                        </w:rPr>
                      </w:pPr>
                    </w:p>
                  </w:txbxContent>
                </v:textbox>
                <w10:wrap anchorx="margin"/>
              </v:shape>
            </w:pict>
          </mc:Fallback>
        </mc:AlternateContent>
      </w:r>
      <w:r>
        <w:rPr>
          <w:noProof/>
          <w:lang w:eastAsia="pt-BR"/>
        </w:rPr>
        <w:t xml:space="preserve"> </w:t>
      </w:r>
      <w:r>
        <w:rPr>
          <w:sz w:val="24"/>
        </w:rPr>
        <w:br/>
      </w:r>
    </w:p>
    <w:p w:rsidR="00DA5DDD" w:rsidRDefault="00DA5DDD" w:rsidP="00DA5DDD">
      <w:pPr>
        <w:pStyle w:val="Corpo"/>
        <w:rPr>
          <w:sz w:val="24"/>
        </w:rPr>
      </w:pPr>
    </w:p>
    <w:p w:rsidR="00DA5DDD" w:rsidRDefault="00DA5DDD" w:rsidP="00DA5DDD">
      <w:pPr>
        <w:pStyle w:val="Corpo"/>
      </w:pPr>
    </w:p>
    <w:p w:rsidR="00DA5DDD" w:rsidRDefault="00DA5DDD" w:rsidP="00DA5DDD">
      <w:pPr>
        <w:pStyle w:val="Corpo"/>
      </w:pPr>
    </w:p>
    <w:p w:rsidR="00DA5DDD" w:rsidRDefault="00DA5DDD" w:rsidP="00DA5DDD">
      <w:pPr>
        <w:pStyle w:val="Corpo"/>
      </w:pPr>
      <w:r>
        <w:rPr>
          <w:noProof/>
          <w:lang w:eastAsia="pt-BR"/>
        </w:rPr>
        <mc:AlternateContent>
          <mc:Choice Requires="wps">
            <w:drawing>
              <wp:anchor distT="0" distB="0" distL="114300" distR="114300" simplePos="0" relativeHeight="253062144" behindDoc="0" locked="0" layoutInCell="1" allowOverlap="1" wp14:anchorId="6F8DDF58" wp14:editId="30BE17F9">
                <wp:simplePos x="0" y="0"/>
                <wp:positionH relativeFrom="column">
                  <wp:posOffset>-701040</wp:posOffset>
                </wp:positionH>
                <wp:positionV relativeFrom="paragraph">
                  <wp:posOffset>326390</wp:posOffset>
                </wp:positionV>
                <wp:extent cx="1663700" cy="781685"/>
                <wp:effectExtent l="0" t="0" r="12700" b="18415"/>
                <wp:wrapNone/>
                <wp:docPr id="1517362220" name="Caixa de texto 1517362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81685"/>
                        </a:xfrm>
                        <a:prstGeom prst="rect">
                          <a:avLst/>
                        </a:prstGeom>
                        <a:solidFill>
                          <a:srgbClr val="0070C0"/>
                        </a:solidFill>
                        <a:ln w="9525">
                          <a:solidFill>
                            <a:srgbClr val="0070C0"/>
                          </a:solidFill>
                          <a:miter lim="800000"/>
                          <a:headEnd/>
                          <a:tailEnd/>
                        </a:ln>
                      </wps:spPr>
                      <wps:txbx>
                        <w:txbxContent>
                          <w:p w:rsidR="004950A4" w:rsidRDefault="004950A4" w:rsidP="00DA5D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4950A4"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 xml:space="preserve">Curcumina </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500 mg/dia</w:t>
                            </w:r>
                          </w:p>
                          <w:p w:rsidR="004950A4" w:rsidRPr="00086CFC" w:rsidRDefault="004950A4" w:rsidP="00DA5DD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8DDF58" id="Caixa de texto 1517362220" o:spid="_x0000_s1159" type="#_x0000_t202" style="position:absolute;left:0;text-align:left;margin-left:-55.2pt;margin-top:25.7pt;width:131pt;height:61.5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" fillcolor="#0070c0" strokecolor="#0070c0">
                <v:textbox>
                  <w:txbxContent>
                    <w:p w:rsidR="004950A4" w:rsidRDefault="004950A4" w:rsidP="00DA5D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4950A4"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 xml:space="preserve">Curcumina </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500 mg/dia</w:t>
                      </w:r>
                    </w:p>
                    <w:p w:rsidR="004950A4" w:rsidRPr="00086CFC" w:rsidRDefault="004950A4" w:rsidP="00DA5DDD">
                      <w:pPr>
                        <w:spacing w:after="0" w:line="240" w:lineRule="auto"/>
                        <w:jc w:val="center"/>
                        <w:rPr>
                          <w:rFonts w:ascii="Swis721 Th BT" w:hAnsi="Swis721 Th BT"/>
                          <w:color w:val="FFFFFF" w:themeColor="background1"/>
                          <w:szCs w:val="23"/>
                        </w:rPr>
                      </w:pPr>
                    </w:p>
                  </w:txbxContent>
                </v:textbox>
              </v:shape>
            </w:pict>
          </mc:Fallback>
        </mc:AlternateContent>
      </w:r>
      <w:r w:rsidRPr="00DA5DDD">
        <w:rPr>
          <w:noProof/>
          <w:lang w:eastAsia="pt-BR"/>
        </w:rPr>
        <mc:AlternateContent>
          <mc:Choice Requires="wps">
            <w:drawing>
              <wp:anchor distT="0" distB="0" distL="114300" distR="114300" simplePos="0" relativeHeight="253066240" behindDoc="0" locked="0" layoutInCell="1" allowOverlap="1" wp14:anchorId="62E035A0" wp14:editId="4E762D17">
                <wp:simplePos x="0" y="0"/>
                <wp:positionH relativeFrom="column">
                  <wp:posOffset>1077595</wp:posOffset>
                </wp:positionH>
                <wp:positionV relativeFrom="paragraph">
                  <wp:posOffset>330200</wp:posOffset>
                </wp:positionV>
                <wp:extent cx="1663700" cy="781685"/>
                <wp:effectExtent l="0" t="0" r="12700" b="18415"/>
                <wp:wrapNone/>
                <wp:docPr id="1517362221" name="Caixa de texto 1517362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81685"/>
                        </a:xfrm>
                        <a:prstGeom prst="rect">
                          <a:avLst/>
                        </a:prstGeom>
                        <a:solidFill>
                          <a:srgbClr val="0070C0"/>
                        </a:solidFill>
                        <a:ln w="9525">
                          <a:solidFill>
                            <a:srgbClr val="0070C0"/>
                          </a:solidFill>
                          <a:miter lim="800000"/>
                          <a:headEnd/>
                          <a:tailEnd/>
                        </a:ln>
                      </wps:spPr>
                      <wps:txbx>
                        <w:txbxContent>
                          <w:p w:rsidR="004950A4" w:rsidRDefault="004950A4" w:rsidP="00DA5D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 xml:space="preserve">Placebo </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500 mg/dia</w:t>
                            </w:r>
                          </w:p>
                          <w:p w:rsidR="004950A4" w:rsidRPr="00086CFC" w:rsidRDefault="004950A4" w:rsidP="00DA5DD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E035A0" id="Caixa de texto 1517362221" o:spid="_x0000_s1160" type="#_x0000_t202" style="position:absolute;left:0;text-align:left;margin-left:84.85pt;margin-top:26pt;width:131pt;height:61.5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" fillcolor="#0070c0" strokecolor="#0070c0">
                <v:textbox>
                  <w:txbxContent>
                    <w:p w:rsidR="004950A4" w:rsidRDefault="004950A4" w:rsidP="00DA5D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 xml:space="preserve">Placebo </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500 mg/dia</w:t>
                      </w:r>
                    </w:p>
                    <w:p w:rsidR="004950A4" w:rsidRPr="00086CFC" w:rsidRDefault="004950A4" w:rsidP="00DA5DDD">
                      <w:pPr>
                        <w:spacing w:after="0" w:line="240" w:lineRule="auto"/>
                        <w:jc w:val="center"/>
                        <w:rPr>
                          <w:rFonts w:ascii="Swis721 Th BT" w:hAnsi="Swis721 Th BT"/>
                          <w:color w:val="FFFFFF" w:themeColor="background1"/>
                          <w:szCs w:val="23"/>
                        </w:rPr>
                      </w:pPr>
                    </w:p>
                  </w:txbxContent>
                </v:textbox>
              </v:shape>
            </w:pict>
          </mc:Fallback>
        </mc:AlternateContent>
      </w:r>
      <w:r w:rsidRPr="00DA5DDD">
        <w:rPr>
          <w:noProof/>
          <w:lang w:eastAsia="pt-BR"/>
        </w:rPr>
        <mc:AlternateContent>
          <mc:Choice Requires="wps">
            <w:drawing>
              <wp:anchor distT="0" distB="0" distL="114300" distR="114300" simplePos="0" relativeHeight="253069312" behindDoc="0" locked="0" layoutInCell="1" allowOverlap="1" wp14:anchorId="62E035A0" wp14:editId="4E762D17">
                <wp:simplePos x="0" y="0"/>
                <wp:positionH relativeFrom="column">
                  <wp:posOffset>2855595</wp:posOffset>
                </wp:positionH>
                <wp:positionV relativeFrom="paragraph">
                  <wp:posOffset>320040</wp:posOffset>
                </wp:positionV>
                <wp:extent cx="1663700" cy="781685"/>
                <wp:effectExtent l="0" t="0" r="12700" b="18415"/>
                <wp:wrapNone/>
                <wp:docPr id="1517362235" name="Caixa de texto 1517362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81685"/>
                        </a:xfrm>
                        <a:prstGeom prst="rect">
                          <a:avLst/>
                        </a:prstGeom>
                        <a:solidFill>
                          <a:srgbClr val="0070C0"/>
                        </a:solidFill>
                        <a:ln w="9525">
                          <a:solidFill>
                            <a:srgbClr val="0070C0"/>
                          </a:solidFill>
                          <a:miter lim="800000"/>
                          <a:headEnd/>
                          <a:tailEnd/>
                        </a:ln>
                      </wps:spPr>
                      <wps:txbx>
                        <w:txbxContent>
                          <w:p w:rsidR="004950A4" w:rsidRDefault="004950A4" w:rsidP="00DA5D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Placebo 500 mg/dia</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 xml:space="preserve"> +</w:t>
                            </w:r>
                          </w:p>
                          <w:p w:rsidR="004950A4" w:rsidRPr="00086CFC" w:rsidRDefault="004950A4" w:rsidP="00DA5DDD">
                            <w:pPr>
                              <w:spacing w:after="0" w:line="240" w:lineRule="auto"/>
                              <w:jc w:val="center"/>
                              <w:rPr>
                                <w:rFonts w:ascii="Swis721 Th BT" w:hAnsi="Swis721 Th BT"/>
                                <w:color w:val="FFFFFF" w:themeColor="background1"/>
                                <w:szCs w:val="23"/>
                              </w:rPr>
                            </w:pPr>
                            <w:r w:rsidRPr="00DA5DDD">
                              <w:rPr>
                                <w:rFonts w:ascii="Swis721 Th BT" w:hAnsi="Swis721 Th BT"/>
                                <w:bCs/>
                                <w:color w:val="FFFFFF" w:themeColor="background1"/>
                                <w:sz w:val="23"/>
                                <w:szCs w:val="23"/>
                              </w:rPr>
                              <w:t xml:space="preserve">Exercícios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E035A0" id="Caixa de texto 1517362235" o:spid="_x0000_s1161" type="#_x0000_t202" style="position:absolute;left:0;text-align:left;margin-left:224.85pt;margin-top:25.2pt;width:131pt;height:61.55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" fillcolor="#0070c0" strokecolor="#0070c0">
                <v:textbox>
                  <w:txbxContent>
                    <w:p w:rsidR="004950A4" w:rsidRDefault="004950A4" w:rsidP="00DA5D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Placebo 500 mg/dia</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 xml:space="preserve"> +</w:t>
                      </w:r>
                    </w:p>
                    <w:p w:rsidR="004950A4" w:rsidRPr="00086CFC" w:rsidRDefault="004950A4" w:rsidP="00DA5DDD">
                      <w:pPr>
                        <w:spacing w:after="0" w:line="240" w:lineRule="auto"/>
                        <w:jc w:val="center"/>
                        <w:rPr>
                          <w:rFonts w:ascii="Swis721 Th BT" w:hAnsi="Swis721 Th BT"/>
                          <w:color w:val="FFFFFF" w:themeColor="background1"/>
                          <w:szCs w:val="23"/>
                        </w:rPr>
                      </w:pPr>
                      <w:r w:rsidRPr="00DA5DDD">
                        <w:rPr>
                          <w:rFonts w:ascii="Swis721 Th BT" w:hAnsi="Swis721 Th BT"/>
                          <w:bCs/>
                          <w:color w:val="FFFFFF" w:themeColor="background1"/>
                          <w:sz w:val="23"/>
                          <w:szCs w:val="23"/>
                        </w:rPr>
                        <w:t xml:space="preserve">Exercícios </w:t>
                      </w:r>
                    </w:p>
                  </w:txbxContent>
                </v:textbox>
              </v:shape>
            </w:pict>
          </mc:Fallback>
        </mc:AlternateContent>
      </w:r>
      <w:r>
        <w:rPr>
          <w:noProof/>
          <w:lang w:eastAsia="pt-BR"/>
        </w:rPr>
        <mc:AlternateContent>
          <mc:Choice Requires="wps">
            <w:drawing>
              <wp:anchor distT="0" distB="0" distL="114300" distR="114300" simplePos="0" relativeHeight="253063168" behindDoc="0" locked="0" layoutInCell="1" allowOverlap="1" wp14:anchorId="4972EDA9" wp14:editId="591453B8">
                <wp:simplePos x="0" y="0"/>
                <wp:positionH relativeFrom="column">
                  <wp:posOffset>22225</wp:posOffset>
                </wp:positionH>
                <wp:positionV relativeFrom="paragraph">
                  <wp:posOffset>123190</wp:posOffset>
                </wp:positionV>
                <wp:extent cx="226695" cy="138430"/>
                <wp:effectExtent l="0" t="0" r="1905" b="0"/>
                <wp:wrapNone/>
                <wp:docPr id="1517362180" name="Triângulo isósceles 1517362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5235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517362180" o:spid="_x0000_s1026" type="#_x0000_t5" style="position:absolute;margin-left:1.75pt;margin-top:9.7pt;width:17.85pt;height:10.9pt;flip:y;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T4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" fillcolor="#d8d8d8 [2732]" stroked="f"/>
            </w:pict>
          </mc:Fallback>
        </mc:AlternateContent>
      </w:r>
      <w:r w:rsidRPr="00DA5DDD">
        <w:rPr>
          <w:noProof/>
          <w:lang w:eastAsia="pt-BR"/>
        </w:rPr>
        <mc:AlternateContent>
          <mc:Choice Requires="wps">
            <w:drawing>
              <wp:anchor distT="0" distB="0" distL="114300" distR="114300" simplePos="0" relativeHeight="253067264" behindDoc="0" locked="0" layoutInCell="1" allowOverlap="1" wp14:anchorId="49DF8E9A" wp14:editId="206E7DB8">
                <wp:simplePos x="0" y="0"/>
                <wp:positionH relativeFrom="column">
                  <wp:posOffset>1800860</wp:posOffset>
                </wp:positionH>
                <wp:positionV relativeFrom="paragraph">
                  <wp:posOffset>127000</wp:posOffset>
                </wp:positionV>
                <wp:extent cx="226695" cy="138430"/>
                <wp:effectExtent l="0" t="0" r="1905" b="0"/>
                <wp:wrapNone/>
                <wp:docPr id="1517362222" name="Triângulo isósceles 1517362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74F85" id="Triângulo isósceles 1517362222" o:spid="_x0000_s1026" type="#_x0000_t5" style="position:absolute;margin-left:141.8pt;margin-top:10pt;width:17.85pt;height:10.9pt;flip:y;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" fillcolor="#d8d8d8 [2732]" stroked="f"/>
            </w:pict>
          </mc:Fallback>
        </mc:AlternateContent>
      </w:r>
      <w:r w:rsidRPr="00DA5DDD">
        <w:rPr>
          <w:noProof/>
          <w:lang w:eastAsia="pt-BR"/>
        </w:rPr>
        <mc:AlternateContent>
          <mc:Choice Requires="wps">
            <w:drawing>
              <wp:anchor distT="0" distB="0" distL="114300" distR="114300" simplePos="0" relativeHeight="253070336" behindDoc="0" locked="0" layoutInCell="1" allowOverlap="1" wp14:anchorId="49DF8E9A" wp14:editId="206E7DB8">
                <wp:simplePos x="0" y="0"/>
                <wp:positionH relativeFrom="column">
                  <wp:posOffset>3578860</wp:posOffset>
                </wp:positionH>
                <wp:positionV relativeFrom="paragraph">
                  <wp:posOffset>116840</wp:posOffset>
                </wp:positionV>
                <wp:extent cx="226695" cy="138430"/>
                <wp:effectExtent l="0" t="0" r="1905" b="0"/>
                <wp:wrapNone/>
                <wp:docPr id="1517362236" name="Triângulo isósceles 1517362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D563E" id="Triângulo isósceles 1517362236" o:spid="_x0000_s1026" type="#_x0000_t5" style="position:absolute;margin-left:281.8pt;margin-top:9.2pt;width:17.85pt;height:10.9pt;flip:y;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" fillcolor="#d8d8d8 [2732]" stroked="f"/>
            </w:pict>
          </mc:Fallback>
        </mc:AlternateContent>
      </w:r>
      <w:r w:rsidRPr="00DA5DDD">
        <w:rPr>
          <w:noProof/>
          <w:lang w:eastAsia="pt-BR"/>
        </w:rPr>
        <mc:AlternateContent>
          <mc:Choice Requires="wps">
            <w:drawing>
              <wp:anchor distT="0" distB="0" distL="114300" distR="114300" simplePos="0" relativeHeight="253073408" behindDoc="0" locked="0" layoutInCell="1" allowOverlap="1" wp14:anchorId="49DF8E9A" wp14:editId="206E7DB8">
                <wp:simplePos x="0" y="0"/>
                <wp:positionH relativeFrom="column">
                  <wp:posOffset>5356860</wp:posOffset>
                </wp:positionH>
                <wp:positionV relativeFrom="paragraph">
                  <wp:posOffset>85725</wp:posOffset>
                </wp:positionV>
                <wp:extent cx="226695" cy="138430"/>
                <wp:effectExtent l="0" t="0" r="1905" b="0"/>
                <wp:wrapNone/>
                <wp:docPr id="1097391745" name="Triângulo isósceles 1097391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8C684" id="Triângulo isósceles 1097391745" o:spid="_x0000_s1026" type="#_x0000_t5" style="position:absolute;margin-left:421.8pt;margin-top:6.75pt;width:17.85pt;height:10.9pt;flip:y;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" fillcolor="#d8d8d8 [2732]" stroked="f"/>
            </w:pict>
          </mc:Fallback>
        </mc:AlternateContent>
      </w:r>
    </w:p>
    <w:p w:rsidR="00DA5DDD" w:rsidRDefault="00DA5DDD" w:rsidP="00DA5DDD">
      <w:pPr>
        <w:pStyle w:val="Corpo"/>
      </w:pPr>
      <w:r w:rsidRPr="00DA5DDD">
        <w:rPr>
          <w:noProof/>
          <w:lang w:eastAsia="pt-BR"/>
        </w:rPr>
        <mc:AlternateContent>
          <mc:Choice Requires="wps">
            <w:drawing>
              <wp:anchor distT="0" distB="0" distL="114300" distR="114300" simplePos="0" relativeHeight="253072384" behindDoc="0" locked="0" layoutInCell="1" allowOverlap="1" wp14:anchorId="62E035A0" wp14:editId="4E762D17">
                <wp:simplePos x="0" y="0"/>
                <wp:positionH relativeFrom="column">
                  <wp:posOffset>4633595</wp:posOffset>
                </wp:positionH>
                <wp:positionV relativeFrom="paragraph">
                  <wp:posOffset>139065</wp:posOffset>
                </wp:positionV>
                <wp:extent cx="1663700" cy="781685"/>
                <wp:effectExtent l="0" t="0" r="12700" b="18415"/>
                <wp:wrapNone/>
                <wp:docPr id="1097391744" name="Caixa de texto 1097391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81685"/>
                        </a:xfrm>
                        <a:prstGeom prst="rect">
                          <a:avLst/>
                        </a:prstGeom>
                        <a:solidFill>
                          <a:srgbClr val="0070C0"/>
                        </a:solidFill>
                        <a:ln w="9525">
                          <a:solidFill>
                            <a:srgbClr val="0070C0"/>
                          </a:solidFill>
                          <a:miter lim="800000"/>
                          <a:headEnd/>
                          <a:tailEnd/>
                        </a:ln>
                      </wps:spPr>
                      <wps:txbx>
                        <w:txbxContent>
                          <w:p w:rsidR="004950A4" w:rsidRDefault="004950A4" w:rsidP="00DA5D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Curcumina 500 mg/dia</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 xml:space="preserve">Exercícios </w:t>
                            </w:r>
                          </w:p>
                          <w:p w:rsidR="004950A4" w:rsidRPr="00086CFC" w:rsidRDefault="004950A4" w:rsidP="00DA5DD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E035A0" id="Caixa de texto 1097391744" o:spid="_x0000_s1162" type="#_x0000_t202" style="position:absolute;left:0;text-align:left;margin-left:364.85pt;margin-top:10.95pt;width:131pt;height:61.5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" fillcolor="#0070c0" strokecolor="#0070c0">
                <v:textbox>
                  <w:txbxContent>
                    <w:p w:rsidR="004950A4" w:rsidRDefault="004950A4" w:rsidP="00DA5D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Curcumina 500 mg/dia</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w:t>
                      </w:r>
                    </w:p>
                    <w:p w:rsidR="004950A4" w:rsidRPr="00DA5DDD" w:rsidRDefault="004950A4" w:rsidP="00DA5DDD">
                      <w:pPr>
                        <w:spacing w:after="0" w:line="240" w:lineRule="auto"/>
                        <w:jc w:val="center"/>
                        <w:rPr>
                          <w:rFonts w:ascii="Swis721 Th BT" w:hAnsi="Swis721 Th BT"/>
                          <w:bCs/>
                          <w:color w:val="FFFFFF" w:themeColor="background1"/>
                          <w:sz w:val="23"/>
                          <w:szCs w:val="23"/>
                        </w:rPr>
                      </w:pPr>
                      <w:r w:rsidRPr="00DA5DDD">
                        <w:rPr>
                          <w:rFonts w:ascii="Swis721 Th BT" w:hAnsi="Swis721 Th BT"/>
                          <w:bCs/>
                          <w:color w:val="FFFFFF" w:themeColor="background1"/>
                          <w:sz w:val="23"/>
                          <w:szCs w:val="23"/>
                        </w:rPr>
                        <w:t xml:space="preserve">Exercícios </w:t>
                      </w:r>
                    </w:p>
                    <w:p w:rsidR="004950A4" w:rsidRPr="00086CFC" w:rsidRDefault="004950A4" w:rsidP="00DA5DDD">
                      <w:pPr>
                        <w:spacing w:after="0" w:line="240" w:lineRule="auto"/>
                        <w:jc w:val="center"/>
                        <w:rPr>
                          <w:rFonts w:ascii="Swis721 Th BT" w:hAnsi="Swis721 Th BT"/>
                          <w:color w:val="FFFFFF" w:themeColor="background1"/>
                          <w:szCs w:val="23"/>
                        </w:rPr>
                      </w:pPr>
                    </w:p>
                  </w:txbxContent>
                </v:textbox>
              </v:shape>
            </w:pict>
          </mc:Fallback>
        </mc:AlternateContent>
      </w:r>
    </w:p>
    <w:p w:rsidR="00DA5DDD" w:rsidRDefault="00DA5DDD" w:rsidP="00DA5DDD">
      <w:pPr>
        <w:pStyle w:val="Corpo"/>
      </w:pPr>
    </w:p>
    <w:p w:rsidR="00DA5DDD" w:rsidRDefault="00DA5DDD" w:rsidP="00DA5DDD">
      <w:pPr>
        <w:pStyle w:val="Corpo"/>
      </w:pPr>
    </w:p>
    <w:p w:rsidR="00DA5DDD" w:rsidRDefault="00DA5DDD" w:rsidP="00DA5DDD">
      <w:pPr>
        <w:pStyle w:val="Corpo"/>
      </w:pPr>
    </w:p>
    <w:p w:rsidR="00DA5DDD" w:rsidRDefault="00DA5DDD" w:rsidP="00DA5DDD">
      <w:pPr>
        <w:pStyle w:val="Corpo"/>
        <w:spacing w:before="120"/>
        <w:rPr>
          <w:sz w:val="20"/>
        </w:rPr>
      </w:pPr>
    </w:p>
    <w:p w:rsidR="00DA5DDD" w:rsidRPr="00F974AE" w:rsidRDefault="00DA5DDD" w:rsidP="00DA5DDD">
      <w:pPr>
        <w:pStyle w:val="Corpo"/>
        <w:rPr>
          <w:sz w:val="20"/>
        </w:rPr>
      </w:pPr>
      <w:r w:rsidRPr="00F974AE">
        <w:rPr>
          <w:sz w:val="20"/>
        </w:rPr>
        <w:t xml:space="preserve">Foram avaliados os sintomas relacionados à constipação, IMC (índice de massa corpórea), glicose em jejum (FPG), hemoglobina glicosilada (HbA1c) e perfil lipídico. A constipação foi avaliada através da evacuação diária. </w:t>
      </w:r>
    </w:p>
    <w:p w:rsidR="00DA5DDD" w:rsidRDefault="00DA5DDD" w:rsidP="00DA5DDD">
      <w:pPr>
        <w:pStyle w:val="Corpo"/>
        <w:spacing w:before="120"/>
        <w:rPr>
          <w:sz w:val="20"/>
        </w:rPr>
      </w:pPr>
    </w:p>
    <w:p w:rsidR="00DA5DDD" w:rsidRPr="00C72C0B" w:rsidRDefault="00DA5DDD" w:rsidP="00DA5DDD">
      <w:pPr>
        <w:pStyle w:val="Corpo"/>
        <w:rPr>
          <w:b/>
          <w:color w:val="339966"/>
        </w:rPr>
      </w:pPr>
      <w:r w:rsidRPr="00C72C0B">
        <w:rPr>
          <w:b/>
          <w:color w:val="339966"/>
        </w:rPr>
        <w:t>Resultados</w:t>
      </w:r>
      <w:r>
        <w:rPr>
          <w:b/>
          <w:color w:val="339966"/>
        </w:rPr>
        <w:t>:</w:t>
      </w:r>
    </w:p>
    <w:p w:rsidR="00DA5DDD" w:rsidRPr="00714E9A" w:rsidRDefault="00DA5DDD" w:rsidP="00DA5DDD">
      <w:pPr>
        <w:pStyle w:val="Corpo"/>
        <w:rPr>
          <w:sz w:val="16"/>
          <w:szCs w:val="16"/>
        </w:rPr>
      </w:pPr>
    </w:p>
    <w:p w:rsidR="00DA5DDD" w:rsidRPr="00DA5DDD" w:rsidRDefault="00DA5DDD" w:rsidP="00473985">
      <w:pPr>
        <w:pStyle w:val="Corpo"/>
        <w:numPr>
          <w:ilvl w:val="0"/>
          <w:numId w:val="28"/>
        </w:numPr>
        <w:spacing w:after="120"/>
        <w:rPr>
          <w:sz w:val="24"/>
        </w:rPr>
      </w:pPr>
      <w:r w:rsidRPr="00DA5DDD">
        <w:rPr>
          <w:sz w:val="24"/>
        </w:rPr>
        <w:t>Durante a intervenção, o grupo curcumina mostrou significativa diminuição do peso, IMC e níveis de glicose em jejum;</w:t>
      </w:r>
    </w:p>
    <w:p w:rsidR="00DA5DDD" w:rsidRPr="00DA5DDD" w:rsidRDefault="00DA5DDD" w:rsidP="00473985">
      <w:pPr>
        <w:pStyle w:val="Corpo"/>
        <w:numPr>
          <w:ilvl w:val="0"/>
          <w:numId w:val="28"/>
        </w:numPr>
        <w:spacing w:after="120"/>
        <w:rPr>
          <w:sz w:val="24"/>
        </w:rPr>
      </w:pPr>
      <w:r w:rsidRPr="00DA5DDD">
        <w:rPr>
          <w:sz w:val="24"/>
        </w:rPr>
        <w:t xml:space="preserve">O grupo curcumina mais exercícios apresentou diminuição da circunferência da cintura, na razão cintura/quadril, no </w:t>
      </w:r>
      <w:r w:rsidRPr="00DA5DDD">
        <w:rPr>
          <w:i/>
          <w:sz w:val="24"/>
        </w:rPr>
        <w:t xml:space="preserve">homeostatic model assessment for insulin resistance </w:t>
      </w:r>
      <w:r w:rsidRPr="00DA5DDD">
        <w:rPr>
          <w:sz w:val="24"/>
        </w:rPr>
        <w:t>(HOMA-IR), nos níveis de LDL-colesterol e colesterol total e aumento no HDL-colesterol;</w:t>
      </w:r>
    </w:p>
    <w:p w:rsidR="00DA5DDD" w:rsidRPr="00DA5DDD" w:rsidRDefault="00DA5DDD" w:rsidP="00473985">
      <w:pPr>
        <w:pStyle w:val="Corpo"/>
        <w:numPr>
          <w:ilvl w:val="0"/>
          <w:numId w:val="28"/>
        </w:numPr>
        <w:spacing w:after="120"/>
        <w:rPr>
          <w:sz w:val="24"/>
        </w:rPr>
      </w:pPr>
      <w:r w:rsidRPr="00DA5DDD">
        <w:rPr>
          <w:sz w:val="24"/>
        </w:rPr>
        <w:t>A análise entre grupos indicou um aumento nos níveis de HDL-colesterol nos grupos que receberam o tratamento com a curcumina quando comparado com o placebo;</w:t>
      </w:r>
    </w:p>
    <w:p w:rsidR="00DA5DDD" w:rsidRPr="00DA5DDD" w:rsidRDefault="00DA5DDD" w:rsidP="00473985">
      <w:pPr>
        <w:pStyle w:val="Corpo"/>
        <w:numPr>
          <w:ilvl w:val="0"/>
          <w:numId w:val="28"/>
        </w:numPr>
        <w:spacing w:after="120"/>
        <w:rPr>
          <w:sz w:val="24"/>
        </w:rPr>
      </w:pPr>
      <w:r w:rsidRPr="00DA5DDD">
        <w:rPr>
          <w:sz w:val="24"/>
        </w:rPr>
        <w:t>Os níveis de PCR foram maiores nos grupos 2 e 3 quando comparado com o 1 e 4.</w:t>
      </w:r>
    </w:p>
    <w:p w:rsidR="00DA5DDD" w:rsidRPr="00C23ABE" w:rsidRDefault="00DA5DDD" w:rsidP="00DA5DDD">
      <w:pPr>
        <w:pStyle w:val="Corpo"/>
        <w:spacing w:after="120"/>
        <w:ind w:left="786"/>
        <w:rPr>
          <w:sz w:val="24"/>
        </w:rPr>
      </w:pPr>
    </w:p>
    <w:p w:rsidR="00DA5DDD" w:rsidRDefault="00DA5DDD" w:rsidP="00DA5DDD">
      <w:pPr>
        <w:pStyle w:val="Corpo"/>
        <w:rPr>
          <w:b/>
          <w:color w:val="339966"/>
        </w:rPr>
      </w:pPr>
      <w:r w:rsidRPr="00151E3B">
        <w:rPr>
          <w:b/>
          <w:color w:val="339966"/>
        </w:rPr>
        <w:t>Conclusão</w:t>
      </w:r>
      <w:r>
        <w:rPr>
          <w:b/>
          <w:color w:val="339966"/>
        </w:rPr>
        <w:t>:</w:t>
      </w:r>
    </w:p>
    <w:p w:rsidR="00DA5DDD" w:rsidRPr="0041379C" w:rsidRDefault="00DA5DDD" w:rsidP="00DA5DDD">
      <w:pPr>
        <w:pStyle w:val="Corpo"/>
        <w:rPr>
          <w:b/>
          <w:color w:val="339966"/>
          <w:sz w:val="16"/>
          <w:szCs w:val="16"/>
        </w:rPr>
      </w:pPr>
    </w:p>
    <w:p w:rsidR="00DA5DDD" w:rsidRPr="00ED5BD2" w:rsidRDefault="00DA5DDD" w:rsidP="00DA5DDD">
      <w:pPr>
        <w:pStyle w:val="Corpo"/>
        <w:jc w:val="center"/>
        <w:rPr>
          <w:b/>
          <w:i/>
        </w:rPr>
      </w:pPr>
      <w:r w:rsidRPr="00DA5DDD">
        <w:rPr>
          <w:b/>
          <w:i/>
        </w:rPr>
        <w:t>Os resultados sugerem que a combinação de curcumina com treinos aeróbios é mais efetiva no controle glicêmico e lipidêmico do que quando comparado com o placebo.</w:t>
      </w:r>
    </w:p>
    <w:p w:rsidR="00DA5DDD" w:rsidRDefault="00DA5DDD" w:rsidP="00DA5DDD">
      <w:pPr>
        <w:pStyle w:val="Ttulo1"/>
        <w:jc w:val="center"/>
      </w:pPr>
      <w:bookmarkStart w:id="90" w:name="_Toc175034519"/>
      <w:r>
        <w:t>Formulário</w:t>
      </w:r>
      <w:bookmarkEnd w:id="90"/>
    </w:p>
    <w:p w:rsidR="00DA5DDD" w:rsidRDefault="00DA5DDD" w:rsidP="00DA5DDD">
      <w:pPr>
        <w:pStyle w:val="Corpo"/>
        <w:rPr>
          <w:b/>
          <w:i/>
        </w:rPr>
      </w:pPr>
    </w:p>
    <w:p w:rsidR="00DA5DDD" w:rsidRDefault="00DA5DDD" w:rsidP="00DA5DDD">
      <w:pPr>
        <w:pStyle w:val="Corpo"/>
        <w:rPr>
          <w:b/>
          <w:i/>
        </w:rPr>
      </w:pPr>
    </w:p>
    <w:p w:rsidR="00DA5DDD" w:rsidRPr="00A77C6B" w:rsidRDefault="00DA5DDD" w:rsidP="00DA5DDD">
      <w:pPr>
        <w:pStyle w:val="Corpo"/>
        <w:rPr>
          <w:b/>
          <w:bCs/>
          <w:i/>
          <w:iCs/>
          <w:sz w:val="24"/>
        </w:rPr>
      </w:pPr>
      <w:r>
        <w:rPr>
          <w:b/>
          <w:bCs/>
          <w:i/>
          <w:iCs/>
          <w:sz w:val="24"/>
        </w:rPr>
        <w:t>Suplementação de Curcumina mais Exercícios Aeróbios Melhora o Perfil Metabólico em Mulheres Obesas</w:t>
      </w:r>
    </w:p>
    <w:p w:rsidR="00DA5DDD" w:rsidRDefault="00DA5DDD" w:rsidP="00DA5DDD">
      <w:pPr>
        <w:pStyle w:val="Corpo"/>
        <w:ind w:right="4535"/>
        <w:jc w:val="left"/>
        <w:rPr>
          <w:sz w:val="16"/>
          <w:szCs w:val="16"/>
        </w:rPr>
      </w:pPr>
    </w:p>
    <w:tbl>
      <w:tblPr>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DA5DDD" w:rsidRPr="002A79B5" w:rsidTr="00DA5DD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DA5DDD" w:rsidRPr="002A79B5" w:rsidRDefault="00DA5DDD" w:rsidP="00DA5DDD">
            <w:pPr>
              <w:spacing w:after="20" w:line="240" w:lineRule="auto"/>
              <w:jc w:val="center"/>
              <w:rPr>
                <w:rFonts w:ascii="Swis721 Th BT" w:eastAsia="MS Mincho" w:hAnsi="Swis721 Th BT"/>
                <w:b/>
                <w:color w:val="FFFFFF"/>
                <w:sz w:val="23"/>
                <w:szCs w:val="24"/>
              </w:rPr>
            </w:pPr>
            <w:r w:rsidRPr="002A79B5">
              <w:rPr>
                <w:rFonts w:ascii="Swis721 Th BT" w:eastAsia="MS Mincho" w:hAnsi="Swis721 Th BT"/>
                <w:b/>
                <w:color w:val="FFFFFF"/>
                <w:szCs w:val="24"/>
              </w:rPr>
              <w:t xml:space="preserve">Cápsulas de </w:t>
            </w:r>
            <w:r>
              <w:rPr>
                <w:rFonts w:ascii="Swis721 Th BT" w:eastAsia="MS Mincho" w:hAnsi="Swis721 Th BT"/>
                <w:b/>
                <w:color w:val="FFFFFF"/>
                <w:szCs w:val="24"/>
              </w:rPr>
              <w:t>Curcumina</w:t>
            </w:r>
          </w:p>
        </w:tc>
      </w:tr>
      <w:tr w:rsidR="00DA5DDD" w:rsidRPr="002A79B5" w:rsidTr="00DA5D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A5DDD" w:rsidRPr="00A77C6B" w:rsidRDefault="00DA5DDD" w:rsidP="00DA5DDD">
            <w:pPr>
              <w:pStyle w:val="Corpo"/>
              <w:rPr>
                <w:lang w:val="en-US"/>
              </w:rPr>
            </w:pPr>
            <w:r>
              <w:rPr>
                <w:lang w:val="en-US"/>
              </w:rPr>
              <w:t>Curcumina</w:t>
            </w:r>
            <w:r w:rsidRPr="00A77C6B">
              <w:rPr>
                <w:lang w:val="en-US"/>
              </w:rPr>
              <w:t>.............</w:t>
            </w:r>
            <w:r>
              <w:rPr>
                <w:lang w:val="en-US"/>
              </w:rPr>
              <w:t>.....</w:t>
            </w:r>
            <w:r w:rsidRPr="00A77C6B">
              <w:rPr>
                <w:lang w:val="en-US"/>
              </w:rPr>
              <w:t>.........</w:t>
            </w:r>
            <w:r>
              <w:rPr>
                <w:lang w:val="en-US"/>
              </w:rPr>
              <w:t>........</w:t>
            </w:r>
            <w:r w:rsidRPr="00A77C6B">
              <w:rPr>
                <w:lang w:val="en-US"/>
              </w:rPr>
              <w:t>.</w:t>
            </w:r>
            <w:r>
              <w:rPr>
                <w:lang w:val="en-US"/>
              </w:rPr>
              <w:t>.</w:t>
            </w:r>
            <w:r w:rsidRPr="00A77C6B">
              <w:rPr>
                <w:lang w:val="en-US"/>
              </w:rPr>
              <w:t>.</w:t>
            </w:r>
            <w:r>
              <w:rPr>
                <w:lang w:val="en-US"/>
              </w:rPr>
              <w:t>500 mg</w:t>
            </w:r>
          </w:p>
        </w:tc>
      </w:tr>
      <w:tr w:rsidR="00DA5DDD" w:rsidRPr="002A79B5" w:rsidTr="00DA5D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A5DDD" w:rsidRPr="003A6682" w:rsidRDefault="00DA5DDD" w:rsidP="00DA5DDD">
            <w:pPr>
              <w:pStyle w:val="Corpo"/>
            </w:pPr>
            <w:r>
              <w:t>Excipiente qsp............................1 Cápsula</w:t>
            </w:r>
          </w:p>
        </w:tc>
      </w:tr>
    </w:tbl>
    <w:p w:rsidR="00DA5DDD" w:rsidRPr="00DA5DDD" w:rsidRDefault="00DA5DDD" w:rsidP="00DA5DDD">
      <w:pPr>
        <w:spacing w:after="20" w:line="240" w:lineRule="auto"/>
        <w:ind w:right="4818"/>
        <w:jc w:val="center"/>
        <w:rPr>
          <w:rFonts w:ascii="Swis721 Th BT" w:eastAsia="MS Mincho" w:hAnsi="Swis721 Th BT"/>
          <w:color w:val="404040" w:themeColor="text1" w:themeTint="BF"/>
        </w:rPr>
      </w:pPr>
      <w:r w:rsidRPr="00DA5DDD">
        <w:rPr>
          <w:rFonts w:ascii="Swis721 Th BT" w:eastAsia="MS Mincho" w:hAnsi="Swis721 Th BT"/>
          <w:color w:val="404040" w:themeColor="text1" w:themeTint="BF"/>
        </w:rPr>
        <w:t>Administrar 1 cápsula ao dia ou conforme orientação médica.</w:t>
      </w:r>
    </w:p>
    <w:p w:rsidR="00DA5DDD" w:rsidRDefault="00DA5DDD" w:rsidP="00DA5DDD">
      <w:pPr>
        <w:pStyle w:val="SemEspaamento"/>
      </w:pPr>
    </w:p>
    <w:p w:rsidR="00DA5DDD" w:rsidRDefault="002E346A" w:rsidP="00DA5DDD">
      <w:pPr>
        <w:pStyle w:val="SemEspaamento"/>
      </w:pPr>
      <w:r w:rsidRPr="00DA5DDD">
        <w:rPr>
          <w:noProof/>
          <w:lang w:eastAsia="pt-BR"/>
        </w:rPr>
        <mc:AlternateContent>
          <mc:Choice Requires="wps">
            <w:drawing>
              <wp:anchor distT="0" distB="0" distL="114300" distR="114300" simplePos="0" relativeHeight="253075456" behindDoc="0" locked="0" layoutInCell="1" allowOverlap="1" wp14:anchorId="4FB16CB9" wp14:editId="64A4D45D">
                <wp:simplePos x="0" y="0"/>
                <wp:positionH relativeFrom="column">
                  <wp:posOffset>-635</wp:posOffset>
                </wp:positionH>
                <wp:positionV relativeFrom="paragraph">
                  <wp:posOffset>98425</wp:posOffset>
                </wp:positionV>
                <wp:extent cx="5892800" cy="1193800"/>
                <wp:effectExtent l="0" t="0" r="12700" b="25400"/>
                <wp:wrapNone/>
                <wp:docPr id="1097391746" name="Caixa de texto 1097391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1193800"/>
                        </a:xfrm>
                        <a:prstGeom prst="rect">
                          <a:avLst/>
                        </a:prstGeom>
                        <a:solidFill>
                          <a:schemeClr val="bg2">
                            <a:lumMod val="90000"/>
                          </a:schemeClr>
                        </a:solidFill>
                        <a:ln w="9525">
                          <a:solidFill>
                            <a:schemeClr val="bg2">
                              <a:lumMod val="90000"/>
                            </a:schemeClr>
                          </a:solidFill>
                          <a:miter lim="800000"/>
                          <a:headEnd/>
                          <a:tailEnd/>
                        </a:ln>
                      </wps:spPr>
                      <wps:txbx>
                        <w:txbxContent>
                          <w:p w:rsidR="004950A4" w:rsidRPr="002E346A" w:rsidRDefault="004950A4" w:rsidP="002E346A">
                            <w:pPr>
                              <w:spacing w:after="0" w:line="240" w:lineRule="auto"/>
                              <w:jc w:val="both"/>
                              <w:rPr>
                                <w:rFonts w:ascii="Swis721 Th BT" w:hAnsi="Swis721 Th BT"/>
                                <w:bCs/>
                                <w:color w:val="404040" w:themeColor="text1" w:themeTint="BF"/>
                                <w:sz w:val="23"/>
                                <w:szCs w:val="23"/>
                              </w:rPr>
                            </w:pPr>
                            <w:r w:rsidRPr="002E346A">
                              <w:rPr>
                                <w:rFonts w:ascii="Swis721 Th BT" w:hAnsi="Swis721 Th BT"/>
                                <w:color w:val="404040" w:themeColor="text1" w:themeTint="BF"/>
                                <w:sz w:val="23"/>
                                <w:szCs w:val="23"/>
                              </w:rPr>
                              <w:t xml:space="preserve">Um estudo publicado no periódico </w:t>
                            </w:r>
                            <w:r w:rsidRPr="002E346A">
                              <w:rPr>
                                <w:rFonts w:ascii="Swis721 Th BT" w:hAnsi="Swis721 Th BT"/>
                                <w:i/>
                                <w:iCs/>
                                <w:color w:val="404040" w:themeColor="text1" w:themeTint="BF"/>
                                <w:sz w:val="23"/>
                                <w:szCs w:val="23"/>
                              </w:rPr>
                              <w:t xml:space="preserve">Advances in Experimental Medicine and Biology </w:t>
                            </w:r>
                            <w:r w:rsidRPr="002E346A">
                              <w:rPr>
                                <w:rFonts w:ascii="Swis721 Th BT" w:hAnsi="Swis721 Th BT"/>
                                <w:color w:val="404040" w:themeColor="text1" w:themeTint="BF"/>
                                <w:sz w:val="23"/>
                                <w:szCs w:val="23"/>
                              </w:rPr>
                              <w:t xml:space="preserve">teve como objetivo avaliar os efeitos da curcumina na melhora da rigidez arterial em pacientes com síndrome metabólica (ALIDADI </w:t>
                            </w:r>
                            <w:r w:rsidRPr="002E346A">
                              <w:rPr>
                                <w:rFonts w:ascii="Swis721 Th BT" w:hAnsi="Swis721 Th BT"/>
                                <w:i/>
                                <w:color w:val="404040" w:themeColor="text1" w:themeTint="BF"/>
                                <w:sz w:val="23"/>
                                <w:szCs w:val="23"/>
                              </w:rPr>
                              <w:t xml:space="preserve">et al., </w:t>
                            </w:r>
                            <w:r w:rsidRPr="002E346A">
                              <w:rPr>
                                <w:rFonts w:ascii="Swis721 Th BT" w:hAnsi="Swis721 Th BT"/>
                                <w:color w:val="404040" w:themeColor="text1" w:themeTint="BF"/>
                                <w:sz w:val="23"/>
                                <w:szCs w:val="23"/>
                              </w:rPr>
                              <w:t xml:space="preserve">2021). </w:t>
                            </w:r>
                            <w:r w:rsidRPr="002E346A">
                              <w:rPr>
                                <w:rFonts w:ascii="Swis721 Th BT" w:hAnsi="Swis721 Th BT"/>
                                <w:bCs/>
                                <w:color w:val="404040" w:themeColor="text1" w:themeTint="BF"/>
                                <w:sz w:val="23"/>
                                <w:szCs w:val="23"/>
                              </w:rPr>
                              <w:t xml:space="preserve">O peso corporal diminuiu significativamente no grupo curcumina em comparação com o placebo; </w:t>
                            </w:r>
                            <w:r>
                              <w:rPr>
                                <w:rFonts w:ascii="Swis721 Th BT" w:hAnsi="Swis721 Th BT"/>
                                <w:bCs/>
                                <w:color w:val="404040" w:themeColor="text1" w:themeTint="BF"/>
                                <w:sz w:val="23"/>
                                <w:szCs w:val="23"/>
                              </w:rPr>
                              <w:t xml:space="preserve"> </w:t>
                            </w:r>
                            <w:r w:rsidRPr="002E346A">
                              <w:rPr>
                                <w:rFonts w:ascii="Swis721 Th BT" w:hAnsi="Swis721 Th BT"/>
                                <w:bCs/>
                                <w:color w:val="404040" w:themeColor="text1" w:themeTint="BF"/>
                                <w:sz w:val="23"/>
                                <w:szCs w:val="23"/>
                              </w:rPr>
                              <w:t xml:space="preserve">Além disso, a intervenção com curcumina melhorou a velocidade de onda de pulso (VOP), que permaneceu significativa após os ajustes (p = 0,011). </w:t>
                            </w:r>
                          </w:p>
                          <w:p w:rsidR="004950A4" w:rsidRPr="002E346A" w:rsidRDefault="004950A4" w:rsidP="002E346A">
                            <w:pPr>
                              <w:spacing w:after="0" w:line="240" w:lineRule="auto"/>
                              <w:jc w:val="both"/>
                              <w:rPr>
                                <w:rFonts w:ascii="Swis721 Th BT" w:hAnsi="Swis721 Th BT"/>
                                <w:color w:val="404040" w:themeColor="text1" w:themeTint="BF"/>
                                <w:sz w:val="23"/>
                                <w:szCs w:val="23"/>
                              </w:rPr>
                            </w:pPr>
                          </w:p>
                          <w:p w:rsidR="004950A4" w:rsidRPr="00086CFC" w:rsidRDefault="004950A4" w:rsidP="002E346A">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B16CB9" id="Caixa de texto 1097391746" o:spid="_x0000_s1163" type="#_x0000_t202" style="position:absolute;margin-left:-.05pt;margin-top:7.75pt;width:464pt;height:94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" fillcolor="#cfcdcd [2894]" strokecolor="#cfcdcd [2894]">
                <v:textbox>
                  <w:txbxContent>
                    <w:p w:rsidR="004950A4" w:rsidRPr="002E346A" w:rsidRDefault="004950A4" w:rsidP="002E346A">
                      <w:pPr>
                        <w:spacing w:after="0" w:line="240" w:lineRule="auto"/>
                        <w:jc w:val="both"/>
                        <w:rPr>
                          <w:rFonts w:ascii="Swis721 Th BT" w:hAnsi="Swis721 Th BT"/>
                          <w:bCs/>
                          <w:color w:val="404040" w:themeColor="text1" w:themeTint="BF"/>
                          <w:sz w:val="23"/>
                          <w:szCs w:val="23"/>
                        </w:rPr>
                      </w:pPr>
                      <w:r w:rsidRPr="002E346A">
                        <w:rPr>
                          <w:rFonts w:ascii="Swis721 Th BT" w:hAnsi="Swis721 Th BT"/>
                          <w:color w:val="404040" w:themeColor="text1" w:themeTint="BF"/>
                          <w:sz w:val="23"/>
                          <w:szCs w:val="23"/>
                        </w:rPr>
                        <w:t xml:space="preserve">Um estudo publicado no periódico </w:t>
                      </w:r>
                      <w:r w:rsidRPr="002E346A">
                        <w:rPr>
                          <w:rFonts w:ascii="Swis721 Th BT" w:hAnsi="Swis721 Th BT"/>
                          <w:i/>
                          <w:iCs/>
                          <w:color w:val="404040" w:themeColor="text1" w:themeTint="BF"/>
                          <w:sz w:val="23"/>
                          <w:szCs w:val="23"/>
                        </w:rPr>
                        <w:t xml:space="preserve">Advances in Experimental Medicine and Biology </w:t>
                      </w:r>
                      <w:r w:rsidRPr="002E346A">
                        <w:rPr>
                          <w:rFonts w:ascii="Swis721 Th BT" w:hAnsi="Swis721 Th BT"/>
                          <w:color w:val="404040" w:themeColor="text1" w:themeTint="BF"/>
                          <w:sz w:val="23"/>
                          <w:szCs w:val="23"/>
                        </w:rPr>
                        <w:t xml:space="preserve">teve como objetivo avaliar os efeitos da curcumina na melhora da rigidez arterial em pacientes com síndrome metabólica (ALIDADI </w:t>
                      </w:r>
                      <w:r w:rsidRPr="002E346A">
                        <w:rPr>
                          <w:rFonts w:ascii="Swis721 Th BT" w:hAnsi="Swis721 Th BT"/>
                          <w:i/>
                          <w:color w:val="404040" w:themeColor="text1" w:themeTint="BF"/>
                          <w:sz w:val="23"/>
                          <w:szCs w:val="23"/>
                        </w:rPr>
                        <w:t xml:space="preserve">et al., </w:t>
                      </w:r>
                      <w:r w:rsidRPr="002E346A">
                        <w:rPr>
                          <w:rFonts w:ascii="Swis721 Th BT" w:hAnsi="Swis721 Th BT"/>
                          <w:color w:val="404040" w:themeColor="text1" w:themeTint="BF"/>
                          <w:sz w:val="23"/>
                          <w:szCs w:val="23"/>
                        </w:rPr>
                        <w:t xml:space="preserve">2021). </w:t>
                      </w:r>
                      <w:r w:rsidRPr="002E346A">
                        <w:rPr>
                          <w:rFonts w:ascii="Swis721 Th BT" w:hAnsi="Swis721 Th BT"/>
                          <w:bCs/>
                          <w:color w:val="404040" w:themeColor="text1" w:themeTint="BF"/>
                          <w:sz w:val="23"/>
                          <w:szCs w:val="23"/>
                        </w:rPr>
                        <w:t xml:space="preserve">O peso corporal diminuiu significativamente no grupo curcumina em comparação com o </w:t>
                      </w:r>
                      <w:proofErr w:type="gramStart"/>
                      <w:r w:rsidRPr="002E346A">
                        <w:rPr>
                          <w:rFonts w:ascii="Swis721 Th BT" w:hAnsi="Swis721 Th BT"/>
                          <w:bCs/>
                          <w:color w:val="404040" w:themeColor="text1" w:themeTint="BF"/>
                          <w:sz w:val="23"/>
                          <w:szCs w:val="23"/>
                        </w:rPr>
                        <w:t xml:space="preserve">placebo; </w:t>
                      </w:r>
                      <w:r>
                        <w:rPr>
                          <w:rFonts w:ascii="Swis721 Th BT" w:hAnsi="Swis721 Th BT"/>
                          <w:bCs/>
                          <w:color w:val="404040" w:themeColor="text1" w:themeTint="BF"/>
                          <w:sz w:val="23"/>
                          <w:szCs w:val="23"/>
                        </w:rPr>
                        <w:t xml:space="preserve"> </w:t>
                      </w:r>
                      <w:r w:rsidRPr="002E346A">
                        <w:rPr>
                          <w:rFonts w:ascii="Swis721 Th BT" w:hAnsi="Swis721 Th BT"/>
                          <w:bCs/>
                          <w:color w:val="404040" w:themeColor="text1" w:themeTint="BF"/>
                          <w:sz w:val="23"/>
                          <w:szCs w:val="23"/>
                        </w:rPr>
                        <w:t>Além</w:t>
                      </w:r>
                      <w:proofErr w:type="gramEnd"/>
                      <w:r w:rsidRPr="002E346A">
                        <w:rPr>
                          <w:rFonts w:ascii="Swis721 Th BT" w:hAnsi="Swis721 Th BT"/>
                          <w:bCs/>
                          <w:color w:val="404040" w:themeColor="text1" w:themeTint="BF"/>
                          <w:sz w:val="23"/>
                          <w:szCs w:val="23"/>
                        </w:rPr>
                        <w:t xml:space="preserve"> disso, a intervenção com curcumina melhorou a velocidade de onda de pulso (VOP), que permaneceu significativa após os ajustes (p = 0,011). </w:t>
                      </w:r>
                    </w:p>
                    <w:p w:rsidR="004950A4" w:rsidRPr="002E346A" w:rsidRDefault="004950A4" w:rsidP="002E346A">
                      <w:pPr>
                        <w:spacing w:after="0" w:line="240" w:lineRule="auto"/>
                        <w:jc w:val="both"/>
                        <w:rPr>
                          <w:rFonts w:ascii="Swis721 Th BT" w:hAnsi="Swis721 Th BT"/>
                          <w:color w:val="404040" w:themeColor="text1" w:themeTint="BF"/>
                          <w:sz w:val="23"/>
                          <w:szCs w:val="23"/>
                        </w:rPr>
                      </w:pPr>
                    </w:p>
                    <w:p w:rsidR="004950A4" w:rsidRPr="00086CFC" w:rsidRDefault="004950A4" w:rsidP="002E346A">
                      <w:pPr>
                        <w:spacing w:after="0" w:line="240" w:lineRule="auto"/>
                        <w:jc w:val="center"/>
                        <w:rPr>
                          <w:rFonts w:ascii="Swis721 Th BT" w:hAnsi="Swis721 Th BT"/>
                          <w:color w:val="FFFFFF" w:themeColor="background1"/>
                          <w:szCs w:val="23"/>
                        </w:rPr>
                      </w:pPr>
                    </w:p>
                  </w:txbxContent>
                </v:textbox>
              </v:shape>
            </w:pict>
          </mc:Fallback>
        </mc:AlternateContent>
      </w:r>
    </w:p>
    <w:p w:rsidR="00DA5DDD" w:rsidRDefault="00DA5DDD" w:rsidP="00DA5DDD">
      <w:pPr>
        <w:pStyle w:val="SemEspaamento"/>
      </w:pPr>
    </w:p>
    <w:p w:rsidR="00DA5DDD" w:rsidRDefault="00DA5DDD" w:rsidP="00DA5DDD">
      <w:pPr>
        <w:pStyle w:val="SemEspaamento"/>
      </w:pPr>
    </w:p>
    <w:p w:rsidR="00DA5DDD" w:rsidRDefault="00DA5DDD" w:rsidP="00DA5DDD">
      <w:pPr>
        <w:pStyle w:val="SemEspaamento"/>
      </w:pPr>
    </w:p>
    <w:p w:rsidR="00DA5DDD" w:rsidRDefault="00DA5DDD" w:rsidP="00DA5DDD">
      <w:pPr>
        <w:pStyle w:val="SemEspaamento"/>
      </w:pPr>
    </w:p>
    <w:p w:rsidR="00DA5DDD" w:rsidRDefault="00DA5DDD" w:rsidP="00DA5DDD">
      <w:pPr>
        <w:pStyle w:val="SemEspaamento"/>
      </w:pPr>
    </w:p>
    <w:p w:rsidR="005F0159" w:rsidRDefault="005F0159">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332BCF" w:rsidRPr="00C10254" w:rsidRDefault="00332BCF" w:rsidP="00332BCF">
      <w:pPr>
        <w:pStyle w:val="Ttulo1"/>
        <w:jc w:val="center"/>
        <w:rPr>
          <w:iCs/>
        </w:rPr>
      </w:pPr>
      <w:bookmarkStart w:id="91" w:name="_Toc175034520"/>
      <w:r w:rsidRPr="00332BCF">
        <w:rPr>
          <w:bCs/>
          <w:i/>
          <w:iCs/>
        </w:rPr>
        <w:t>Chlorella vulgaris</w:t>
      </w:r>
      <w:bookmarkEnd w:id="91"/>
    </w:p>
    <w:p w:rsidR="00332BCF" w:rsidRDefault="00332BCF" w:rsidP="00332BCF">
      <w:pPr>
        <w:pStyle w:val="Subtitulocorpo"/>
        <w:rPr>
          <w:b w:val="0"/>
          <w:color w:val="404040" w:themeColor="text1" w:themeTint="BF"/>
          <w:sz w:val="24"/>
          <w:szCs w:val="24"/>
        </w:rPr>
      </w:pPr>
      <w:r w:rsidRPr="00332BCF">
        <w:rPr>
          <w:bCs/>
          <w:iCs/>
          <w:szCs w:val="24"/>
        </w:rPr>
        <w:t>Melhora o Perfil Lipídico e o Índice Glicêmico</w:t>
      </w:r>
    </w:p>
    <w:p w:rsidR="00332BCF" w:rsidRDefault="00332BCF" w:rsidP="00332BCF">
      <w:pPr>
        <w:pStyle w:val="Subtitulocorpo"/>
        <w:jc w:val="both"/>
        <w:rPr>
          <w:b w:val="0"/>
          <w:color w:val="404040" w:themeColor="text1" w:themeTint="BF"/>
          <w:sz w:val="24"/>
          <w:szCs w:val="24"/>
        </w:rPr>
      </w:pPr>
    </w:p>
    <w:p w:rsidR="00332BCF" w:rsidRPr="003552E3" w:rsidRDefault="00332BCF" w:rsidP="00332BCF">
      <w:pPr>
        <w:pStyle w:val="Corpo"/>
        <w:spacing w:after="120"/>
        <w:rPr>
          <w:sz w:val="24"/>
        </w:rPr>
      </w:pPr>
      <w:r>
        <w:rPr>
          <w:sz w:val="24"/>
        </w:rPr>
        <w:t xml:space="preserve">Esse </w:t>
      </w:r>
      <w:r w:rsidRPr="00E8260C">
        <w:rPr>
          <w:sz w:val="24"/>
        </w:rPr>
        <w:t>ensaio clínico duplo-cego randomizado</w:t>
      </w:r>
      <w:r>
        <w:rPr>
          <w:sz w:val="24"/>
        </w:rPr>
        <w:t xml:space="preserve"> </w:t>
      </w:r>
      <w:r w:rsidRPr="00E8260C">
        <w:rPr>
          <w:sz w:val="24"/>
        </w:rPr>
        <w:t xml:space="preserve">teve como objetivo avaliar os efeitos da </w:t>
      </w:r>
      <w:r w:rsidRPr="00E8260C">
        <w:rPr>
          <w:i/>
          <w:iCs/>
          <w:sz w:val="24"/>
        </w:rPr>
        <w:t>Chlorella vulgaris</w:t>
      </w:r>
      <w:r>
        <w:rPr>
          <w:i/>
          <w:iCs/>
          <w:sz w:val="24"/>
        </w:rPr>
        <w:t xml:space="preserve"> </w:t>
      </w:r>
      <w:r>
        <w:rPr>
          <w:iCs/>
          <w:sz w:val="24"/>
        </w:rPr>
        <w:t>(CV)</w:t>
      </w:r>
      <w:r>
        <w:rPr>
          <w:i/>
          <w:iCs/>
          <w:sz w:val="24"/>
        </w:rPr>
        <w:t xml:space="preserve"> </w:t>
      </w:r>
      <w:r>
        <w:rPr>
          <w:sz w:val="24"/>
        </w:rPr>
        <w:t>e/</w:t>
      </w:r>
      <w:r w:rsidRPr="00E8260C">
        <w:rPr>
          <w:sz w:val="24"/>
        </w:rPr>
        <w:t>ou treinamento intervalado de alta intensidade</w:t>
      </w:r>
      <w:r>
        <w:rPr>
          <w:sz w:val="24"/>
        </w:rPr>
        <w:t xml:space="preserve"> (</w:t>
      </w:r>
      <w:r w:rsidRPr="00E8260C">
        <w:rPr>
          <w:sz w:val="24"/>
        </w:rPr>
        <w:t>HIIT</w:t>
      </w:r>
      <w:r>
        <w:rPr>
          <w:sz w:val="24"/>
        </w:rPr>
        <w:t>)</w:t>
      </w:r>
      <w:r w:rsidRPr="00E8260C">
        <w:rPr>
          <w:sz w:val="24"/>
        </w:rPr>
        <w:t xml:space="preserve"> sobre parâmetros antropométricos e fatores de risco cardiometabólico</w:t>
      </w:r>
      <w:r>
        <w:rPr>
          <w:sz w:val="24"/>
        </w:rPr>
        <w:t>s</w:t>
      </w:r>
      <w:r w:rsidRPr="00E8260C">
        <w:rPr>
          <w:sz w:val="24"/>
        </w:rPr>
        <w:t xml:space="preserve"> em m</w:t>
      </w:r>
      <w:r>
        <w:rPr>
          <w:sz w:val="24"/>
        </w:rPr>
        <w:t xml:space="preserve">ulheres com sobrepeso ou obesas (Sanayei </w:t>
      </w:r>
      <w:r>
        <w:rPr>
          <w:i/>
          <w:sz w:val="24"/>
        </w:rPr>
        <w:t xml:space="preserve">et al., </w:t>
      </w:r>
      <w:r>
        <w:rPr>
          <w:sz w:val="24"/>
        </w:rPr>
        <w:t>2021).</w:t>
      </w:r>
    </w:p>
    <w:p w:rsidR="00332BCF" w:rsidRDefault="00332BCF" w:rsidP="00332BCF">
      <w:pPr>
        <w:pStyle w:val="Corpo"/>
        <w:spacing w:after="120"/>
        <w:rPr>
          <w:sz w:val="24"/>
        </w:rPr>
      </w:pPr>
      <w:r>
        <w:rPr>
          <w:noProof/>
          <w:lang w:eastAsia="pt-BR"/>
        </w:rPr>
        <mc:AlternateContent>
          <mc:Choice Requires="wps">
            <w:drawing>
              <wp:anchor distT="0" distB="0" distL="114300" distR="114300" simplePos="0" relativeHeight="253088768" behindDoc="0" locked="0" layoutInCell="1" allowOverlap="1" wp14:anchorId="72B3DA31" wp14:editId="78C68DE5">
                <wp:simplePos x="0" y="0"/>
                <wp:positionH relativeFrom="margin">
                  <wp:align>right</wp:align>
                </wp:positionH>
                <wp:positionV relativeFrom="paragraph">
                  <wp:posOffset>96473</wp:posOffset>
                </wp:positionV>
                <wp:extent cx="5732060" cy="518160"/>
                <wp:effectExtent l="0" t="0" r="21590" b="15240"/>
                <wp:wrapNone/>
                <wp:docPr id="1097391770" name="Caixa de texto 1097391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332BCF">
                            <w:pPr>
                              <w:jc w:val="center"/>
                              <w:rPr>
                                <w:rFonts w:ascii="Swis721 Th BT" w:hAnsi="Swis721 Th BT"/>
                                <w:sz w:val="23"/>
                                <w:szCs w:val="23"/>
                              </w:rPr>
                            </w:pPr>
                            <w:r>
                              <w:rPr>
                                <w:rFonts w:ascii="Swis721 Th BT" w:hAnsi="Swis721 Th BT"/>
                                <w:sz w:val="23"/>
                                <w:szCs w:val="23"/>
                              </w:rPr>
                              <w:t>Para isso, 46 pacientes</w:t>
                            </w:r>
                            <w:r w:rsidRPr="004A4872">
                              <w:rPr>
                                <w:rFonts w:ascii="Swis721 Th BT" w:hAnsi="Swis721 Th BT"/>
                                <w:sz w:val="23"/>
                                <w:szCs w:val="23"/>
                              </w:rPr>
                              <w:t> </w:t>
                            </w:r>
                            <w:r>
                              <w:rPr>
                                <w:rFonts w:ascii="Swis721 Th BT" w:hAnsi="Swis721 Th BT"/>
                                <w:sz w:val="23"/>
                                <w:szCs w:val="23"/>
                              </w:rPr>
                              <w:t xml:space="preserve">foram randomizados em quatro grupos, nos quais receberam durante 8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3DA31" id="Caixa de texto 1097391770" o:spid="_x0000_s1164" type="#_x0000_t202" style="position:absolute;left:0;text-align:left;margin-left:400.15pt;margin-top:7.6pt;width:451.35pt;height:40.8pt;z-index:25308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" fillcolor="white [3212]" strokecolor="#0070c0">
                <v:textbox>
                  <w:txbxContent>
                    <w:p w:rsidR="004950A4" w:rsidRPr="009D65A4" w:rsidRDefault="004950A4" w:rsidP="00332BCF">
                      <w:pPr>
                        <w:jc w:val="center"/>
                        <w:rPr>
                          <w:rFonts w:ascii="Swis721 Th BT" w:hAnsi="Swis721 Th BT"/>
                          <w:sz w:val="23"/>
                          <w:szCs w:val="23"/>
                        </w:rPr>
                      </w:pPr>
                      <w:r>
                        <w:rPr>
                          <w:rFonts w:ascii="Swis721 Th BT" w:hAnsi="Swis721 Th BT"/>
                          <w:sz w:val="23"/>
                          <w:szCs w:val="23"/>
                        </w:rPr>
                        <w:t>Para isso, 46 pacientes</w:t>
                      </w:r>
                      <w:r w:rsidRPr="004A4872">
                        <w:rPr>
                          <w:rFonts w:ascii="Swis721 Th BT" w:hAnsi="Swis721 Th BT"/>
                          <w:sz w:val="23"/>
                          <w:szCs w:val="23"/>
                        </w:rPr>
                        <w:t> </w:t>
                      </w:r>
                      <w:r>
                        <w:rPr>
                          <w:rFonts w:ascii="Swis721 Th BT" w:hAnsi="Swis721 Th BT"/>
                          <w:sz w:val="23"/>
                          <w:szCs w:val="23"/>
                        </w:rPr>
                        <w:t xml:space="preserve">foram randomizados em quatro grupos, nos quais receberam durante 8 semanas: </w:t>
                      </w:r>
                    </w:p>
                  </w:txbxContent>
                </v:textbox>
                <w10:wrap anchorx="margin"/>
              </v:shape>
            </w:pict>
          </mc:Fallback>
        </mc:AlternateContent>
      </w:r>
      <w:r>
        <w:rPr>
          <w:sz w:val="24"/>
        </w:rPr>
        <w:br/>
      </w:r>
    </w:p>
    <w:p w:rsidR="00332BCF" w:rsidRDefault="00332BCF" w:rsidP="00332BCF">
      <w:pPr>
        <w:pStyle w:val="Corpo"/>
      </w:pPr>
    </w:p>
    <w:p w:rsidR="00332BCF" w:rsidRDefault="00332BCF" w:rsidP="00332BCF">
      <w:pPr>
        <w:pStyle w:val="Corpo"/>
      </w:pPr>
      <w:r>
        <w:rPr>
          <w:noProof/>
          <w:lang w:eastAsia="pt-BR"/>
        </w:rPr>
        <mc:AlternateContent>
          <mc:Choice Requires="wps">
            <w:drawing>
              <wp:anchor distT="0" distB="0" distL="114300" distR="114300" simplePos="0" relativeHeight="253090816" behindDoc="0" locked="0" layoutInCell="1" allowOverlap="1" wp14:anchorId="743E9362" wp14:editId="1FA906EC">
                <wp:simplePos x="0" y="0"/>
                <wp:positionH relativeFrom="column">
                  <wp:posOffset>-33020</wp:posOffset>
                </wp:positionH>
                <wp:positionV relativeFrom="paragraph">
                  <wp:posOffset>211455</wp:posOffset>
                </wp:positionV>
                <wp:extent cx="226695" cy="138430"/>
                <wp:effectExtent l="0" t="0" r="1905" b="0"/>
                <wp:wrapNone/>
                <wp:docPr id="1097391771" name="Triângulo isósceles 109739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6A91D" id="Triângulo isósceles 1097391771" o:spid="_x0000_s1026" type="#_x0000_t5" style="position:absolute;margin-left:-2.6pt;margin-top:16.65pt;width:17.85pt;height:10.9pt;flip:y;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" fillcolor="#d8d8d8 [2732]" stroked="f"/>
            </w:pict>
          </mc:Fallback>
        </mc:AlternateContent>
      </w:r>
    </w:p>
    <w:p w:rsidR="00332BCF" w:rsidRDefault="00332BCF" w:rsidP="00332BCF">
      <w:pPr>
        <w:pStyle w:val="Corpo"/>
      </w:pPr>
      <w:r w:rsidRPr="00E8260C">
        <w:rPr>
          <w:noProof/>
          <w:lang w:eastAsia="pt-BR"/>
        </w:rPr>
        <mc:AlternateContent>
          <mc:Choice Requires="wps">
            <w:drawing>
              <wp:anchor distT="0" distB="0" distL="114300" distR="114300" simplePos="0" relativeHeight="253096960" behindDoc="0" locked="0" layoutInCell="1" allowOverlap="1" wp14:anchorId="327B4A00" wp14:editId="3ED2B9AB">
                <wp:simplePos x="0" y="0"/>
                <wp:positionH relativeFrom="column">
                  <wp:posOffset>5430214</wp:posOffset>
                </wp:positionH>
                <wp:positionV relativeFrom="paragraph">
                  <wp:posOffset>23714</wp:posOffset>
                </wp:positionV>
                <wp:extent cx="192121" cy="138430"/>
                <wp:effectExtent l="0" t="0" r="0" b="0"/>
                <wp:wrapNone/>
                <wp:docPr id="1097391772" name="Triângulo isósceles 109739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121"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B60B1" id="Triângulo isósceles 1097391772" o:spid="_x0000_s1026" type="#_x0000_t5" style="position:absolute;margin-left:427.6pt;margin-top:1.85pt;width:15.15pt;height:10.9pt;flip:y;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" fillcolor="#d8d8d8 [2732]" stroked="f"/>
            </w:pict>
          </mc:Fallback>
        </mc:AlternateContent>
      </w:r>
      <w:r w:rsidRPr="00E8260C">
        <w:rPr>
          <w:noProof/>
          <w:lang w:eastAsia="pt-BR"/>
        </w:rPr>
        <mc:AlternateContent>
          <mc:Choice Requires="wps">
            <w:drawing>
              <wp:anchor distT="0" distB="0" distL="114300" distR="114300" simplePos="0" relativeHeight="253094912" behindDoc="0" locked="0" layoutInCell="1" allowOverlap="1" wp14:anchorId="35299C87" wp14:editId="1866C4DB">
                <wp:simplePos x="0" y="0"/>
                <wp:positionH relativeFrom="column">
                  <wp:posOffset>3575772</wp:posOffset>
                </wp:positionH>
                <wp:positionV relativeFrom="paragraph">
                  <wp:posOffset>24240</wp:posOffset>
                </wp:positionV>
                <wp:extent cx="226695" cy="138430"/>
                <wp:effectExtent l="0" t="0" r="1905" b="0"/>
                <wp:wrapNone/>
                <wp:docPr id="1097391777" name="Triângulo isósceles 109739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C71B3" id="Triângulo isósceles 1097391777" o:spid="_x0000_s1026" type="#_x0000_t5" style="position:absolute;margin-left:281.55pt;margin-top:1.9pt;width:17.85pt;height:10.9pt;flip:y;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" fillcolor="#d8d8d8 [2732]" stroked="f"/>
            </w:pict>
          </mc:Fallback>
        </mc:AlternateContent>
      </w:r>
      <w:r w:rsidRPr="00E8260C">
        <w:rPr>
          <w:noProof/>
          <w:lang w:eastAsia="pt-BR"/>
        </w:rPr>
        <mc:AlternateContent>
          <mc:Choice Requires="wps">
            <w:drawing>
              <wp:anchor distT="0" distB="0" distL="114300" distR="114300" simplePos="0" relativeHeight="253092864" behindDoc="0" locked="0" layoutInCell="1" allowOverlap="1" wp14:anchorId="399AC8EB" wp14:editId="021AC487">
                <wp:simplePos x="0" y="0"/>
                <wp:positionH relativeFrom="column">
                  <wp:posOffset>1761490</wp:posOffset>
                </wp:positionH>
                <wp:positionV relativeFrom="paragraph">
                  <wp:posOffset>26780</wp:posOffset>
                </wp:positionV>
                <wp:extent cx="226695" cy="138430"/>
                <wp:effectExtent l="0" t="0" r="1905" b="0"/>
                <wp:wrapNone/>
                <wp:docPr id="1097391778" name="Triângulo isósceles 109739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28254" id="Triângulo isósceles 1097391778" o:spid="_x0000_s1026" type="#_x0000_t5" style="position:absolute;margin-left:138.7pt;margin-top:2.1pt;width:17.85pt;height:10.9pt;flip:y;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" fillcolor="#d8d8d8 [2732]" stroked="f"/>
            </w:pict>
          </mc:Fallback>
        </mc:AlternateContent>
      </w:r>
      <w:r>
        <w:rPr>
          <w:noProof/>
          <w:lang w:eastAsia="pt-BR"/>
        </w:rPr>
        <mc:AlternateContent>
          <mc:Choice Requires="wps">
            <w:drawing>
              <wp:anchor distT="0" distB="0" distL="114300" distR="114300" simplePos="0" relativeHeight="253089792" behindDoc="0" locked="0" layoutInCell="1" allowOverlap="1" wp14:anchorId="57F22AC2" wp14:editId="005F4BC5">
                <wp:simplePos x="0" y="0"/>
                <wp:positionH relativeFrom="column">
                  <wp:posOffset>-740410</wp:posOffset>
                </wp:positionH>
                <wp:positionV relativeFrom="paragraph">
                  <wp:posOffset>336550</wp:posOffset>
                </wp:positionV>
                <wp:extent cx="1514475" cy="968375"/>
                <wp:effectExtent l="0" t="0" r="28575" b="22225"/>
                <wp:wrapNone/>
                <wp:docPr id="1097391779" name="Caixa de texto 109739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968375"/>
                        </a:xfrm>
                        <a:prstGeom prst="rect">
                          <a:avLst/>
                        </a:prstGeom>
                        <a:solidFill>
                          <a:srgbClr val="0070C0"/>
                        </a:solidFill>
                        <a:ln w="9525">
                          <a:solidFill>
                            <a:srgbClr val="0070C0"/>
                          </a:solidFill>
                          <a:miter lim="800000"/>
                          <a:headEnd/>
                          <a:tailEnd/>
                        </a:ln>
                      </wps:spPr>
                      <wps:txbx>
                        <w:txbxContent>
                          <w:p w:rsidR="004950A4" w:rsidRDefault="004950A4" w:rsidP="00332BC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Default="004950A4" w:rsidP="00332BCF">
                            <w:pPr>
                              <w:spacing w:after="0" w:line="240" w:lineRule="auto"/>
                              <w:jc w:val="center"/>
                              <w:rPr>
                                <w:rFonts w:ascii="Swis721 Th BT" w:hAnsi="Swis721 Th BT"/>
                                <w:i/>
                                <w:iCs/>
                                <w:color w:val="FFFFFF" w:themeColor="background1"/>
                                <w:sz w:val="23"/>
                                <w:szCs w:val="23"/>
                              </w:rPr>
                            </w:pPr>
                          </w:p>
                          <w:p w:rsidR="004950A4" w:rsidRDefault="004950A4" w:rsidP="00332BCF">
                            <w:pPr>
                              <w:spacing w:after="0" w:line="240" w:lineRule="auto"/>
                              <w:jc w:val="center"/>
                              <w:rPr>
                                <w:rFonts w:ascii="Swis721 Th BT" w:hAnsi="Swis721 Th BT"/>
                                <w:i/>
                                <w:iCs/>
                                <w:color w:val="FFFFFF" w:themeColor="background1"/>
                                <w:sz w:val="23"/>
                                <w:szCs w:val="23"/>
                              </w:rPr>
                            </w:pPr>
                            <w:r w:rsidRPr="00E8260C">
                              <w:rPr>
                                <w:rFonts w:ascii="Swis721 Th BT" w:hAnsi="Swis721 Th BT"/>
                                <w:i/>
                                <w:iCs/>
                                <w:color w:val="FFFFFF" w:themeColor="background1"/>
                                <w:sz w:val="23"/>
                                <w:szCs w:val="23"/>
                              </w:rPr>
                              <w:t xml:space="preserve">Chlorella vulgaris </w:t>
                            </w:r>
                          </w:p>
                          <w:p w:rsidR="004950A4" w:rsidRDefault="004950A4" w:rsidP="00332BCF">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900 mg</w:t>
                            </w:r>
                          </w:p>
                          <w:p w:rsidR="004950A4" w:rsidRPr="00086CFC" w:rsidRDefault="004950A4" w:rsidP="00332BC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22AC2" id="Caixa de texto 1097391779" o:spid="_x0000_s1165" type="#_x0000_t202" style="position:absolute;left:0;text-align:left;margin-left:-58.3pt;margin-top:26.5pt;width:119.25pt;height:76.25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" fillcolor="#0070c0" strokecolor="#0070c0">
                <v:textbox>
                  <w:txbxContent>
                    <w:p w:rsidR="004950A4" w:rsidRDefault="004950A4" w:rsidP="00332BC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Default="004950A4" w:rsidP="00332BCF">
                      <w:pPr>
                        <w:spacing w:after="0" w:line="240" w:lineRule="auto"/>
                        <w:jc w:val="center"/>
                        <w:rPr>
                          <w:rFonts w:ascii="Swis721 Th BT" w:hAnsi="Swis721 Th BT"/>
                          <w:i/>
                          <w:iCs/>
                          <w:color w:val="FFFFFF" w:themeColor="background1"/>
                          <w:sz w:val="23"/>
                          <w:szCs w:val="23"/>
                        </w:rPr>
                      </w:pPr>
                    </w:p>
                    <w:p w:rsidR="004950A4" w:rsidRDefault="004950A4" w:rsidP="00332BCF">
                      <w:pPr>
                        <w:spacing w:after="0" w:line="240" w:lineRule="auto"/>
                        <w:jc w:val="center"/>
                        <w:rPr>
                          <w:rFonts w:ascii="Swis721 Th BT" w:hAnsi="Swis721 Th BT"/>
                          <w:i/>
                          <w:iCs/>
                          <w:color w:val="FFFFFF" w:themeColor="background1"/>
                          <w:sz w:val="23"/>
                          <w:szCs w:val="23"/>
                        </w:rPr>
                      </w:pPr>
                      <w:r w:rsidRPr="00E8260C">
                        <w:rPr>
                          <w:rFonts w:ascii="Swis721 Th BT" w:hAnsi="Swis721 Th BT"/>
                          <w:i/>
                          <w:iCs/>
                          <w:color w:val="FFFFFF" w:themeColor="background1"/>
                          <w:sz w:val="23"/>
                          <w:szCs w:val="23"/>
                        </w:rPr>
                        <w:t xml:space="preserve">Chlorella vulgaris </w:t>
                      </w:r>
                    </w:p>
                    <w:p w:rsidR="004950A4" w:rsidRDefault="004950A4" w:rsidP="00332BCF">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900 mg</w:t>
                      </w:r>
                    </w:p>
                    <w:p w:rsidR="004950A4" w:rsidRPr="00086CFC" w:rsidRDefault="004950A4" w:rsidP="00332BC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332BCF" w:rsidRDefault="00332BCF" w:rsidP="00332BCF">
      <w:pPr>
        <w:pStyle w:val="Corpo"/>
      </w:pPr>
      <w:r w:rsidRPr="00E8260C">
        <w:rPr>
          <w:noProof/>
          <w:lang w:eastAsia="pt-BR"/>
        </w:rPr>
        <mc:AlternateContent>
          <mc:Choice Requires="wps">
            <w:drawing>
              <wp:anchor distT="0" distB="0" distL="114300" distR="114300" simplePos="0" relativeHeight="253093888" behindDoc="0" locked="0" layoutInCell="1" allowOverlap="1" wp14:anchorId="62EA6F46" wp14:editId="56BBBECD">
                <wp:simplePos x="0" y="0"/>
                <wp:positionH relativeFrom="column">
                  <wp:posOffset>2924810</wp:posOffset>
                </wp:positionH>
                <wp:positionV relativeFrom="paragraph">
                  <wp:posOffset>119380</wp:posOffset>
                </wp:positionV>
                <wp:extent cx="1514901" cy="968991"/>
                <wp:effectExtent l="0" t="0" r="28575" b="22225"/>
                <wp:wrapNone/>
                <wp:docPr id="1097391785" name="Caixa de texto 1097391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901" cy="968991"/>
                        </a:xfrm>
                        <a:prstGeom prst="rect">
                          <a:avLst/>
                        </a:prstGeom>
                        <a:solidFill>
                          <a:srgbClr val="0070C0"/>
                        </a:solidFill>
                        <a:ln w="9525">
                          <a:solidFill>
                            <a:srgbClr val="0070C0"/>
                          </a:solidFill>
                          <a:miter lim="800000"/>
                          <a:headEnd/>
                          <a:tailEnd/>
                        </a:ln>
                      </wps:spPr>
                      <wps:txbx>
                        <w:txbxContent>
                          <w:p w:rsidR="004950A4" w:rsidRDefault="004950A4" w:rsidP="00332BC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4950A4" w:rsidRDefault="004950A4" w:rsidP="00332BCF">
                            <w:pPr>
                              <w:spacing w:after="0" w:line="240" w:lineRule="auto"/>
                              <w:jc w:val="center"/>
                              <w:rPr>
                                <w:rFonts w:ascii="Swis721 Th BT" w:hAnsi="Swis721 Th BT"/>
                                <w:iCs/>
                                <w:color w:val="FFFFFF" w:themeColor="background1"/>
                                <w:sz w:val="23"/>
                                <w:szCs w:val="23"/>
                              </w:rPr>
                            </w:pPr>
                            <w:r w:rsidRPr="00E8260C">
                              <w:rPr>
                                <w:rFonts w:ascii="Swis721 Th BT" w:hAnsi="Swis721 Th BT"/>
                                <w:i/>
                                <w:iCs/>
                                <w:color w:val="FFFFFF" w:themeColor="background1"/>
                                <w:sz w:val="23"/>
                                <w:szCs w:val="23"/>
                              </w:rPr>
                              <w:t xml:space="preserve">Chlorella vulgaris </w:t>
                            </w:r>
                            <w:r>
                              <w:rPr>
                                <w:rFonts w:ascii="Swis721 Th BT" w:hAnsi="Swis721 Th BT"/>
                                <w:iCs/>
                                <w:color w:val="FFFFFF" w:themeColor="background1"/>
                                <w:sz w:val="23"/>
                                <w:szCs w:val="23"/>
                              </w:rPr>
                              <w:t>900 mg/dia</w:t>
                            </w:r>
                          </w:p>
                          <w:p w:rsidR="004950A4" w:rsidRDefault="004950A4" w:rsidP="00332BCF">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w:t>
                            </w:r>
                          </w:p>
                          <w:p w:rsidR="004950A4" w:rsidRDefault="004950A4" w:rsidP="00332BCF">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HIIT</w:t>
                            </w:r>
                          </w:p>
                          <w:p w:rsidR="004950A4" w:rsidRPr="00086CFC" w:rsidRDefault="004950A4" w:rsidP="00332BC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4950A4" w:rsidRPr="00086CFC" w:rsidRDefault="004950A4" w:rsidP="00332BCF">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A6F46" id="Caixa de texto 1097391785" o:spid="_x0000_s1166" type="#_x0000_t202" style="position:absolute;left:0;text-align:left;margin-left:230.3pt;margin-top:9.4pt;width:119.3pt;height:76.3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" fillcolor="#0070c0" strokecolor="#0070c0">
                <v:textbox>
                  <w:txbxContent>
                    <w:p w:rsidR="004950A4" w:rsidRDefault="004950A4" w:rsidP="00332BC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4950A4" w:rsidRDefault="004950A4" w:rsidP="00332BCF">
                      <w:pPr>
                        <w:spacing w:after="0" w:line="240" w:lineRule="auto"/>
                        <w:jc w:val="center"/>
                        <w:rPr>
                          <w:rFonts w:ascii="Swis721 Th BT" w:hAnsi="Swis721 Th BT"/>
                          <w:iCs/>
                          <w:color w:val="FFFFFF" w:themeColor="background1"/>
                          <w:sz w:val="23"/>
                          <w:szCs w:val="23"/>
                        </w:rPr>
                      </w:pPr>
                      <w:r w:rsidRPr="00E8260C">
                        <w:rPr>
                          <w:rFonts w:ascii="Swis721 Th BT" w:hAnsi="Swis721 Th BT"/>
                          <w:i/>
                          <w:iCs/>
                          <w:color w:val="FFFFFF" w:themeColor="background1"/>
                          <w:sz w:val="23"/>
                          <w:szCs w:val="23"/>
                        </w:rPr>
                        <w:t xml:space="preserve">Chlorella vulgaris </w:t>
                      </w:r>
                      <w:r>
                        <w:rPr>
                          <w:rFonts w:ascii="Swis721 Th BT" w:hAnsi="Swis721 Th BT"/>
                          <w:iCs/>
                          <w:color w:val="FFFFFF" w:themeColor="background1"/>
                          <w:sz w:val="23"/>
                          <w:szCs w:val="23"/>
                        </w:rPr>
                        <w:t>900 mg/dia</w:t>
                      </w:r>
                    </w:p>
                    <w:p w:rsidR="004950A4" w:rsidRDefault="004950A4" w:rsidP="00332BCF">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w:t>
                      </w:r>
                    </w:p>
                    <w:p w:rsidR="004950A4" w:rsidRDefault="004950A4" w:rsidP="00332BCF">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HIIT</w:t>
                      </w:r>
                    </w:p>
                    <w:p w:rsidR="004950A4" w:rsidRPr="00086CFC" w:rsidRDefault="004950A4" w:rsidP="00332BCF">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4950A4" w:rsidRPr="00086CFC" w:rsidRDefault="004950A4" w:rsidP="00332BCF">
                      <w:pPr>
                        <w:spacing w:after="0" w:line="240" w:lineRule="auto"/>
                        <w:jc w:val="center"/>
                        <w:rPr>
                          <w:rFonts w:ascii="Swis721 Th BT" w:hAnsi="Swis721 Th BT"/>
                          <w:color w:val="FFFFFF" w:themeColor="background1"/>
                          <w:szCs w:val="23"/>
                        </w:rPr>
                      </w:pPr>
                    </w:p>
                  </w:txbxContent>
                </v:textbox>
              </v:shape>
            </w:pict>
          </mc:Fallback>
        </mc:AlternateContent>
      </w:r>
      <w:r w:rsidRPr="00E8260C">
        <w:rPr>
          <w:noProof/>
          <w:lang w:eastAsia="pt-BR"/>
        </w:rPr>
        <mc:AlternateContent>
          <mc:Choice Requires="wps">
            <w:drawing>
              <wp:anchor distT="0" distB="0" distL="114300" distR="114300" simplePos="0" relativeHeight="253091840" behindDoc="0" locked="0" layoutInCell="1" allowOverlap="1" wp14:anchorId="7B9395B0" wp14:editId="67E26B42">
                <wp:simplePos x="0" y="0"/>
                <wp:positionH relativeFrom="column">
                  <wp:posOffset>1100564</wp:posOffset>
                </wp:positionH>
                <wp:positionV relativeFrom="paragraph">
                  <wp:posOffset>120344</wp:posOffset>
                </wp:positionV>
                <wp:extent cx="1514901" cy="968375"/>
                <wp:effectExtent l="0" t="0" r="28575" b="22225"/>
                <wp:wrapNone/>
                <wp:docPr id="1097391786" name="Caixa de texto 1097391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901" cy="968375"/>
                        </a:xfrm>
                        <a:prstGeom prst="rect">
                          <a:avLst/>
                        </a:prstGeom>
                        <a:solidFill>
                          <a:srgbClr val="0070C0"/>
                        </a:solidFill>
                        <a:ln w="9525">
                          <a:solidFill>
                            <a:srgbClr val="0070C0"/>
                          </a:solidFill>
                          <a:miter lim="800000"/>
                          <a:headEnd/>
                          <a:tailEnd/>
                        </a:ln>
                      </wps:spPr>
                      <wps:txbx>
                        <w:txbxContent>
                          <w:p w:rsidR="004950A4" w:rsidRDefault="004950A4" w:rsidP="00332BC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332BCF">
                            <w:pPr>
                              <w:spacing w:after="0" w:line="240" w:lineRule="auto"/>
                              <w:jc w:val="center"/>
                              <w:rPr>
                                <w:rFonts w:ascii="Swis721 Th BT" w:hAnsi="Swis721 Th BT"/>
                                <w:i/>
                                <w:iCs/>
                                <w:color w:val="FFFFFF" w:themeColor="background1"/>
                                <w:sz w:val="23"/>
                                <w:szCs w:val="23"/>
                              </w:rPr>
                            </w:pPr>
                          </w:p>
                          <w:p w:rsidR="004950A4" w:rsidRDefault="004950A4" w:rsidP="00332BCF">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HIIT</w:t>
                            </w:r>
                          </w:p>
                          <w:p w:rsidR="004950A4" w:rsidRPr="00086CFC" w:rsidRDefault="004950A4" w:rsidP="00332BCF">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395B0" id="Caixa de texto 1097391786" o:spid="_x0000_s1167" type="#_x0000_t202" style="position:absolute;left:0;text-align:left;margin-left:86.65pt;margin-top:9.5pt;width:119.3pt;height:76.25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" fillcolor="#0070c0" strokecolor="#0070c0">
                <v:textbox>
                  <w:txbxContent>
                    <w:p w:rsidR="004950A4" w:rsidRDefault="004950A4" w:rsidP="00332BC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332BCF">
                      <w:pPr>
                        <w:spacing w:after="0" w:line="240" w:lineRule="auto"/>
                        <w:jc w:val="center"/>
                        <w:rPr>
                          <w:rFonts w:ascii="Swis721 Th BT" w:hAnsi="Swis721 Th BT"/>
                          <w:i/>
                          <w:iCs/>
                          <w:color w:val="FFFFFF" w:themeColor="background1"/>
                          <w:sz w:val="23"/>
                          <w:szCs w:val="23"/>
                        </w:rPr>
                      </w:pPr>
                    </w:p>
                    <w:p w:rsidR="004950A4" w:rsidRDefault="004950A4" w:rsidP="00332BCF">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HIIT</w:t>
                      </w:r>
                    </w:p>
                    <w:p w:rsidR="004950A4" w:rsidRPr="00086CFC" w:rsidRDefault="004950A4" w:rsidP="00332BCF">
                      <w:pPr>
                        <w:spacing w:after="0" w:line="240" w:lineRule="auto"/>
                        <w:jc w:val="center"/>
                        <w:rPr>
                          <w:rFonts w:ascii="Swis721 Th BT" w:hAnsi="Swis721 Th BT"/>
                          <w:color w:val="FFFFFF" w:themeColor="background1"/>
                          <w:szCs w:val="23"/>
                        </w:rPr>
                      </w:pPr>
                    </w:p>
                  </w:txbxContent>
                </v:textbox>
              </v:shape>
            </w:pict>
          </mc:Fallback>
        </mc:AlternateContent>
      </w:r>
      <w:r w:rsidRPr="00E8260C">
        <w:rPr>
          <w:noProof/>
          <w:lang w:eastAsia="pt-BR"/>
        </w:rPr>
        <mc:AlternateContent>
          <mc:Choice Requires="wps">
            <w:drawing>
              <wp:anchor distT="0" distB="0" distL="114300" distR="114300" simplePos="0" relativeHeight="253095936" behindDoc="0" locked="0" layoutInCell="1" allowOverlap="1" wp14:anchorId="7439B996" wp14:editId="65919DEF">
                <wp:simplePos x="0" y="0"/>
                <wp:positionH relativeFrom="column">
                  <wp:posOffset>4774688</wp:posOffset>
                </wp:positionH>
                <wp:positionV relativeFrom="paragraph">
                  <wp:posOffset>100017</wp:posOffset>
                </wp:positionV>
                <wp:extent cx="1514901" cy="968991"/>
                <wp:effectExtent l="0" t="0" r="28575" b="22225"/>
                <wp:wrapNone/>
                <wp:docPr id="1097391787" name="Caixa de texto 1097391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901" cy="968991"/>
                        </a:xfrm>
                        <a:prstGeom prst="rect">
                          <a:avLst/>
                        </a:prstGeom>
                        <a:solidFill>
                          <a:srgbClr val="0070C0"/>
                        </a:solidFill>
                        <a:ln w="9525">
                          <a:solidFill>
                            <a:srgbClr val="0070C0"/>
                          </a:solidFill>
                          <a:miter lim="800000"/>
                          <a:headEnd/>
                          <a:tailEnd/>
                        </a:ln>
                      </wps:spPr>
                      <wps:txbx>
                        <w:txbxContent>
                          <w:p w:rsidR="004950A4" w:rsidRDefault="004950A4" w:rsidP="00332BC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4 </w:t>
                            </w:r>
                          </w:p>
                          <w:p w:rsidR="004950A4" w:rsidRDefault="004950A4" w:rsidP="00332BCF">
                            <w:pPr>
                              <w:spacing w:after="0" w:line="240" w:lineRule="auto"/>
                              <w:jc w:val="center"/>
                              <w:rPr>
                                <w:rFonts w:ascii="Swis721 Th BT" w:hAnsi="Swis721 Th BT"/>
                                <w:i/>
                                <w:iCs/>
                                <w:color w:val="FFFFFF" w:themeColor="background1"/>
                                <w:sz w:val="23"/>
                                <w:szCs w:val="23"/>
                              </w:rPr>
                            </w:pPr>
                          </w:p>
                          <w:p w:rsidR="004950A4" w:rsidRPr="00E8260C" w:rsidRDefault="004950A4" w:rsidP="00332BCF">
                            <w:pPr>
                              <w:spacing w:after="0" w:line="240" w:lineRule="auto"/>
                              <w:jc w:val="center"/>
                              <w:rPr>
                                <w:rFonts w:ascii="Swis721 Th BT" w:hAnsi="Swis721 Th BT"/>
                                <w:color w:val="FFFFFF" w:themeColor="background1"/>
                                <w:szCs w:val="23"/>
                              </w:rPr>
                            </w:pPr>
                            <w:r w:rsidRPr="00E8260C">
                              <w:rPr>
                                <w:rFonts w:ascii="Swis721 Th BT" w:hAnsi="Swis721 Th BT"/>
                                <w:iCs/>
                                <w:color w:val="FFFFFF" w:themeColor="background1"/>
                                <w:sz w:val="23"/>
                                <w:szCs w:val="23"/>
                              </w:rPr>
                              <w:t>Placebo</w:t>
                            </w:r>
                          </w:p>
                          <w:p w:rsidR="004950A4" w:rsidRPr="00E8260C" w:rsidRDefault="004950A4" w:rsidP="00332BCF">
                            <w:pPr>
                              <w:spacing w:after="0" w:line="240" w:lineRule="auto"/>
                              <w:jc w:val="center"/>
                              <w:rPr>
                                <w:rFonts w:ascii="Swis721 Th BT" w:hAnsi="Swis721 Th BT"/>
                                <w:i/>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9B996" id="Caixa de texto 1097391787" o:spid="_x0000_s1168" type="#_x0000_t202" style="position:absolute;left:0;text-align:left;margin-left:375.95pt;margin-top:7.9pt;width:119.3pt;height:76.3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" fillcolor="#0070c0" strokecolor="#0070c0">
                <v:textbox>
                  <w:txbxContent>
                    <w:p w:rsidR="004950A4" w:rsidRDefault="004950A4" w:rsidP="00332BC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4 </w:t>
                      </w:r>
                    </w:p>
                    <w:p w:rsidR="004950A4" w:rsidRDefault="004950A4" w:rsidP="00332BCF">
                      <w:pPr>
                        <w:spacing w:after="0" w:line="240" w:lineRule="auto"/>
                        <w:jc w:val="center"/>
                        <w:rPr>
                          <w:rFonts w:ascii="Swis721 Th BT" w:hAnsi="Swis721 Th BT"/>
                          <w:i/>
                          <w:iCs/>
                          <w:color w:val="FFFFFF" w:themeColor="background1"/>
                          <w:sz w:val="23"/>
                          <w:szCs w:val="23"/>
                        </w:rPr>
                      </w:pPr>
                    </w:p>
                    <w:p w:rsidR="004950A4" w:rsidRPr="00E8260C" w:rsidRDefault="004950A4" w:rsidP="00332BCF">
                      <w:pPr>
                        <w:spacing w:after="0" w:line="240" w:lineRule="auto"/>
                        <w:jc w:val="center"/>
                        <w:rPr>
                          <w:rFonts w:ascii="Swis721 Th BT" w:hAnsi="Swis721 Th BT"/>
                          <w:color w:val="FFFFFF" w:themeColor="background1"/>
                          <w:szCs w:val="23"/>
                        </w:rPr>
                      </w:pPr>
                      <w:r w:rsidRPr="00E8260C">
                        <w:rPr>
                          <w:rFonts w:ascii="Swis721 Th BT" w:hAnsi="Swis721 Th BT"/>
                          <w:iCs/>
                          <w:color w:val="FFFFFF" w:themeColor="background1"/>
                          <w:sz w:val="23"/>
                          <w:szCs w:val="23"/>
                        </w:rPr>
                        <w:t>Placebo</w:t>
                      </w:r>
                    </w:p>
                    <w:p w:rsidR="004950A4" w:rsidRPr="00E8260C" w:rsidRDefault="004950A4" w:rsidP="00332BCF">
                      <w:pPr>
                        <w:spacing w:after="0" w:line="240" w:lineRule="auto"/>
                        <w:jc w:val="center"/>
                        <w:rPr>
                          <w:rFonts w:ascii="Swis721 Th BT" w:hAnsi="Swis721 Th BT"/>
                          <w:i/>
                          <w:color w:val="FFFFFF" w:themeColor="background1"/>
                          <w:szCs w:val="23"/>
                        </w:rPr>
                      </w:pPr>
                    </w:p>
                  </w:txbxContent>
                </v:textbox>
              </v:shape>
            </w:pict>
          </mc:Fallback>
        </mc:AlternateContent>
      </w:r>
    </w:p>
    <w:p w:rsidR="00332BCF" w:rsidRDefault="00332BCF" w:rsidP="00332BCF">
      <w:pPr>
        <w:pStyle w:val="Corpo"/>
      </w:pPr>
    </w:p>
    <w:p w:rsidR="00332BCF" w:rsidRDefault="00332BCF" w:rsidP="00332BCF">
      <w:pPr>
        <w:pStyle w:val="Corpo"/>
      </w:pPr>
    </w:p>
    <w:p w:rsidR="00332BCF" w:rsidRDefault="00332BCF" w:rsidP="00332BCF">
      <w:pPr>
        <w:pStyle w:val="Corpo"/>
      </w:pPr>
    </w:p>
    <w:p w:rsidR="00332BCF" w:rsidRDefault="00332BCF" w:rsidP="00332BCF">
      <w:pPr>
        <w:pStyle w:val="Corpo"/>
        <w:rPr>
          <w:sz w:val="20"/>
        </w:rPr>
      </w:pPr>
    </w:p>
    <w:p w:rsidR="00332BCF" w:rsidRDefault="00332BCF" w:rsidP="00332BCF">
      <w:pPr>
        <w:pStyle w:val="Corpo"/>
        <w:rPr>
          <w:sz w:val="20"/>
        </w:rPr>
      </w:pPr>
    </w:p>
    <w:p w:rsidR="00332BCF" w:rsidRDefault="00332BCF" w:rsidP="00332BCF">
      <w:pPr>
        <w:pStyle w:val="Corpo"/>
        <w:rPr>
          <w:sz w:val="20"/>
        </w:rPr>
      </w:pPr>
    </w:p>
    <w:p w:rsidR="00332BCF" w:rsidRDefault="00332BCF" w:rsidP="00332BCF">
      <w:pPr>
        <w:pStyle w:val="Corpo"/>
        <w:rPr>
          <w:sz w:val="20"/>
        </w:rPr>
      </w:pPr>
    </w:p>
    <w:p w:rsidR="00332BCF" w:rsidRDefault="00332BCF" w:rsidP="00332BCF">
      <w:pPr>
        <w:pStyle w:val="Corpo"/>
        <w:rPr>
          <w:b/>
          <w:color w:val="339966"/>
          <w:sz w:val="25"/>
          <w:szCs w:val="25"/>
        </w:rPr>
      </w:pPr>
    </w:p>
    <w:p w:rsidR="00332BCF" w:rsidRPr="00332BCF" w:rsidRDefault="00332BCF" w:rsidP="00332BCF">
      <w:pPr>
        <w:pStyle w:val="Corpo"/>
        <w:rPr>
          <w:b/>
          <w:color w:val="00B050"/>
        </w:rPr>
      </w:pPr>
      <w:r w:rsidRPr="00332BCF">
        <w:rPr>
          <w:b/>
          <w:color w:val="00B050"/>
        </w:rPr>
        <w:t>Resultados:</w:t>
      </w:r>
    </w:p>
    <w:p w:rsidR="00332BCF" w:rsidRPr="00714E9A" w:rsidRDefault="00332BCF" w:rsidP="00332BCF">
      <w:pPr>
        <w:pStyle w:val="Corpo"/>
        <w:rPr>
          <w:sz w:val="16"/>
          <w:szCs w:val="16"/>
        </w:rPr>
      </w:pPr>
    </w:p>
    <w:p w:rsidR="00332BCF" w:rsidRPr="001D6FC2" w:rsidRDefault="00332BCF" w:rsidP="00332BCF">
      <w:pPr>
        <w:pStyle w:val="Corpo"/>
        <w:numPr>
          <w:ilvl w:val="0"/>
          <w:numId w:val="1"/>
        </w:numPr>
        <w:spacing w:after="120"/>
        <w:rPr>
          <w:sz w:val="24"/>
        </w:rPr>
      </w:pPr>
      <w:r w:rsidRPr="001D6FC2">
        <w:rPr>
          <w:sz w:val="24"/>
          <w:shd w:val="clear" w:color="auto" w:fill="FFFFFF"/>
        </w:rPr>
        <w:t xml:space="preserve">No final do tratamento, </w:t>
      </w:r>
      <w:r>
        <w:rPr>
          <w:sz w:val="24"/>
          <w:shd w:val="clear" w:color="auto" w:fill="FFFFFF"/>
        </w:rPr>
        <w:t>a circunferência da cintura</w:t>
      </w:r>
      <w:r w:rsidRPr="001D6FC2">
        <w:rPr>
          <w:sz w:val="24"/>
          <w:shd w:val="clear" w:color="auto" w:fill="FFFFFF"/>
        </w:rPr>
        <w:t xml:space="preserve"> reduziu significativamente no grupo 1 em comparação com o grupo placebo;</w:t>
      </w:r>
    </w:p>
    <w:p w:rsidR="00332BCF" w:rsidRDefault="00332BCF" w:rsidP="00332BCF">
      <w:pPr>
        <w:pStyle w:val="Corpo"/>
        <w:numPr>
          <w:ilvl w:val="0"/>
          <w:numId w:val="1"/>
        </w:numPr>
        <w:spacing w:after="120"/>
        <w:rPr>
          <w:sz w:val="24"/>
        </w:rPr>
      </w:pPr>
      <w:r w:rsidRPr="001D6FC2">
        <w:rPr>
          <w:sz w:val="24"/>
        </w:rPr>
        <w:t>Diminuições significativas no</w:t>
      </w:r>
      <w:r>
        <w:rPr>
          <w:sz w:val="24"/>
        </w:rPr>
        <w:t xml:space="preserve">s níveis de triglicerídeos </w:t>
      </w:r>
      <w:r w:rsidRPr="001D6FC2">
        <w:rPr>
          <w:sz w:val="24"/>
        </w:rPr>
        <w:t>e colesterol de lipop</w:t>
      </w:r>
      <w:r>
        <w:rPr>
          <w:sz w:val="24"/>
        </w:rPr>
        <w:t>roteína de baixa densidade</w:t>
      </w:r>
      <w:r w:rsidRPr="001D6FC2">
        <w:rPr>
          <w:sz w:val="24"/>
        </w:rPr>
        <w:t xml:space="preserve"> foram encontradas após a suplementação </w:t>
      </w:r>
      <w:r>
        <w:rPr>
          <w:sz w:val="24"/>
        </w:rPr>
        <w:t>e/</w:t>
      </w:r>
      <w:r w:rsidRPr="001D6FC2">
        <w:rPr>
          <w:sz w:val="24"/>
        </w:rPr>
        <w:t xml:space="preserve">ou exercício HIIT em </w:t>
      </w:r>
      <w:r>
        <w:rPr>
          <w:sz w:val="24"/>
        </w:rPr>
        <w:t>comparação com o grupo placebo;</w:t>
      </w:r>
    </w:p>
    <w:p w:rsidR="00332BCF" w:rsidRDefault="00332BCF" w:rsidP="00332BCF">
      <w:pPr>
        <w:pStyle w:val="Corpo"/>
        <w:numPr>
          <w:ilvl w:val="0"/>
          <w:numId w:val="1"/>
        </w:numPr>
        <w:spacing w:after="120"/>
        <w:rPr>
          <w:sz w:val="24"/>
        </w:rPr>
      </w:pPr>
      <w:r w:rsidRPr="001D6FC2">
        <w:rPr>
          <w:sz w:val="24"/>
        </w:rPr>
        <w:t>Um aumento significativo no nível de colesterol de lipoproteína de alta densidade (HDL) foi observado nos grupos HIIT e HIIT + CV em</w:t>
      </w:r>
      <w:r>
        <w:rPr>
          <w:sz w:val="24"/>
        </w:rPr>
        <w:t xml:space="preserve"> comparação com o grupo placebo;</w:t>
      </w:r>
    </w:p>
    <w:p w:rsidR="00332BCF" w:rsidRDefault="00332BCF" w:rsidP="00332BCF">
      <w:pPr>
        <w:pStyle w:val="Corpo"/>
        <w:numPr>
          <w:ilvl w:val="0"/>
          <w:numId w:val="1"/>
        </w:numPr>
        <w:spacing w:after="120"/>
        <w:rPr>
          <w:sz w:val="24"/>
        </w:rPr>
      </w:pPr>
      <w:r>
        <w:rPr>
          <w:sz w:val="24"/>
        </w:rPr>
        <w:t>CV e /</w:t>
      </w:r>
      <w:r w:rsidRPr="001D6FC2">
        <w:rPr>
          <w:sz w:val="24"/>
        </w:rPr>
        <w:t xml:space="preserve">ou HIIT diminuíram significativamente, índice </w:t>
      </w:r>
      <w:r>
        <w:rPr>
          <w:sz w:val="24"/>
        </w:rPr>
        <w:t>de adiposidade visceral</w:t>
      </w:r>
      <w:r w:rsidRPr="001D6FC2">
        <w:rPr>
          <w:sz w:val="24"/>
        </w:rPr>
        <w:t>, produ</w:t>
      </w:r>
      <w:r>
        <w:rPr>
          <w:sz w:val="24"/>
        </w:rPr>
        <w:t xml:space="preserve">to de acúmulo de lipídios </w:t>
      </w:r>
      <w:r w:rsidRPr="001D6FC2">
        <w:rPr>
          <w:sz w:val="24"/>
        </w:rPr>
        <w:t>e ín</w:t>
      </w:r>
      <w:r>
        <w:rPr>
          <w:sz w:val="24"/>
        </w:rPr>
        <w:t>dice aterogênico de plasma</w:t>
      </w:r>
      <w:r w:rsidRPr="001D6FC2">
        <w:rPr>
          <w:sz w:val="24"/>
        </w:rPr>
        <w:t xml:space="preserve"> em comparação com placebo. No entanto, a </w:t>
      </w:r>
      <w:r>
        <w:rPr>
          <w:sz w:val="24"/>
        </w:rPr>
        <w:t>associação entre</w:t>
      </w:r>
      <w:r w:rsidRPr="001D6FC2">
        <w:rPr>
          <w:sz w:val="24"/>
        </w:rPr>
        <w:t xml:space="preserve"> CV e HII resultou em maior redução desses índices.</w:t>
      </w:r>
    </w:p>
    <w:p w:rsidR="00332BCF" w:rsidRDefault="00332BCF" w:rsidP="00332BCF">
      <w:pPr>
        <w:pStyle w:val="Corpo"/>
        <w:rPr>
          <w:b/>
          <w:color w:val="0082B2"/>
        </w:rPr>
      </w:pPr>
    </w:p>
    <w:p w:rsidR="00332BCF" w:rsidRPr="00332BCF" w:rsidRDefault="00332BCF" w:rsidP="00332BCF">
      <w:pPr>
        <w:pStyle w:val="Corpo"/>
        <w:rPr>
          <w:b/>
          <w:color w:val="00B050"/>
        </w:rPr>
      </w:pPr>
      <w:r w:rsidRPr="00332BCF">
        <w:rPr>
          <w:b/>
          <w:color w:val="00B050"/>
        </w:rPr>
        <w:t>Conclusão:</w:t>
      </w:r>
    </w:p>
    <w:p w:rsidR="00332BCF" w:rsidRPr="0041379C" w:rsidRDefault="00332BCF" w:rsidP="00332BCF">
      <w:pPr>
        <w:pStyle w:val="Corpo"/>
        <w:rPr>
          <w:b/>
          <w:color w:val="339966"/>
          <w:sz w:val="16"/>
          <w:szCs w:val="16"/>
        </w:rPr>
      </w:pPr>
    </w:p>
    <w:p w:rsidR="00332BCF" w:rsidRDefault="00332BCF" w:rsidP="00332BCF">
      <w:pPr>
        <w:pStyle w:val="Corpo"/>
        <w:jc w:val="center"/>
        <w:rPr>
          <w:b/>
          <w:i/>
        </w:rPr>
      </w:pPr>
      <w:r w:rsidRPr="001D73FA">
        <w:rPr>
          <w:b/>
          <w:i/>
        </w:rPr>
        <w:t xml:space="preserve">Os resultados </w:t>
      </w:r>
      <w:r>
        <w:rPr>
          <w:b/>
          <w:i/>
        </w:rPr>
        <w:t xml:space="preserve">sugerem que a suplementação de </w:t>
      </w:r>
      <w:r w:rsidRPr="001D6FC2">
        <w:rPr>
          <w:b/>
          <w:i/>
          <w:iCs/>
        </w:rPr>
        <w:t xml:space="preserve">Chlorella vulgaris </w:t>
      </w:r>
      <w:r w:rsidRPr="001D6FC2">
        <w:rPr>
          <w:b/>
          <w:i/>
        </w:rPr>
        <w:t xml:space="preserve">e </w:t>
      </w:r>
      <w:r>
        <w:rPr>
          <w:b/>
          <w:i/>
        </w:rPr>
        <w:t xml:space="preserve">a pratica de </w:t>
      </w:r>
      <w:r w:rsidRPr="001D6FC2">
        <w:rPr>
          <w:b/>
          <w:i/>
        </w:rPr>
        <w:t>HIIT podem melhorar o perfil lipídico e o estado glicêmico em mulheres com sobrepeso e obesas.</w:t>
      </w:r>
    </w:p>
    <w:p w:rsidR="00332BCF" w:rsidRDefault="00332BCF" w:rsidP="00332BCF">
      <w:pPr>
        <w:pStyle w:val="Ttulo1"/>
        <w:jc w:val="center"/>
      </w:pPr>
      <w:bookmarkStart w:id="92" w:name="_Toc175034521"/>
      <w:r>
        <w:t>Formulário</w:t>
      </w:r>
      <w:bookmarkEnd w:id="92"/>
    </w:p>
    <w:p w:rsidR="00332BCF" w:rsidRDefault="00332BCF" w:rsidP="00332BCF">
      <w:pPr>
        <w:pStyle w:val="Corpo"/>
        <w:rPr>
          <w:b/>
          <w:i/>
        </w:rPr>
      </w:pPr>
    </w:p>
    <w:p w:rsidR="00332BCF" w:rsidRDefault="00332BCF" w:rsidP="00332BCF">
      <w:pPr>
        <w:pStyle w:val="Corpo"/>
        <w:rPr>
          <w:b/>
          <w:i/>
        </w:rPr>
      </w:pPr>
    </w:p>
    <w:p w:rsidR="00332BCF" w:rsidRDefault="00332BCF" w:rsidP="00332BCF">
      <w:pPr>
        <w:pStyle w:val="Corpo"/>
        <w:rPr>
          <w:b/>
          <w:i/>
          <w:iCs/>
          <w:sz w:val="24"/>
        </w:rPr>
      </w:pPr>
      <w:r w:rsidRPr="007B297E">
        <w:rPr>
          <w:b/>
          <w:i/>
          <w:iCs/>
          <w:sz w:val="24"/>
        </w:rPr>
        <w:t>Chlorella vulgaris Melhora o Perfil Lipídico e o Índice Glicêmico</w:t>
      </w:r>
    </w:p>
    <w:p w:rsidR="00332BCF" w:rsidRPr="00C30C20" w:rsidRDefault="00332BCF" w:rsidP="00332BC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32BCF" w:rsidRPr="009537E7" w:rsidTr="00332BC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32BCF" w:rsidRPr="007B297E" w:rsidRDefault="00332BCF" w:rsidP="00EF4C57">
            <w:pPr>
              <w:pStyle w:val="Corpo"/>
              <w:jc w:val="center"/>
              <w:rPr>
                <w:b/>
                <w:i/>
                <w:iCs/>
                <w:color w:val="FFFFFF" w:themeColor="background1"/>
              </w:rPr>
            </w:pPr>
            <w:r>
              <w:rPr>
                <w:b/>
                <w:color w:val="FFFFFF" w:themeColor="background1"/>
                <w:sz w:val="22"/>
              </w:rPr>
              <w:t xml:space="preserve">Cápsulas de </w:t>
            </w:r>
            <w:r w:rsidRPr="007B297E">
              <w:rPr>
                <w:b/>
                <w:i/>
                <w:iCs/>
                <w:color w:val="FFFFFF" w:themeColor="background1"/>
              </w:rPr>
              <w:t>Chlorella vulgaris</w:t>
            </w:r>
          </w:p>
        </w:tc>
      </w:tr>
      <w:tr w:rsidR="00332BCF" w:rsidRPr="009537E7" w:rsidTr="00EF4C5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32BCF" w:rsidRPr="007B297E" w:rsidRDefault="00332BCF" w:rsidP="00EF4C57">
            <w:pPr>
              <w:pStyle w:val="Corpo"/>
              <w:rPr>
                <w:i/>
                <w:iCs/>
              </w:rPr>
            </w:pPr>
            <w:r w:rsidRPr="007B297E">
              <w:rPr>
                <w:i/>
                <w:iCs/>
              </w:rPr>
              <w:t xml:space="preserve">Chlorella vulgaris </w:t>
            </w:r>
            <w:r>
              <w:t>............................900 mg</w:t>
            </w:r>
          </w:p>
        </w:tc>
      </w:tr>
      <w:tr w:rsidR="00332BCF" w:rsidRPr="009537E7" w:rsidTr="00EF4C5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32BCF" w:rsidRPr="003A6682" w:rsidRDefault="00332BCF" w:rsidP="00EF4C57">
            <w:pPr>
              <w:pStyle w:val="Corpo"/>
            </w:pPr>
            <w:r>
              <w:t>Excipiente qsp............................1 Cápsula</w:t>
            </w:r>
          </w:p>
        </w:tc>
      </w:tr>
    </w:tbl>
    <w:p w:rsidR="00332BCF" w:rsidRPr="00332BCF" w:rsidRDefault="00332BCF" w:rsidP="00332BCF">
      <w:pPr>
        <w:pStyle w:val="Corpo"/>
        <w:ind w:right="4960"/>
        <w:jc w:val="center"/>
        <w:rPr>
          <w:sz w:val="22"/>
          <w:szCs w:val="22"/>
        </w:rPr>
      </w:pPr>
      <w:r w:rsidRPr="00332BCF">
        <w:rPr>
          <w:sz w:val="22"/>
          <w:szCs w:val="22"/>
        </w:rPr>
        <w:t>Administrar 1 cápsula ao dia ou conforme orientação médica.</w:t>
      </w:r>
    </w:p>
    <w:p w:rsidR="00332BCF" w:rsidRDefault="00332BCF" w:rsidP="00332BCF">
      <w:pPr>
        <w:pStyle w:val="SemEspaamento"/>
      </w:pPr>
    </w:p>
    <w:p w:rsidR="00332BCF" w:rsidRDefault="00332BCF" w:rsidP="00332BCF">
      <w:pPr>
        <w:pStyle w:val="SemEspaamento"/>
      </w:pPr>
    </w:p>
    <w:p w:rsidR="00332BCF" w:rsidRDefault="00332BCF" w:rsidP="00332BCF">
      <w:pPr>
        <w:pStyle w:val="SemEspaamento"/>
      </w:pPr>
    </w:p>
    <w:p w:rsidR="00332BCF" w:rsidRDefault="00332BCF" w:rsidP="00332BCF">
      <w:pPr>
        <w:pStyle w:val="SemEspaamento"/>
      </w:pPr>
    </w:p>
    <w:p w:rsidR="00332BCF" w:rsidRDefault="00332BCF" w:rsidP="00332BCF">
      <w:pPr>
        <w:pStyle w:val="SemEspaamento"/>
      </w:pPr>
    </w:p>
    <w:p w:rsidR="00332BCF" w:rsidRDefault="00332BCF" w:rsidP="00332BCF">
      <w:pPr>
        <w:pStyle w:val="SemEspaamento"/>
      </w:pPr>
    </w:p>
    <w:p w:rsidR="00332BCF" w:rsidRDefault="00332BCF" w:rsidP="00332BCF">
      <w:pPr>
        <w:pStyle w:val="SemEspaamento"/>
      </w:pPr>
    </w:p>
    <w:p w:rsidR="00332BCF" w:rsidRDefault="00332BCF" w:rsidP="00332BCF">
      <w:pPr>
        <w:pStyle w:val="SemEspaamento"/>
      </w:pPr>
    </w:p>
    <w:p w:rsidR="00332BCF" w:rsidRDefault="00332BCF" w:rsidP="00332BCF">
      <w:pPr>
        <w:pStyle w:val="SemEspaamento"/>
      </w:pPr>
    </w:p>
    <w:p w:rsidR="00332BCF" w:rsidRDefault="00332BCF" w:rsidP="00332BCF">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EA118A" w:rsidRPr="00C10254" w:rsidRDefault="00EA118A" w:rsidP="00EA118A">
      <w:pPr>
        <w:pStyle w:val="Ttulo1"/>
        <w:jc w:val="center"/>
        <w:rPr>
          <w:iCs/>
        </w:rPr>
      </w:pPr>
      <w:bookmarkStart w:id="93" w:name="_Toc175034522"/>
      <w:r>
        <w:rPr>
          <w:i/>
          <w:iCs/>
        </w:rPr>
        <w:t>Nigella sativa</w:t>
      </w:r>
      <w:bookmarkEnd w:id="93"/>
    </w:p>
    <w:p w:rsidR="00EA118A" w:rsidRDefault="00EA118A" w:rsidP="00EA118A">
      <w:pPr>
        <w:pStyle w:val="Subtitulocorpo"/>
        <w:rPr>
          <w:b w:val="0"/>
          <w:color w:val="404040" w:themeColor="text1" w:themeTint="BF"/>
          <w:sz w:val="24"/>
          <w:szCs w:val="24"/>
        </w:rPr>
      </w:pPr>
      <w:r w:rsidRPr="00EA118A">
        <w:rPr>
          <w:bCs/>
          <w:iCs/>
          <w:szCs w:val="24"/>
        </w:rPr>
        <w:t>Benéfica em Mulheres na Pós-Menopausa com Síndrome Metabólica</w:t>
      </w:r>
    </w:p>
    <w:p w:rsidR="00EA118A" w:rsidRDefault="00EA118A" w:rsidP="00EA118A">
      <w:pPr>
        <w:pStyle w:val="Corpo"/>
        <w:spacing w:after="120"/>
        <w:rPr>
          <w:sz w:val="24"/>
        </w:rPr>
      </w:pPr>
    </w:p>
    <w:p w:rsidR="00EA118A" w:rsidRPr="00F70C2B" w:rsidRDefault="00EA118A" w:rsidP="00EA118A">
      <w:pPr>
        <w:pStyle w:val="Corpo"/>
        <w:spacing w:after="120"/>
        <w:rPr>
          <w:sz w:val="24"/>
        </w:rPr>
      </w:pPr>
      <w:r>
        <w:rPr>
          <w:noProof/>
          <w:lang w:eastAsia="pt-BR"/>
        </w:rPr>
        <mc:AlternateContent>
          <mc:Choice Requires="wps">
            <w:drawing>
              <wp:anchor distT="0" distB="0" distL="114300" distR="114300" simplePos="0" relativeHeight="253101056" behindDoc="0" locked="0" layoutInCell="1" allowOverlap="1" wp14:anchorId="5D6A7FC1" wp14:editId="59B3F95C">
                <wp:simplePos x="0" y="0"/>
                <wp:positionH relativeFrom="margin">
                  <wp:posOffset>5080</wp:posOffset>
                </wp:positionH>
                <wp:positionV relativeFrom="paragraph">
                  <wp:posOffset>779145</wp:posOffset>
                </wp:positionV>
                <wp:extent cx="5724525" cy="518160"/>
                <wp:effectExtent l="0" t="0" r="28575" b="15240"/>
                <wp:wrapNone/>
                <wp:docPr id="1097391797" name="Caixa de texto 1097391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EA118A">
                            <w:pPr>
                              <w:jc w:val="center"/>
                              <w:rPr>
                                <w:rFonts w:ascii="Swis721 Th BT" w:hAnsi="Swis721 Th BT"/>
                                <w:sz w:val="23"/>
                                <w:szCs w:val="23"/>
                              </w:rPr>
                            </w:pPr>
                            <w:r>
                              <w:rPr>
                                <w:rFonts w:ascii="Swis721 Th BT" w:hAnsi="Swis721 Th BT"/>
                                <w:sz w:val="23"/>
                                <w:szCs w:val="23"/>
                              </w:rPr>
                              <w:t xml:space="preserve">Para isso, 140 mulheres na menopausa, com idade entre 45 e 60 anos de idade e com síndrome metabólica foram selecionadas para receberem: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A7FC1" id="Caixa de texto 1097391797" o:spid="_x0000_s1169" type="#_x0000_t202" style="position:absolute;left:0;text-align:left;margin-left:.4pt;margin-top:61.35pt;width:450.75pt;height:40.8pt;z-index:25310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" fillcolor="white [3212]" strokecolor="#0070c0">
                <v:textbox>
                  <w:txbxContent>
                    <w:p w:rsidR="004950A4" w:rsidRPr="009D65A4" w:rsidRDefault="004950A4" w:rsidP="00EA118A">
                      <w:pPr>
                        <w:jc w:val="center"/>
                        <w:rPr>
                          <w:rFonts w:ascii="Swis721 Th BT" w:hAnsi="Swis721 Th BT"/>
                          <w:sz w:val="23"/>
                          <w:szCs w:val="23"/>
                        </w:rPr>
                      </w:pPr>
                      <w:r>
                        <w:rPr>
                          <w:rFonts w:ascii="Swis721 Th BT" w:hAnsi="Swis721 Th BT"/>
                          <w:sz w:val="23"/>
                          <w:szCs w:val="23"/>
                        </w:rPr>
                        <w:t xml:space="preserve">Para isso, 140 mulheres na menopausa, com idade entre 45 e 60 anos de idade e com síndrome metabólica foram selecionadas para receberem: </w:t>
                      </w:r>
                    </w:p>
                  </w:txbxContent>
                </v:textbox>
                <w10:wrap anchorx="margin"/>
              </v:shape>
            </w:pict>
          </mc:Fallback>
        </mc:AlternateContent>
      </w:r>
      <w:r>
        <w:rPr>
          <w:sz w:val="24"/>
        </w:rPr>
        <w:t xml:space="preserve">Esse estudo randomizado, duplo-cego e placebo-controlado teve como objetivo comparar os efeitos da </w:t>
      </w:r>
      <w:r>
        <w:rPr>
          <w:i/>
          <w:iCs/>
          <w:sz w:val="24"/>
        </w:rPr>
        <w:t>Nigella sativa</w:t>
      </w:r>
      <w:r>
        <w:rPr>
          <w:sz w:val="24"/>
        </w:rPr>
        <w:t xml:space="preserve"> </w:t>
      </w:r>
      <w:r>
        <w:rPr>
          <w:i/>
          <w:iCs/>
          <w:sz w:val="24"/>
        </w:rPr>
        <w:t>vs.</w:t>
      </w:r>
      <w:r>
        <w:rPr>
          <w:sz w:val="24"/>
        </w:rPr>
        <w:t xml:space="preserve"> Placebo nos índices antropométricos e bioquímicos em mulheres na pós-menopausa com síndrome metabólica </w:t>
      </w:r>
      <w:r>
        <w:rPr>
          <w:sz w:val="24"/>
        </w:rPr>
        <w:fldChar w:fldCharType="begin"/>
      </w:r>
      <w:r>
        <w:rPr>
          <w:sz w:val="24"/>
        </w:rPr>
        <w:instrText xml:space="preserve"> ADDIN EN.CITE &lt;EndNote&gt;&lt;Cite&gt;&lt;Author&gt;Shirazi&lt;/Author&gt;&lt;Year&gt;2020&lt;/Year&gt;&lt;IDText&gt;The effects of nigella sativa on anthropometric and biochemical indices in postmenopausal women with metabolic syndrome&lt;/IDText&gt;&lt;DisplayText&gt;(SHIRAZI; KHODAKARAMI; FEIZABAD; GHAEMI, 2020)&lt;/DisplayText&gt;&lt;record&gt;&lt;dates&gt;&lt;pub-dates&gt;&lt;date&gt;Jul&lt;/date&gt;&lt;/pub-dates&gt;&lt;year&gt;2020&lt;/year&gt;&lt;/dates&gt;&lt;keywords&gt;&lt;keyword&gt;Menopause&lt;/keyword&gt;&lt;keyword&gt;Metabolic syndrome&lt;/keyword&gt;&lt;keyword&gt;Nigella sativa&lt;/keyword&gt;&lt;/keywords&gt;&lt;isbn&gt;1355-008x&lt;/isbn&gt;&lt;titles&gt;&lt;title&gt;The effects of nigella sativa on anthropometric and biochemical indices in postmenopausal women with metabolic syndrome&lt;/title&gt;&lt;secondary-title&gt;Endocrine&lt;/secondary-title&gt;&lt;/titles&gt;&lt;pages&gt;49-52&lt;/pages&gt;&lt;number&gt;1&lt;/number&gt;&lt;contributors&gt;&lt;authors&gt;&lt;author&gt;Shirazi, M.&lt;/author&gt;&lt;author&gt;Khodakarami, F.&lt;/author&gt;&lt;author&gt;Feizabad, E.&lt;/author&gt;&lt;author&gt;Ghaemi, M.&lt;/author&gt;&lt;/authors&gt;&lt;/contributors&gt;&lt;edition&gt;2020/04/03&lt;/edition&gt;&lt;language&gt;eng&lt;/language&gt;&lt;added-date format="utc"&gt;1597083193&lt;/added-date&gt;&lt;ref-type name="Journal Article"&gt;17&lt;/ref-type&gt;&lt;auth-address&gt;Maternal, Fetal &amp;amp; Neonatal Research Centre, Tehran University of Medical Sciences, Tehran, Iran.&amp;#xD;Health Reproductive Research Centre, Tehran University of Medical Sciences, Tehran, Iran.&amp;#xD;Maternal, Fetal &amp;amp; Neonatal Research Centre, Tehran University of Medical Sciences, Tehran, Iran. marjan_ghaemi@yahoo.com.&amp;#xD;Kamali Hospital, Alborz University of Medical Sciences, Karaj, Iran. marjan_ghaemi@yahoo.com.&lt;/auth-address&gt;&lt;remote-database-provider&gt;NLM&lt;/remote-database-provider&gt;&lt;rec-number&gt;1494&lt;/rec-number&gt;&lt;last-updated-date format="utc"&gt;1597083193&lt;/last-updated-date&gt;&lt;accession-num&gt;32236818&lt;/accession-num&gt;&lt;electronic-resource-num&gt;10.1007/s12020-020-02265-w&lt;/electronic-resource-num&gt;&lt;volume&gt;69&lt;/volume&gt;&lt;/record&gt;&lt;/Cite&gt;&lt;/EndNote&gt;</w:instrText>
      </w:r>
      <w:r>
        <w:rPr>
          <w:sz w:val="24"/>
        </w:rPr>
        <w:fldChar w:fldCharType="separate"/>
      </w:r>
      <w:r>
        <w:rPr>
          <w:noProof/>
          <w:sz w:val="24"/>
        </w:rPr>
        <w:t>(SHIRAZI; KHODAKARAMI; FEIZABAD; GHAEMI, 2020)</w:t>
      </w:r>
      <w:r>
        <w:rPr>
          <w:sz w:val="24"/>
        </w:rPr>
        <w:fldChar w:fldCharType="end"/>
      </w:r>
      <w:r>
        <w:rPr>
          <w:sz w:val="24"/>
        </w:rPr>
        <w:t xml:space="preserve">. </w:t>
      </w:r>
    </w:p>
    <w:p w:rsidR="00EA118A" w:rsidRDefault="00EA118A" w:rsidP="00EA118A">
      <w:pPr>
        <w:pStyle w:val="Corpo"/>
        <w:rPr>
          <w:sz w:val="24"/>
        </w:rPr>
      </w:pPr>
    </w:p>
    <w:p w:rsidR="00EA118A" w:rsidRDefault="00EA118A" w:rsidP="00EA118A">
      <w:pPr>
        <w:pStyle w:val="Corpo"/>
      </w:pPr>
    </w:p>
    <w:p w:rsidR="00EA118A" w:rsidRDefault="00EA118A" w:rsidP="00EA118A">
      <w:pPr>
        <w:pStyle w:val="Corpo"/>
      </w:pPr>
      <w:r>
        <w:rPr>
          <w:noProof/>
          <w:lang w:eastAsia="pt-BR"/>
        </w:rPr>
        <mc:AlternateContent>
          <mc:Choice Requires="wps">
            <w:drawing>
              <wp:anchor distT="0" distB="0" distL="114300" distR="114300" simplePos="0" relativeHeight="253102080" behindDoc="0" locked="0" layoutInCell="1" allowOverlap="1" wp14:anchorId="4153EB47" wp14:editId="4B75D3CA">
                <wp:simplePos x="0" y="0"/>
                <wp:positionH relativeFrom="column">
                  <wp:posOffset>3839210</wp:posOffset>
                </wp:positionH>
                <wp:positionV relativeFrom="paragraph">
                  <wp:posOffset>140335</wp:posOffset>
                </wp:positionV>
                <wp:extent cx="1905000" cy="781685"/>
                <wp:effectExtent l="0" t="0" r="19050" b="18415"/>
                <wp:wrapNone/>
                <wp:docPr id="1097391800" name="Caixa de texto 1097391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headEnd/>
                          <a:tailEnd/>
                        </a:ln>
                      </wps:spPr>
                      <wps:txbx>
                        <w:txbxContent>
                          <w:p w:rsidR="004950A4" w:rsidRDefault="004950A4" w:rsidP="00EA118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EA118A">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53EB47" id="Caixa de texto 1097391800" o:spid="_x0000_s1170" type="#_x0000_t202" style="position:absolute;left:0;text-align:left;margin-left:302.3pt;margin-top:11.05pt;width:150pt;height:61.55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" fillcolor="#0070c0" strokecolor="#0070c0">
                <v:textbox>
                  <w:txbxContent>
                    <w:p w:rsidR="004950A4" w:rsidRDefault="004950A4" w:rsidP="00EA118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EA118A">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3103104" behindDoc="0" locked="0" layoutInCell="1" allowOverlap="1" wp14:anchorId="024AD3CA" wp14:editId="0BAB92F9">
                <wp:simplePos x="0" y="0"/>
                <wp:positionH relativeFrom="column">
                  <wp:posOffset>-5715</wp:posOffset>
                </wp:positionH>
                <wp:positionV relativeFrom="paragraph">
                  <wp:posOffset>146050</wp:posOffset>
                </wp:positionV>
                <wp:extent cx="1913890" cy="781685"/>
                <wp:effectExtent l="0" t="0" r="10160" b="18415"/>
                <wp:wrapNone/>
                <wp:docPr id="1097391801" name="Caixa de texto 1097391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EA118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Nigella sativa</w:t>
                            </w:r>
                            <w:r>
                              <w:rPr>
                                <w:rFonts w:ascii="Swis721 Th BT" w:hAnsi="Swis721 Th BT"/>
                                <w:color w:val="FFFFFF" w:themeColor="background1"/>
                                <w:sz w:val="23"/>
                                <w:szCs w:val="23"/>
                              </w:rPr>
                              <w:t xml:space="preserve"> 500 mg</w:t>
                            </w:r>
                          </w:p>
                          <w:p w:rsidR="004950A4" w:rsidRPr="007C6CDE" w:rsidRDefault="004950A4" w:rsidP="00EA118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vez ao dia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4AD3CA" id="Caixa de texto 1097391801" o:spid="_x0000_s1171" type="#_x0000_t202" style="position:absolute;left:0;text-align:left;margin-left:-.45pt;margin-top:11.5pt;width:150.7pt;height:61.5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" fillcolor="#0070c0" strokecolor="#0070c0">
                <v:textbox>
                  <w:txbxContent>
                    <w:p w:rsidR="004950A4" w:rsidRDefault="004950A4" w:rsidP="00EA118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Nigella sativa</w:t>
                      </w:r>
                      <w:r>
                        <w:rPr>
                          <w:rFonts w:ascii="Swis721 Th BT" w:hAnsi="Swis721 Th BT"/>
                          <w:color w:val="FFFFFF" w:themeColor="background1"/>
                          <w:sz w:val="23"/>
                          <w:szCs w:val="23"/>
                        </w:rPr>
                        <w:t xml:space="preserve"> 500 mg</w:t>
                      </w:r>
                    </w:p>
                    <w:p w:rsidR="004950A4" w:rsidRPr="007C6CDE" w:rsidRDefault="004950A4" w:rsidP="00EA118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vez ao dia</w:t>
                      </w:r>
                    </w:p>
                  </w:txbxContent>
                </v:textbox>
              </v:shape>
            </w:pict>
          </mc:Fallback>
        </mc:AlternateContent>
      </w:r>
    </w:p>
    <w:p w:rsidR="00EA118A" w:rsidRDefault="00EA118A" w:rsidP="00EA118A">
      <w:pPr>
        <w:pStyle w:val="Corpo"/>
      </w:pPr>
    </w:p>
    <w:p w:rsidR="00EA118A" w:rsidRDefault="00EA118A" w:rsidP="00EA118A">
      <w:pPr>
        <w:pStyle w:val="Corpo"/>
      </w:pPr>
    </w:p>
    <w:p w:rsidR="00EA118A" w:rsidRDefault="00EA118A" w:rsidP="00EA118A">
      <w:pPr>
        <w:pStyle w:val="Corpo"/>
      </w:pPr>
    </w:p>
    <w:p w:rsidR="00EA118A" w:rsidRDefault="00EA118A" w:rsidP="00EA118A">
      <w:pPr>
        <w:pStyle w:val="Corpo"/>
        <w:spacing w:before="120"/>
        <w:rPr>
          <w:sz w:val="20"/>
        </w:rPr>
      </w:pPr>
    </w:p>
    <w:p w:rsidR="00EA118A" w:rsidRPr="00C72C0B" w:rsidRDefault="00EA118A" w:rsidP="00EA118A">
      <w:pPr>
        <w:pStyle w:val="Corpo"/>
        <w:rPr>
          <w:b/>
          <w:color w:val="339966"/>
        </w:rPr>
      </w:pPr>
      <w:r w:rsidRPr="00C72C0B">
        <w:rPr>
          <w:b/>
          <w:color w:val="339966"/>
        </w:rPr>
        <w:t>Resultados</w:t>
      </w:r>
      <w:r>
        <w:rPr>
          <w:b/>
          <w:color w:val="339966"/>
        </w:rPr>
        <w:t>:</w:t>
      </w:r>
    </w:p>
    <w:p w:rsidR="00EA118A" w:rsidRPr="00714E9A" w:rsidRDefault="00EA118A" w:rsidP="00EA118A">
      <w:pPr>
        <w:pStyle w:val="Corpo"/>
        <w:rPr>
          <w:sz w:val="16"/>
          <w:szCs w:val="16"/>
        </w:rPr>
      </w:pPr>
    </w:p>
    <w:p w:rsidR="00EA118A" w:rsidRPr="006F547C" w:rsidRDefault="00EA118A" w:rsidP="00EA118A">
      <w:pPr>
        <w:pStyle w:val="Corpo"/>
        <w:numPr>
          <w:ilvl w:val="0"/>
          <w:numId w:val="1"/>
        </w:numPr>
        <w:spacing w:after="120"/>
        <w:rPr>
          <w:sz w:val="24"/>
        </w:rPr>
      </w:pPr>
      <w:r>
        <w:rPr>
          <w:sz w:val="24"/>
        </w:rPr>
        <w:t>No grupo 1, houve diminuição significativa dos marcadores séricos, como lipoproteína de baixa densidade (</w:t>
      </w:r>
      <w:r w:rsidRPr="00FD41A2">
        <w:rPr>
          <w:sz w:val="24"/>
        </w:rPr>
        <w:t>115</w:t>
      </w:r>
      <w:r>
        <w:rPr>
          <w:sz w:val="24"/>
        </w:rPr>
        <w:t>,</w:t>
      </w:r>
      <w:r w:rsidRPr="00FD41A2">
        <w:rPr>
          <w:sz w:val="24"/>
        </w:rPr>
        <w:t>1±17</w:t>
      </w:r>
      <w:r>
        <w:rPr>
          <w:sz w:val="24"/>
        </w:rPr>
        <w:t>,</w:t>
      </w:r>
      <w:r w:rsidRPr="00FD41A2">
        <w:rPr>
          <w:sz w:val="24"/>
        </w:rPr>
        <w:t xml:space="preserve">6 </w:t>
      </w:r>
      <w:r w:rsidRPr="00FD41A2">
        <w:rPr>
          <w:i/>
          <w:iCs/>
          <w:sz w:val="24"/>
        </w:rPr>
        <w:t>vs</w:t>
      </w:r>
      <w:r w:rsidRPr="00FD41A2">
        <w:rPr>
          <w:sz w:val="24"/>
        </w:rPr>
        <w:t>. 127</w:t>
      </w:r>
      <w:r>
        <w:rPr>
          <w:sz w:val="24"/>
        </w:rPr>
        <w:t>,</w:t>
      </w:r>
      <w:r w:rsidRPr="00FD41A2">
        <w:rPr>
          <w:sz w:val="24"/>
        </w:rPr>
        <w:t>7±12</w:t>
      </w:r>
      <w:r>
        <w:rPr>
          <w:sz w:val="24"/>
        </w:rPr>
        <w:t>,</w:t>
      </w:r>
      <w:r w:rsidRPr="00FD41A2">
        <w:rPr>
          <w:sz w:val="24"/>
        </w:rPr>
        <w:t>6</w:t>
      </w:r>
      <w:r>
        <w:rPr>
          <w:sz w:val="24"/>
        </w:rPr>
        <w:t>), triglicerídeos (</w:t>
      </w:r>
      <w:r w:rsidRPr="00FA4913">
        <w:rPr>
          <w:sz w:val="24"/>
        </w:rPr>
        <w:t>158</w:t>
      </w:r>
      <w:r>
        <w:rPr>
          <w:sz w:val="24"/>
        </w:rPr>
        <w:t>,</w:t>
      </w:r>
      <w:r w:rsidRPr="00FA4913">
        <w:rPr>
          <w:sz w:val="24"/>
        </w:rPr>
        <w:t>3±14</w:t>
      </w:r>
      <w:r>
        <w:rPr>
          <w:sz w:val="24"/>
        </w:rPr>
        <w:t>,</w:t>
      </w:r>
      <w:r w:rsidRPr="00FA4913">
        <w:rPr>
          <w:sz w:val="24"/>
        </w:rPr>
        <w:t xml:space="preserve">0 </w:t>
      </w:r>
      <w:r w:rsidRPr="00FA4913">
        <w:rPr>
          <w:i/>
          <w:iCs/>
          <w:sz w:val="24"/>
        </w:rPr>
        <w:t>vs</w:t>
      </w:r>
      <w:r w:rsidRPr="00FA4913">
        <w:rPr>
          <w:sz w:val="24"/>
        </w:rPr>
        <w:t>. 166</w:t>
      </w:r>
      <w:r>
        <w:rPr>
          <w:sz w:val="24"/>
        </w:rPr>
        <w:t>,</w:t>
      </w:r>
      <w:r w:rsidRPr="00FA4913">
        <w:rPr>
          <w:sz w:val="24"/>
        </w:rPr>
        <w:t>7±16</w:t>
      </w:r>
      <w:r>
        <w:rPr>
          <w:sz w:val="24"/>
        </w:rPr>
        <w:t>,</w:t>
      </w:r>
      <w:r w:rsidRPr="00FA4913">
        <w:rPr>
          <w:sz w:val="24"/>
        </w:rPr>
        <w:t>0</w:t>
      </w:r>
      <w:r>
        <w:rPr>
          <w:sz w:val="24"/>
        </w:rPr>
        <w:t>), colesterol total (</w:t>
      </w:r>
      <w:r w:rsidRPr="00C46836">
        <w:rPr>
          <w:sz w:val="24"/>
        </w:rPr>
        <w:t>115</w:t>
      </w:r>
      <w:r>
        <w:rPr>
          <w:sz w:val="24"/>
        </w:rPr>
        <w:t>,</w:t>
      </w:r>
      <w:r w:rsidRPr="00C46836">
        <w:rPr>
          <w:sz w:val="24"/>
        </w:rPr>
        <w:t>1±17</w:t>
      </w:r>
      <w:r>
        <w:rPr>
          <w:sz w:val="24"/>
        </w:rPr>
        <w:t>,</w:t>
      </w:r>
      <w:r w:rsidRPr="00C46836">
        <w:rPr>
          <w:sz w:val="24"/>
        </w:rPr>
        <w:t xml:space="preserve">6 </w:t>
      </w:r>
      <w:r w:rsidRPr="00C46836">
        <w:rPr>
          <w:i/>
          <w:iCs/>
          <w:sz w:val="24"/>
        </w:rPr>
        <w:t>vs</w:t>
      </w:r>
      <w:r w:rsidRPr="00C46836">
        <w:rPr>
          <w:sz w:val="24"/>
        </w:rPr>
        <w:t>. 127</w:t>
      </w:r>
      <w:r>
        <w:rPr>
          <w:sz w:val="24"/>
        </w:rPr>
        <w:t>,</w:t>
      </w:r>
      <w:r w:rsidRPr="00C46836">
        <w:rPr>
          <w:sz w:val="24"/>
        </w:rPr>
        <w:t>7±12</w:t>
      </w:r>
      <w:r>
        <w:rPr>
          <w:sz w:val="24"/>
        </w:rPr>
        <w:t>,</w:t>
      </w:r>
      <w:r w:rsidRPr="00C46836">
        <w:rPr>
          <w:sz w:val="24"/>
        </w:rPr>
        <w:t>6</w:t>
      </w:r>
      <w:r>
        <w:rPr>
          <w:sz w:val="24"/>
        </w:rPr>
        <w:t>) e glicose em jejum (</w:t>
      </w:r>
      <w:r w:rsidRPr="001B3A88">
        <w:rPr>
          <w:sz w:val="24"/>
        </w:rPr>
        <w:t xml:space="preserve">90,8±16,9 </w:t>
      </w:r>
      <w:r w:rsidRPr="001B3A88">
        <w:rPr>
          <w:i/>
          <w:iCs/>
          <w:sz w:val="24"/>
        </w:rPr>
        <w:t>vs</w:t>
      </w:r>
      <w:r w:rsidRPr="001B3A88">
        <w:rPr>
          <w:sz w:val="24"/>
        </w:rPr>
        <w:t>. 113,7±12,1</w:t>
      </w:r>
      <w:r>
        <w:rPr>
          <w:sz w:val="24"/>
        </w:rPr>
        <w:t>) comparado ao placebo.</w:t>
      </w:r>
    </w:p>
    <w:tbl>
      <w:tblPr>
        <w:tblStyle w:val="TabelaSimples4"/>
        <w:tblW w:w="0" w:type="auto"/>
        <w:tblLook w:val="04A0" w:firstRow="1" w:lastRow="0" w:firstColumn="1" w:lastColumn="0" w:noHBand="0" w:noVBand="1"/>
      </w:tblPr>
      <w:tblGrid>
        <w:gridCol w:w="2999"/>
        <w:gridCol w:w="1431"/>
        <w:gridCol w:w="1431"/>
        <w:gridCol w:w="1431"/>
        <w:gridCol w:w="1431"/>
      </w:tblGrid>
      <w:tr w:rsidR="00EA118A" w:rsidRPr="00691184" w:rsidTr="00EF4C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A118A" w:rsidRPr="00691184" w:rsidRDefault="00EA118A" w:rsidP="00EF4C57">
            <w:pPr>
              <w:pStyle w:val="Corpo"/>
              <w:spacing w:after="120"/>
              <w:jc w:val="center"/>
              <w:rPr>
                <w:sz w:val="22"/>
                <w:szCs w:val="22"/>
              </w:rPr>
            </w:pPr>
            <w:r w:rsidRPr="00691184">
              <w:rPr>
                <w:sz w:val="22"/>
                <w:szCs w:val="22"/>
              </w:rPr>
              <w:t>Parâmetros</w:t>
            </w:r>
          </w:p>
        </w:tc>
        <w:tc>
          <w:tcPr>
            <w:tcW w:w="0" w:type="auto"/>
            <w:gridSpan w:val="2"/>
          </w:tcPr>
          <w:p w:rsidR="00EA118A" w:rsidRPr="00691184" w:rsidRDefault="00EA118A" w:rsidP="00EF4C57">
            <w:pPr>
              <w:pStyle w:val="Corpo"/>
              <w:spacing w:after="120"/>
              <w:jc w:val="center"/>
              <w:cnfStyle w:val="100000000000" w:firstRow="1" w:lastRow="0" w:firstColumn="0" w:lastColumn="0" w:oddVBand="0" w:evenVBand="0" w:oddHBand="0" w:evenHBand="0" w:firstRowFirstColumn="0" w:firstRowLastColumn="0" w:lastRowFirstColumn="0" w:lastRowLastColumn="0"/>
              <w:rPr>
                <w:sz w:val="22"/>
                <w:szCs w:val="22"/>
              </w:rPr>
            </w:pPr>
            <w:r w:rsidRPr="00691184">
              <w:rPr>
                <w:sz w:val="22"/>
                <w:szCs w:val="22"/>
              </w:rPr>
              <w:t>Grupo 1</w:t>
            </w:r>
          </w:p>
        </w:tc>
        <w:tc>
          <w:tcPr>
            <w:tcW w:w="0" w:type="auto"/>
            <w:gridSpan w:val="2"/>
          </w:tcPr>
          <w:p w:rsidR="00EA118A" w:rsidRPr="00691184" w:rsidRDefault="00EA118A" w:rsidP="00EF4C57">
            <w:pPr>
              <w:pStyle w:val="Corpo"/>
              <w:spacing w:after="120"/>
              <w:jc w:val="center"/>
              <w:cnfStyle w:val="100000000000" w:firstRow="1" w:lastRow="0" w:firstColumn="0" w:lastColumn="0" w:oddVBand="0" w:evenVBand="0" w:oddHBand="0" w:evenHBand="0" w:firstRowFirstColumn="0" w:firstRowLastColumn="0" w:lastRowFirstColumn="0" w:lastRowLastColumn="0"/>
              <w:rPr>
                <w:sz w:val="22"/>
                <w:szCs w:val="22"/>
              </w:rPr>
            </w:pPr>
            <w:r w:rsidRPr="00691184">
              <w:rPr>
                <w:sz w:val="22"/>
                <w:szCs w:val="22"/>
              </w:rPr>
              <w:t>Grupo 2</w:t>
            </w:r>
          </w:p>
        </w:tc>
      </w:tr>
      <w:tr w:rsidR="00EA118A" w:rsidRPr="00691184" w:rsidTr="00EF4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A118A" w:rsidRPr="00691184" w:rsidRDefault="00EA118A" w:rsidP="00EF4C57">
            <w:pPr>
              <w:pStyle w:val="Corpo"/>
              <w:spacing w:after="120"/>
              <w:jc w:val="center"/>
              <w:rPr>
                <w:sz w:val="22"/>
                <w:szCs w:val="22"/>
              </w:rPr>
            </w:pP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Início</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Final</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Início</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Final</w:t>
            </w:r>
          </w:p>
        </w:tc>
      </w:tr>
      <w:tr w:rsidR="00EA118A" w:rsidRPr="00691184" w:rsidTr="00EF4C57">
        <w:tc>
          <w:tcPr>
            <w:cnfStyle w:val="001000000000" w:firstRow="0" w:lastRow="0" w:firstColumn="1" w:lastColumn="0" w:oddVBand="0" w:evenVBand="0" w:oddHBand="0" w:evenHBand="0" w:firstRowFirstColumn="0" w:firstRowLastColumn="0" w:lastRowFirstColumn="0" w:lastRowLastColumn="0"/>
            <w:tcW w:w="0" w:type="auto"/>
          </w:tcPr>
          <w:p w:rsidR="00EA118A" w:rsidRPr="00691184" w:rsidRDefault="00EA118A" w:rsidP="00EF4C57">
            <w:pPr>
              <w:pStyle w:val="Corpo"/>
              <w:spacing w:after="120"/>
              <w:jc w:val="center"/>
              <w:rPr>
                <w:sz w:val="22"/>
                <w:szCs w:val="22"/>
              </w:rPr>
            </w:pPr>
            <w:r w:rsidRPr="00691184">
              <w:rPr>
                <w:sz w:val="22"/>
                <w:szCs w:val="22"/>
              </w:rPr>
              <w:t>Circunferência da Cintura (cm)</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107</w:t>
            </w:r>
            <w:r>
              <w:rPr>
                <w:sz w:val="22"/>
                <w:szCs w:val="22"/>
              </w:rPr>
              <w:t>,</w:t>
            </w:r>
            <w:r w:rsidRPr="00691184">
              <w:rPr>
                <w:sz w:val="22"/>
                <w:szCs w:val="22"/>
              </w:rPr>
              <w:t>6 ± 9</w:t>
            </w:r>
            <w:r>
              <w:rPr>
                <w:sz w:val="22"/>
                <w:szCs w:val="22"/>
              </w:rPr>
              <w:t>,</w:t>
            </w:r>
            <w:r w:rsidRPr="00691184">
              <w:rPr>
                <w:sz w:val="22"/>
                <w:szCs w:val="22"/>
              </w:rPr>
              <w:t>3</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106</w:t>
            </w:r>
            <w:r>
              <w:rPr>
                <w:sz w:val="22"/>
                <w:szCs w:val="22"/>
              </w:rPr>
              <w:t>,</w:t>
            </w:r>
            <w:r w:rsidRPr="00691184">
              <w:rPr>
                <w:sz w:val="22"/>
                <w:szCs w:val="22"/>
              </w:rPr>
              <w:t>6 ± 9</w:t>
            </w:r>
            <w:r>
              <w:rPr>
                <w:sz w:val="22"/>
                <w:szCs w:val="22"/>
              </w:rPr>
              <w:t>,</w:t>
            </w:r>
            <w:r w:rsidRPr="00691184">
              <w:rPr>
                <w:sz w:val="22"/>
                <w:szCs w:val="22"/>
              </w:rPr>
              <w:t>8</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107</w:t>
            </w:r>
            <w:r>
              <w:rPr>
                <w:sz w:val="22"/>
                <w:szCs w:val="22"/>
              </w:rPr>
              <w:t>,</w:t>
            </w:r>
            <w:r w:rsidRPr="00691184">
              <w:rPr>
                <w:sz w:val="22"/>
                <w:szCs w:val="22"/>
              </w:rPr>
              <w:t>3 ± 10</w:t>
            </w:r>
            <w:r>
              <w:rPr>
                <w:sz w:val="22"/>
                <w:szCs w:val="22"/>
              </w:rPr>
              <w:t>,</w:t>
            </w:r>
            <w:r w:rsidRPr="00691184">
              <w:rPr>
                <w:sz w:val="22"/>
                <w:szCs w:val="22"/>
              </w:rPr>
              <w:t>0</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107</w:t>
            </w:r>
            <w:r>
              <w:rPr>
                <w:sz w:val="22"/>
                <w:szCs w:val="22"/>
              </w:rPr>
              <w:t>,</w:t>
            </w:r>
            <w:r w:rsidRPr="00691184">
              <w:rPr>
                <w:sz w:val="22"/>
                <w:szCs w:val="22"/>
              </w:rPr>
              <w:t>7 ± 10</w:t>
            </w:r>
            <w:r>
              <w:rPr>
                <w:sz w:val="22"/>
                <w:szCs w:val="22"/>
              </w:rPr>
              <w:t>,</w:t>
            </w:r>
            <w:r w:rsidRPr="00691184">
              <w:rPr>
                <w:sz w:val="22"/>
                <w:szCs w:val="22"/>
              </w:rPr>
              <w:t>1</w:t>
            </w:r>
          </w:p>
        </w:tc>
      </w:tr>
      <w:tr w:rsidR="00EA118A" w:rsidRPr="00691184" w:rsidTr="00EF4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A118A" w:rsidRPr="00691184" w:rsidRDefault="00EA118A" w:rsidP="00EF4C57">
            <w:pPr>
              <w:pStyle w:val="Corpo"/>
              <w:spacing w:after="120"/>
              <w:jc w:val="center"/>
              <w:rPr>
                <w:sz w:val="22"/>
                <w:szCs w:val="22"/>
              </w:rPr>
            </w:pPr>
            <w:r w:rsidRPr="00691184">
              <w:rPr>
                <w:sz w:val="22"/>
                <w:szCs w:val="22"/>
              </w:rPr>
              <w:t>Peso (kg)</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5</w:t>
            </w:r>
            <w:r>
              <w:rPr>
                <w:sz w:val="22"/>
                <w:szCs w:val="22"/>
              </w:rPr>
              <w:t>,</w:t>
            </w:r>
            <w:r w:rsidRPr="00691184">
              <w:rPr>
                <w:sz w:val="22"/>
                <w:szCs w:val="22"/>
              </w:rPr>
              <w:t>2 ± 71</w:t>
            </w:r>
            <w:r>
              <w:rPr>
                <w:sz w:val="22"/>
                <w:szCs w:val="22"/>
              </w:rPr>
              <w:t>,</w:t>
            </w:r>
            <w:r w:rsidRPr="00691184">
              <w:rPr>
                <w:sz w:val="22"/>
                <w:szCs w:val="22"/>
              </w:rPr>
              <w:t>5</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71</w:t>
            </w:r>
            <w:r>
              <w:rPr>
                <w:sz w:val="22"/>
                <w:szCs w:val="22"/>
              </w:rPr>
              <w:t>,</w:t>
            </w:r>
            <w:r w:rsidRPr="00691184">
              <w:rPr>
                <w:sz w:val="22"/>
                <w:szCs w:val="22"/>
              </w:rPr>
              <w:t>1 ± 5</w:t>
            </w:r>
            <w:r>
              <w:rPr>
                <w:sz w:val="22"/>
                <w:szCs w:val="22"/>
              </w:rPr>
              <w:t>,</w:t>
            </w:r>
            <w:r w:rsidRPr="00691184">
              <w:rPr>
                <w:sz w:val="22"/>
                <w:szCs w:val="22"/>
              </w:rPr>
              <w:t>0</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5</w:t>
            </w:r>
            <w:r>
              <w:rPr>
                <w:sz w:val="22"/>
                <w:szCs w:val="22"/>
              </w:rPr>
              <w:t>,</w:t>
            </w:r>
            <w:r w:rsidRPr="00691184">
              <w:rPr>
                <w:sz w:val="22"/>
                <w:szCs w:val="22"/>
              </w:rPr>
              <w:t>0 ± 71</w:t>
            </w:r>
            <w:r>
              <w:rPr>
                <w:sz w:val="22"/>
                <w:szCs w:val="22"/>
              </w:rPr>
              <w:t>,</w:t>
            </w:r>
            <w:r w:rsidRPr="00691184">
              <w:rPr>
                <w:sz w:val="22"/>
                <w:szCs w:val="22"/>
              </w:rPr>
              <w:t>7</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71</w:t>
            </w:r>
            <w:r>
              <w:rPr>
                <w:sz w:val="22"/>
                <w:szCs w:val="22"/>
              </w:rPr>
              <w:t>,</w:t>
            </w:r>
            <w:r w:rsidRPr="00691184">
              <w:rPr>
                <w:sz w:val="22"/>
                <w:szCs w:val="22"/>
              </w:rPr>
              <w:t>7 ± 4</w:t>
            </w:r>
            <w:r>
              <w:rPr>
                <w:sz w:val="22"/>
                <w:szCs w:val="22"/>
              </w:rPr>
              <w:t>,</w:t>
            </w:r>
            <w:r w:rsidRPr="00691184">
              <w:rPr>
                <w:sz w:val="22"/>
                <w:szCs w:val="22"/>
              </w:rPr>
              <w:t>9</w:t>
            </w:r>
          </w:p>
        </w:tc>
      </w:tr>
      <w:tr w:rsidR="00EA118A" w:rsidRPr="00691184" w:rsidTr="00EF4C57">
        <w:tc>
          <w:tcPr>
            <w:cnfStyle w:val="001000000000" w:firstRow="0" w:lastRow="0" w:firstColumn="1" w:lastColumn="0" w:oddVBand="0" w:evenVBand="0" w:oddHBand="0" w:evenHBand="0" w:firstRowFirstColumn="0" w:firstRowLastColumn="0" w:lastRowFirstColumn="0" w:lastRowLastColumn="0"/>
            <w:tcW w:w="0" w:type="auto"/>
          </w:tcPr>
          <w:p w:rsidR="00EA118A" w:rsidRPr="00691184" w:rsidRDefault="00EA118A" w:rsidP="00EF4C57">
            <w:pPr>
              <w:pStyle w:val="Corpo"/>
              <w:spacing w:after="120"/>
              <w:jc w:val="center"/>
              <w:rPr>
                <w:sz w:val="22"/>
                <w:szCs w:val="22"/>
              </w:rPr>
            </w:pPr>
            <w:r w:rsidRPr="00691184">
              <w:rPr>
                <w:sz w:val="22"/>
                <w:szCs w:val="22"/>
              </w:rPr>
              <w:t>HbA1c (g/dL)</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5</w:t>
            </w:r>
            <w:r>
              <w:rPr>
                <w:sz w:val="22"/>
                <w:szCs w:val="22"/>
              </w:rPr>
              <w:t>,</w:t>
            </w:r>
            <w:r w:rsidRPr="00691184">
              <w:rPr>
                <w:sz w:val="22"/>
                <w:szCs w:val="22"/>
              </w:rPr>
              <w:t>7 ± 0</w:t>
            </w:r>
            <w:r>
              <w:rPr>
                <w:sz w:val="22"/>
                <w:szCs w:val="22"/>
              </w:rPr>
              <w:t>,</w:t>
            </w:r>
            <w:r w:rsidRPr="00691184">
              <w:rPr>
                <w:sz w:val="22"/>
                <w:szCs w:val="22"/>
              </w:rPr>
              <w:t>6</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5</w:t>
            </w:r>
            <w:r>
              <w:rPr>
                <w:sz w:val="22"/>
                <w:szCs w:val="22"/>
              </w:rPr>
              <w:t>,</w:t>
            </w:r>
            <w:r w:rsidRPr="00691184">
              <w:rPr>
                <w:sz w:val="22"/>
                <w:szCs w:val="22"/>
              </w:rPr>
              <w:t>5 ± 0</w:t>
            </w:r>
            <w:r>
              <w:rPr>
                <w:sz w:val="22"/>
                <w:szCs w:val="22"/>
              </w:rPr>
              <w:t>,</w:t>
            </w:r>
            <w:r w:rsidRPr="00691184">
              <w:rPr>
                <w:sz w:val="22"/>
                <w:szCs w:val="22"/>
              </w:rPr>
              <w:t>6</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5</w:t>
            </w:r>
            <w:r>
              <w:rPr>
                <w:sz w:val="22"/>
                <w:szCs w:val="22"/>
              </w:rPr>
              <w:t>,</w:t>
            </w:r>
            <w:r w:rsidRPr="00691184">
              <w:rPr>
                <w:sz w:val="22"/>
                <w:szCs w:val="22"/>
              </w:rPr>
              <w:t>7 ± 0</w:t>
            </w:r>
            <w:r>
              <w:rPr>
                <w:sz w:val="22"/>
                <w:szCs w:val="22"/>
              </w:rPr>
              <w:t>,</w:t>
            </w:r>
            <w:r w:rsidRPr="00691184">
              <w:rPr>
                <w:sz w:val="22"/>
                <w:szCs w:val="22"/>
              </w:rPr>
              <w:t>6</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5</w:t>
            </w:r>
            <w:r>
              <w:rPr>
                <w:sz w:val="22"/>
                <w:szCs w:val="22"/>
              </w:rPr>
              <w:t>,</w:t>
            </w:r>
            <w:r w:rsidRPr="00691184">
              <w:rPr>
                <w:sz w:val="22"/>
                <w:szCs w:val="22"/>
              </w:rPr>
              <w:t>7 ± 0</w:t>
            </w:r>
            <w:r>
              <w:rPr>
                <w:sz w:val="22"/>
                <w:szCs w:val="22"/>
              </w:rPr>
              <w:t>,</w:t>
            </w:r>
            <w:r w:rsidRPr="00691184">
              <w:rPr>
                <w:sz w:val="22"/>
                <w:szCs w:val="22"/>
              </w:rPr>
              <w:t>6</w:t>
            </w:r>
          </w:p>
        </w:tc>
      </w:tr>
      <w:tr w:rsidR="00EA118A" w:rsidRPr="00691184" w:rsidTr="00EF4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A118A" w:rsidRPr="00691184" w:rsidRDefault="00EA118A" w:rsidP="00EF4C57">
            <w:pPr>
              <w:pStyle w:val="Corpo"/>
              <w:spacing w:after="120"/>
              <w:jc w:val="center"/>
              <w:rPr>
                <w:sz w:val="22"/>
                <w:szCs w:val="22"/>
              </w:rPr>
            </w:pPr>
            <w:r w:rsidRPr="00691184">
              <w:rPr>
                <w:sz w:val="22"/>
                <w:szCs w:val="22"/>
              </w:rPr>
              <w:t>Glicemia em Jejum (mg/dL)</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117</w:t>
            </w:r>
            <w:r>
              <w:rPr>
                <w:sz w:val="22"/>
                <w:szCs w:val="22"/>
              </w:rPr>
              <w:t>,</w:t>
            </w:r>
            <w:r w:rsidRPr="00691184">
              <w:rPr>
                <w:sz w:val="22"/>
                <w:szCs w:val="22"/>
              </w:rPr>
              <w:t>9 ± 3</w:t>
            </w:r>
            <w:r>
              <w:rPr>
                <w:sz w:val="22"/>
                <w:szCs w:val="22"/>
              </w:rPr>
              <w:t>,</w:t>
            </w:r>
            <w:r w:rsidRPr="00691184">
              <w:rPr>
                <w:sz w:val="22"/>
                <w:szCs w:val="22"/>
              </w:rPr>
              <w:t>6</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90</w:t>
            </w:r>
            <w:r>
              <w:rPr>
                <w:sz w:val="22"/>
                <w:szCs w:val="22"/>
              </w:rPr>
              <w:t>,</w:t>
            </w:r>
            <w:r w:rsidRPr="00691184">
              <w:rPr>
                <w:sz w:val="22"/>
                <w:szCs w:val="22"/>
              </w:rPr>
              <w:t>8 ± 16</w:t>
            </w:r>
            <w:r>
              <w:rPr>
                <w:sz w:val="22"/>
                <w:szCs w:val="22"/>
              </w:rPr>
              <w:t>,</w:t>
            </w:r>
            <w:r w:rsidRPr="00691184">
              <w:rPr>
                <w:sz w:val="22"/>
                <w:szCs w:val="22"/>
              </w:rPr>
              <w:t>9</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117</w:t>
            </w:r>
            <w:r>
              <w:rPr>
                <w:sz w:val="22"/>
                <w:szCs w:val="22"/>
              </w:rPr>
              <w:t>,</w:t>
            </w:r>
            <w:r w:rsidRPr="00691184">
              <w:rPr>
                <w:sz w:val="22"/>
                <w:szCs w:val="22"/>
              </w:rPr>
              <w:t>9 ± 3</w:t>
            </w:r>
            <w:r>
              <w:rPr>
                <w:sz w:val="22"/>
                <w:szCs w:val="22"/>
              </w:rPr>
              <w:t>,</w:t>
            </w:r>
            <w:r w:rsidRPr="00691184">
              <w:rPr>
                <w:sz w:val="22"/>
                <w:szCs w:val="22"/>
              </w:rPr>
              <w:t>8</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113</w:t>
            </w:r>
            <w:r>
              <w:rPr>
                <w:sz w:val="22"/>
                <w:szCs w:val="22"/>
              </w:rPr>
              <w:t>,</w:t>
            </w:r>
            <w:r w:rsidRPr="00691184">
              <w:rPr>
                <w:sz w:val="22"/>
                <w:szCs w:val="22"/>
              </w:rPr>
              <w:t>7 ± 12</w:t>
            </w:r>
            <w:r>
              <w:rPr>
                <w:sz w:val="22"/>
                <w:szCs w:val="22"/>
              </w:rPr>
              <w:t>,</w:t>
            </w:r>
            <w:r w:rsidRPr="00691184">
              <w:rPr>
                <w:sz w:val="22"/>
                <w:szCs w:val="22"/>
              </w:rPr>
              <w:t>1</w:t>
            </w:r>
          </w:p>
        </w:tc>
      </w:tr>
      <w:tr w:rsidR="00EA118A" w:rsidRPr="00691184" w:rsidTr="00EF4C57">
        <w:tc>
          <w:tcPr>
            <w:cnfStyle w:val="001000000000" w:firstRow="0" w:lastRow="0" w:firstColumn="1" w:lastColumn="0" w:oddVBand="0" w:evenVBand="0" w:oddHBand="0" w:evenHBand="0" w:firstRowFirstColumn="0" w:firstRowLastColumn="0" w:lastRowFirstColumn="0" w:lastRowLastColumn="0"/>
            <w:tcW w:w="0" w:type="auto"/>
          </w:tcPr>
          <w:p w:rsidR="00EA118A" w:rsidRPr="00691184" w:rsidRDefault="00EA118A" w:rsidP="00EF4C57">
            <w:pPr>
              <w:pStyle w:val="Corpo"/>
              <w:spacing w:after="120"/>
              <w:jc w:val="center"/>
              <w:rPr>
                <w:sz w:val="22"/>
                <w:szCs w:val="22"/>
              </w:rPr>
            </w:pPr>
            <w:r w:rsidRPr="00691184">
              <w:rPr>
                <w:sz w:val="22"/>
                <w:szCs w:val="22"/>
              </w:rPr>
              <w:t>Colesterol Total (mg/dL)</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218</w:t>
            </w:r>
            <w:r>
              <w:rPr>
                <w:sz w:val="22"/>
                <w:szCs w:val="22"/>
              </w:rPr>
              <w:t>,</w:t>
            </w:r>
            <w:r w:rsidRPr="00691184">
              <w:rPr>
                <w:sz w:val="22"/>
                <w:szCs w:val="22"/>
              </w:rPr>
              <w:t>7 ± 10</w:t>
            </w:r>
            <w:r>
              <w:rPr>
                <w:sz w:val="22"/>
                <w:szCs w:val="22"/>
              </w:rPr>
              <w:t>,</w:t>
            </w:r>
            <w:r w:rsidRPr="00691184">
              <w:rPr>
                <w:sz w:val="22"/>
                <w:szCs w:val="22"/>
              </w:rPr>
              <w:t>3</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196</w:t>
            </w:r>
            <w:r>
              <w:rPr>
                <w:sz w:val="22"/>
                <w:szCs w:val="22"/>
              </w:rPr>
              <w:t>,</w:t>
            </w:r>
            <w:r w:rsidRPr="00691184">
              <w:rPr>
                <w:sz w:val="22"/>
                <w:szCs w:val="22"/>
              </w:rPr>
              <w:t>4 ± 19</w:t>
            </w:r>
            <w:r>
              <w:rPr>
                <w:sz w:val="22"/>
                <w:szCs w:val="22"/>
              </w:rPr>
              <w:t>,</w:t>
            </w:r>
            <w:r w:rsidRPr="00691184">
              <w:rPr>
                <w:sz w:val="22"/>
                <w:szCs w:val="22"/>
              </w:rPr>
              <w:t>7</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218</w:t>
            </w:r>
            <w:r>
              <w:rPr>
                <w:sz w:val="22"/>
                <w:szCs w:val="22"/>
              </w:rPr>
              <w:t>,</w:t>
            </w:r>
            <w:r w:rsidRPr="00691184">
              <w:rPr>
                <w:sz w:val="22"/>
                <w:szCs w:val="22"/>
              </w:rPr>
              <w:t>1 ± 13</w:t>
            </w:r>
            <w:r>
              <w:rPr>
                <w:sz w:val="22"/>
                <w:szCs w:val="22"/>
              </w:rPr>
              <w:t>,</w:t>
            </w:r>
            <w:r w:rsidRPr="00691184">
              <w:rPr>
                <w:sz w:val="22"/>
                <w:szCs w:val="22"/>
              </w:rPr>
              <w:t>6</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216</w:t>
            </w:r>
            <w:r>
              <w:rPr>
                <w:sz w:val="22"/>
                <w:szCs w:val="22"/>
              </w:rPr>
              <w:t>,</w:t>
            </w:r>
            <w:r w:rsidRPr="00691184">
              <w:rPr>
                <w:sz w:val="22"/>
                <w:szCs w:val="22"/>
              </w:rPr>
              <w:t>4 ± 19</w:t>
            </w:r>
            <w:r>
              <w:rPr>
                <w:sz w:val="22"/>
                <w:szCs w:val="22"/>
              </w:rPr>
              <w:t>,</w:t>
            </w:r>
            <w:r w:rsidRPr="00691184">
              <w:rPr>
                <w:sz w:val="22"/>
                <w:szCs w:val="22"/>
              </w:rPr>
              <w:t>6</w:t>
            </w:r>
          </w:p>
        </w:tc>
      </w:tr>
      <w:tr w:rsidR="00EA118A" w:rsidRPr="00691184" w:rsidTr="00EF4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A118A" w:rsidRPr="00691184" w:rsidRDefault="00EA118A" w:rsidP="00EF4C57">
            <w:pPr>
              <w:pStyle w:val="Corpo"/>
              <w:spacing w:after="120"/>
              <w:jc w:val="center"/>
              <w:rPr>
                <w:sz w:val="22"/>
                <w:szCs w:val="22"/>
              </w:rPr>
            </w:pPr>
            <w:r w:rsidRPr="00691184">
              <w:rPr>
                <w:sz w:val="22"/>
                <w:szCs w:val="22"/>
              </w:rPr>
              <w:t>LDL (mg/dL)</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129</w:t>
            </w:r>
            <w:r>
              <w:rPr>
                <w:sz w:val="22"/>
                <w:szCs w:val="22"/>
              </w:rPr>
              <w:t>,</w:t>
            </w:r>
            <w:r w:rsidRPr="00691184">
              <w:rPr>
                <w:sz w:val="22"/>
                <w:szCs w:val="22"/>
              </w:rPr>
              <w:t>5 ± 13</w:t>
            </w:r>
            <w:r>
              <w:rPr>
                <w:sz w:val="22"/>
                <w:szCs w:val="22"/>
              </w:rPr>
              <w:t>,</w:t>
            </w:r>
            <w:r w:rsidRPr="00691184">
              <w:rPr>
                <w:sz w:val="22"/>
                <w:szCs w:val="22"/>
              </w:rPr>
              <w:t>3</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115</w:t>
            </w:r>
            <w:r>
              <w:rPr>
                <w:sz w:val="22"/>
                <w:szCs w:val="22"/>
              </w:rPr>
              <w:t>,</w:t>
            </w:r>
            <w:r w:rsidRPr="00691184">
              <w:rPr>
                <w:sz w:val="22"/>
                <w:szCs w:val="22"/>
              </w:rPr>
              <w:t>1 ± 17</w:t>
            </w:r>
            <w:r>
              <w:rPr>
                <w:sz w:val="22"/>
                <w:szCs w:val="22"/>
              </w:rPr>
              <w:t>,</w:t>
            </w:r>
            <w:r w:rsidRPr="00691184">
              <w:rPr>
                <w:sz w:val="22"/>
                <w:szCs w:val="22"/>
              </w:rPr>
              <w:t>6</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130</w:t>
            </w:r>
            <w:r>
              <w:rPr>
                <w:sz w:val="22"/>
                <w:szCs w:val="22"/>
              </w:rPr>
              <w:t>,</w:t>
            </w:r>
            <w:r w:rsidRPr="00691184">
              <w:rPr>
                <w:sz w:val="22"/>
                <w:szCs w:val="22"/>
              </w:rPr>
              <w:t>1 ± 13</w:t>
            </w:r>
            <w:r>
              <w:rPr>
                <w:sz w:val="22"/>
                <w:szCs w:val="22"/>
              </w:rPr>
              <w:t>,</w:t>
            </w:r>
            <w:r w:rsidRPr="00691184">
              <w:rPr>
                <w:sz w:val="22"/>
                <w:szCs w:val="22"/>
              </w:rPr>
              <w:t>2</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127</w:t>
            </w:r>
            <w:r>
              <w:rPr>
                <w:sz w:val="22"/>
                <w:szCs w:val="22"/>
              </w:rPr>
              <w:t>,</w:t>
            </w:r>
            <w:r w:rsidRPr="00691184">
              <w:rPr>
                <w:sz w:val="22"/>
                <w:szCs w:val="22"/>
              </w:rPr>
              <w:t>7 ± 12</w:t>
            </w:r>
            <w:r>
              <w:rPr>
                <w:sz w:val="22"/>
                <w:szCs w:val="22"/>
              </w:rPr>
              <w:t>,</w:t>
            </w:r>
            <w:r w:rsidRPr="00691184">
              <w:rPr>
                <w:sz w:val="22"/>
                <w:szCs w:val="22"/>
              </w:rPr>
              <w:t>6</w:t>
            </w:r>
          </w:p>
        </w:tc>
      </w:tr>
      <w:tr w:rsidR="00EA118A" w:rsidRPr="00691184" w:rsidTr="00EF4C57">
        <w:tc>
          <w:tcPr>
            <w:cnfStyle w:val="001000000000" w:firstRow="0" w:lastRow="0" w:firstColumn="1" w:lastColumn="0" w:oddVBand="0" w:evenVBand="0" w:oddHBand="0" w:evenHBand="0" w:firstRowFirstColumn="0" w:firstRowLastColumn="0" w:lastRowFirstColumn="0" w:lastRowLastColumn="0"/>
            <w:tcW w:w="0" w:type="auto"/>
          </w:tcPr>
          <w:p w:rsidR="00EA118A" w:rsidRPr="00691184" w:rsidRDefault="00EA118A" w:rsidP="00EF4C57">
            <w:pPr>
              <w:pStyle w:val="Corpo"/>
              <w:spacing w:after="120"/>
              <w:jc w:val="center"/>
              <w:rPr>
                <w:sz w:val="22"/>
                <w:szCs w:val="22"/>
              </w:rPr>
            </w:pPr>
            <w:r w:rsidRPr="00691184">
              <w:rPr>
                <w:sz w:val="22"/>
                <w:szCs w:val="22"/>
              </w:rPr>
              <w:t>HDL (mg/dL)</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37</w:t>
            </w:r>
            <w:r>
              <w:rPr>
                <w:sz w:val="22"/>
                <w:szCs w:val="22"/>
              </w:rPr>
              <w:t>,</w:t>
            </w:r>
            <w:r w:rsidRPr="00691184">
              <w:rPr>
                <w:sz w:val="22"/>
                <w:szCs w:val="22"/>
              </w:rPr>
              <w:t>3 ± 8</w:t>
            </w:r>
            <w:r>
              <w:rPr>
                <w:sz w:val="22"/>
                <w:szCs w:val="22"/>
              </w:rPr>
              <w:t>,</w:t>
            </w:r>
            <w:r w:rsidRPr="00691184">
              <w:rPr>
                <w:sz w:val="22"/>
                <w:szCs w:val="22"/>
              </w:rPr>
              <w:t>1</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42</w:t>
            </w:r>
            <w:r>
              <w:rPr>
                <w:sz w:val="22"/>
                <w:szCs w:val="22"/>
              </w:rPr>
              <w:t>,</w:t>
            </w:r>
            <w:r w:rsidRPr="00691184">
              <w:rPr>
                <w:sz w:val="22"/>
                <w:szCs w:val="22"/>
              </w:rPr>
              <w:t>0 ± 6</w:t>
            </w:r>
            <w:r>
              <w:rPr>
                <w:sz w:val="22"/>
                <w:szCs w:val="22"/>
              </w:rPr>
              <w:t>,</w:t>
            </w:r>
            <w:r w:rsidRPr="00691184">
              <w:rPr>
                <w:sz w:val="22"/>
                <w:szCs w:val="22"/>
              </w:rPr>
              <w:t>9</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38</w:t>
            </w:r>
            <w:r>
              <w:rPr>
                <w:sz w:val="22"/>
                <w:szCs w:val="22"/>
              </w:rPr>
              <w:t>,</w:t>
            </w:r>
            <w:r w:rsidRPr="00691184">
              <w:rPr>
                <w:sz w:val="22"/>
                <w:szCs w:val="22"/>
              </w:rPr>
              <w:t>4 ± 6</w:t>
            </w:r>
            <w:r>
              <w:rPr>
                <w:sz w:val="22"/>
                <w:szCs w:val="22"/>
              </w:rPr>
              <w:t>,</w:t>
            </w:r>
            <w:r w:rsidRPr="00691184">
              <w:rPr>
                <w:sz w:val="22"/>
                <w:szCs w:val="22"/>
              </w:rPr>
              <w:t>3</w:t>
            </w:r>
          </w:p>
        </w:tc>
        <w:tc>
          <w:tcPr>
            <w:tcW w:w="0" w:type="auto"/>
          </w:tcPr>
          <w:p w:rsidR="00EA118A" w:rsidRPr="00691184" w:rsidRDefault="00EA118A" w:rsidP="00EF4C57">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691184">
              <w:rPr>
                <w:sz w:val="22"/>
                <w:szCs w:val="22"/>
              </w:rPr>
              <w:t>40</w:t>
            </w:r>
            <w:r>
              <w:rPr>
                <w:sz w:val="22"/>
                <w:szCs w:val="22"/>
              </w:rPr>
              <w:t>,</w:t>
            </w:r>
            <w:r w:rsidRPr="00691184">
              <w:rPr>
                <w:sz w:val="22"/>
                <w:szCs w:val="22"/>
              </w:rPr>
              <w:t>0 ± 6</w:t>
            </w:r>
            <w:r>
              <w:rPr>
                <w:sz w:val="22"/>
                <w:szCs w:val="22"/>
              </w:rPr>
              <w:t>,</w:t>
            </w:r>
            <w:r w:rsidRPr="00691184">
              <w:rPr>
                <w:sz w:val="22"/>
                <w:szCs w:val="22"/>
              </w:rPr>
              <w:t>9</w:t>
            </w:r>
          </w:p>
        </w:tc>
      </w:tr>
      <w:tr w:rsidR="00EA118A" w:rsidRPr="00691184" w:rsidTr="00EF4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A118A" w:rsidRPr="00691184" w:rsidRDefault="00EA118A" w:rsidP="00EF4C57">
            <w:pPr>
              <w:pStyle w:val="Corpo"/>
              <w:spacing w:after="120"/>
              <w:jc w:val="center"/>
              <w:rPr>
                <w:sz w:val="22"/>
                <w:szCs w:val="22"/>
              </w:rPr>
            </w:pPr>
            <w:r w:rsidRPr="00691184">
              <w:rPr>
                <w:sz w:val="22"/>
                <w:szCs w:val="22"/>
              </w:rPr>
              <w:t>Triglicerídeos (mg/dL)</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172</w:t>
            </w:r>
            <w:r>
              <w:rPr>
                <w:sz w:val="22"/>
                <w:szCs w:val="22"/>
              </w:rPr>
              <w:t>,</w:t>
            </w:r>
            <w:r w:rsidRPr="00691184">
              <w:rPr>
                <w:sz w:val="22"/>
                <w:szCs w:val="22"/>
              </w:rPr>
              <w:t>7 ± 14</w:t>
            </w:r>
            <w:r>
              <w:rPr>
                <w:sz w:val="22"/>
                <w:szCs w:val="22"/>
              </w:rPr>
              <w:t>,</w:t>
            </w:r>
            <w:r w:rsidRPr="00691184">
              <w:rPr>
                <w:sz w:val="22"/>
                <w:szCs w:val="22"/>
              </w:rPr>
              <w:t>0</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158</w:t>
            </w:r>
            <w:r>
              <w:rPr>
                <w:sz w:val="22"/>
                <w:szCs w:val="22"/>
              </w:rPr>
              <w:t>,</w:t>
            </w:r>
            <w:r w:rsidRPr="00691184">
              <w:rPr>
                <w:sz w:val="22"/>
                <w:szCs w:val="22"/>
              </w:rPr>
              <w:t>3 ± 14</w:t>
            </w:r>
            <w:r>
              <w:rPr>
                <w:sz w:val="22"/>
                <w:szCs w:val="22"/>
              </w:rPr>
              <w:t>,</w:t>
            </w:r>
            <w:r w:rsidRPr="00691184">
              <w:rPr>
                <w:sz w:val="22"/>
                <w:szCs w:val="22"/>
              </w:rPr>
              <w:t>0</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172</w:t>
            </w:r>
            <w:r>
              <w:rPr>
                <w:sz w:val="22"/>
                <w:szCs w:val="22"/>
              </w:rPr>
              <w:t>,</w:t>
            </w:r>
            <w:r w:rsidRPr="00691184">
              <w:rPr>
                <w:sz w:val="22"/>
                <w:szCs w:val="22"/>
              </w:rPr>
              <w:t>3 ± 12</w:t>
            </w:r>
            <w:r>
              <w:rPr>
                <w:sz w:val="22"/>
                <w:szCs w:val="22"/>
              </w:rPr>
              <w:t>,</w:t>
            </w:r>
            <w:r w:rsidRPr="00691184">
              <w:rPr>
                <w:sz w:val="22"/>
                <w:szCs w:val="22"/>
              </w:rPr>
              <w:t>7</w:t>
            </w:r>
          </w:p>
        </w:tc>
        <w:tc>
          <w:tcPr>
            <w:tcW w:w="0" w:type="auto"/>
          </w:tcPr>
          <w:p w:rsidR="00EA118A" w:rsidRPr="00691184" w:rsidRDefault="00EA118A" w:rsidP="00EF4C57">
            <w:pPr>
              <w:pStyle w:val="Corpo"/>
              <w:spacing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691184">
              <w:rPr>
                <w:sz w:val="22"/>
                <w:szCs w:val="22"/>
              </w:rPr>
              <w:t>166</w:t>
            </w:r>
            <w:r>
              <w:rPr>
                <w:sz w:val="22"/>
                <w:szCs w:val="22"/>
              </w:rPr>
              <w:t>,</w:t>
            </w:r>
            <w:r w:rsidRPr="00691184">
              <w:rPr>
                <w:sz w:val="22"/>
                <w:szCs w:val="22"/>
              </w:rPr>
              <w:t>7 ± 16</w:t>
            </w:r>
            <w:r>
              <w:rPr>
                <w:sz w:val="22"/>
                <w:szCs w:val="22"/>
              </w:rPr>
              <w:t>,</w:t>
            </w:r>
            <w:r w:rsidRPr="00691184">
              <w:rPr>
                <w:sz w:val="22"/>
                <w:szCs w:val="22"/>
              </w:rPr>
              <w:t>0</w:t>
            </w:r>
          </w:p>
        </w:tc>
      </w:tr>
    </w:tbl>
    <w:p w:rsidR="00EA118A" w:rsidRDefault="00EA118A" w:rsidP="00EA118A">
      <w:pPr>
        <w:pStyle w:val="Corpo"/>
        <w:rPr>
          <w:b/>
          <w:color w:val="339966"/>
        </w:rPr>
      </w:pPr>
    </w:p>
    <w:p w:rsidR="00EA118A" w:rsidRDefault="00EA118A" w:rsidP="00EA118A">
      <w:pPr>
        <w:pStyle w:val="Corpo"/>
        <w:rPr>
          <w:b/>
          <w:color w:val="339966"/>
        </w:rPr>
      </w:pPr>
      <w:r w:rsidRPr="00151E3B">
        <w:rPr>
          <w:b/>
          <w:color w:val="339966"/>
        </w:rPr>
        <w:t>Conclusão</w:t>
      </w:r>
      <w:r>
        <w:rPr>
          <w:b/>
          <w:color w:val="339966"/>
        </w:rPr>
        <w:t>:</w:t>
      </w:r>
    </w:p>
    <w:p w:rsidR="00EA118A" w:rsidRPr="0041379C" w:rsidRDefault="00EA118A" w:rsidP="00EA118A">
      <w:pPr>
        <w:pStyle w:val="Corpo"/>
        <w:rPr>
          <w:b/>
          <w:color w:val="339966"/>
          <w:sz w:val="16"/>
          <w:szCs w:val="16"/>
        </w:rPr>
      </w:pPr>
    </w:p>
    <w:p w:rsidR="00EA118A" w:rsidRPr="00B12A58" w:rsidRDefault="00EA118A" w:rsidP="00EA118A">
      <w:pPr>
        <w:pStyle w:val="Corpo"/>
        <w:jc w:val="center"/>
        <w:rPr>
          <w:b/>
          <w:i/>
        </w:rPr>
      </w:pPr>
      <w:r>
        <w:rPr>
          <w:b/>
          <w:i/>
        </w:rPr>
        <w:t xml:space="preserve">A administração de </w:t>
      </w:r>
      <w:r>
        <w:rPr>
          <w:b/>
          <w:iCs/>
        </w:rPr>
        <w:t>Nigella sativa</w:t>
      </w:r>
      <w:r>
        <w:rPr>
          <w:b/>
          <w:i/>
        </w:rPr>
        <w:t xml:space="preserve"> pode ser recomendada para melhorar o perfil lipídico e glicose sanguínea em mulheres na pós-menopausa com síndrome metabólica.</w:t>
      </w:r>
    </w:p>
    <w:p w:rsidR="00EA118A" w:rsidRDefault="00EA118A" w:rsidP="00EA118A">
      <w:pPr>
        <w:pStyle w:val="Ttulo1"/>
        <w:jc w:val="center"/>
      </w:pPr>
      <w:bookmarkStart w:id="94" w:name="_Toc175034523"/>
      <w:r>
        <w:t>Formulário</w:t>
      </w:r>
      <w:bookmarkEnd w:id="94"/>
    </w:p>
    <w:p w:rsidR="00EA118A" w:rsidRDefault="00EA118A" w:rsidP="00EA118A">
      <w:pPr>
        <w:pStyle w:val="Corpo"/>
        <w:rPr>
          <w:b/>
          <w:i/>
        </w:rPr>
      </w:pPr>
    </w:p>
    <w:p w:rsidR="00EA118A" w:rsidRDefault="00EA118A" w:rsidP="00EA118A">
      <w:pPr>
        <w:pStyle w:val="Corpo"/>
        <w:rPr>
          <w:b/>
          <w:i/>
        </w:rPr>
      </w:pPr>
    </w:p>
    <w:p w:rsidR="00EA118A" w:rsidRPr="00FF39AA" w:rsidRDefault="00EA118A" w:rsidP="00EA118A">
      <w:pPr>
        <w:pStyle w:val="Corpo"/>
        <w:rPr>
          <w:b/>
          <w:i/>
          <w:sz w:val="24"/>
        </w:rPr>
      </w:pPr>
      <w:r>
        <w:rPr>
          <w:b/>
          <w:i/>
          <w:sz w:val="24"/>
        </w:rPr>
        <w:t xml:space="preserve">Melhora do Perfil Lipídico e Glicose em Mulheres na Pós-Menopausa </w:t>
      </w:r>
    </w:p>
    <w:p w:rsidR="00EA118A" w:rsidRPr="00C30C20" w:rsidRDefault="00EA118A" w:rsidP="00EA118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A118A" w:rsidRPr="009537E7" w:rsidTr="00EF4C5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EA118A" w:rsidRPr="007B1B04" w:rsidRDefault="00EA118A" w:rsidP="00EF4C57">
            <w:pPr>
              <w:pStyle w:val="Corpo"/>
              <w:jc w:val="center"/>
              <w:rPr>
                <w:b/>
                <w:i/>
                <w:iCs/>
                <w:color w:val="FFFFFF" w:themeColor="background1"/>
              </w:rPr>
            </w:pPr>
            <w:r>
              <w:rPr>
                <w:b/>
                <w:color w:val="FFFFFF" w:themeColor="background1"/>
                <w:sz w:val="22"/>
              </w:rPr>
              <w:t xml:space="preserve">Cápsulas de </w:t>
            </w:r>
            <w:r>
              <w:rPr>
                <w:b/>
                <w:i/>
                <w:iCs/>
                <w:color w:val="FFFFFF" w:themeColor="background1"/>
                <w:sz w:val="22"/>
              </w:rPr>
              <w:t>Nigella sativa</w:t>
            </w:r>
          </w:p>
        </w:tc>
      </w:tr>
      <w:tr w:rsidR="00EA118A" w:rsidRPr="009537E7" w:rsidTr="00EF4C5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A118A" w:rsidRPr="003A6682" w:rsidRDefault="00EA118A" w:rsidP="00EF4C57">
            <w:pPr>
              <w:pStyle w:val="Corpo"/>
            </w:pPr>
            <w:r>
              <w:rPr>
                <w:i/>
                <w:iCs/>
              </w:rPr>
              <w:t>Nigella sativa</w:t>
            </w:r>
            <w:r>
              <w:t>...................................500 mg</w:t>
            </w:r>
          </w:p>
        </w:tc>
      </w:tr>
      <w:tr w:rsidR="00EA118A" w:rsidRPr="009537E7" w:rsidTr="00EF4C5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A118A" w:rsidRPr="003A6682" w:rsidRDefault="00EA118A" w:rsidP="00EF4C57">
            <w:pPr>
              <w:pStyle w:val="Corpo"/>
            </w:pPr>
            <w:r>
              <w:t>Excipiente qsp............................1 Cápsula</w:t>
            </w:r>
          </w:p>
        </w:tc>
      </w:tr>
    </w:tbl>
    <w:p w:rsidR="00EA118A" w:rsidRPr="00EA118A" w:rsidRDefault="00EA118A" w:rsidP="00EA118A">
      <w:pPr>
        <w:pStyle w:val="Corpo"/>
        <w:ind w:right="4762"/>
        <w:jc w:val="center"/>
        <w:rPr>
          <w:sz w:val="22"/>
          <w:szCs w:val="22"/>
        </w:rPr>
      </w:pPr>
      <w:r w:rsidRPr="00EA118A">
        <w:rPr>
          <w:sz w:val="22"/>
          <w:szCs w:val="22"/>
        </w:rPr>
        <w:t>Administrar 1 cápsula ao dia ou conforme orientação médica.</w:t>
      </w:r>
    </w:p>
    <w:p w:rsidR="00EA118A" w:rsidRDefault="00EA118A" w:rsidP="00EA118A">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EA118A" w:rsidRPr="00EA118A" w:rsidRDefault="00EA118A" w:rsidP="00EA118A">
      <w:pPr>
        <w:pStyle w:val="Ttulo1"/>
        <w:jc w:val="center"/>
        <w:rPr>
          <w:iCs/>
        </w:rPr>
      </w:pPr>
      <w:bookmarkStart w:id="95" w:name="_Toc175034524"/>
      <w:r>
        <w:rPr>
          <w:iCs/>
        </w:rPr>
        <w:t>Gengibre</w:t>
      </w:r>
      <w:bookmarkEnd w:id="95"/>
    </w:p>
    <w:p w:rsidR="00EA118A" w:rsidRDefault="00EA118A" w:rsidP="00EA118A">
      <w:pPr>
        <w:pStyle w:val="Corpo"/>
        <w:spacing w:after="120"/>
        <w:jc w:val="center"/>
        <w:rPr>
          <w:sz w:val="24"/>
        </w:rPr>
      </w:pPr>
      <w:r w:rsidRPr="00EA118A">
        <w:rPr>
          <w:b/>
          <w:bCs/>
          <w:iCs/>
          <w:color w:val="0070C0"/>
          <w:sz w:val="40"/>
        </w:rPr>
        <w:t>Reduz Triglicérides em Pacientes Obesos e Diabéticos e o Colesterol Total</w:t>
      </w:r>
    </w:p>
    <w:p w:rsidR="00EA118A" w:rsidRDefault="00EA118A" w:rsidP="00EA118A">
      <w:pPr>
        <w:pStyle w:val="Corpo"/>
        <w:spacing w:after="120"/>
        <w:rPr>
          <w:sz w:val="24"/>
        </w:rPr>
      </w:pPr>
    </w:p>
    <w:p w:rsidR="00EA118A" w:rsidRDefault="00EA118A" w:rsidP="00EA118A">
      <w:pPr>
        <w:pStyle w:val="Corpo"/>
        <w:rPr>
          <w:sz w:val="24"/>
        </w:rPr>
      </w:pPr>
    </w:p>
    <w:p w:rsidR="00EA118A" w:rsidRDefault="00EA118A" w:rsidP="00EA118A">
      <w:pPr>
        <w:pStyle w:val="Corpo"/>
        <w:rPr>
          <w:sz w:val="24"/>
        </w:rPr>
      </w:pPr>
      <w:r>
        <w:rPr>
          <w:sz w:val="24"/>
        </w:rPr>
        <w:t xml:space="preserve">Realizou-se uma pesquisa sistemática que abrangeu as bases de dados </w:t>
      </w:r>
      <w:r w:rsidRPr="005453F9">
        <w:rPr>
          <w:rFonts w:hint="eastAsia"/>
          <w:i/>
          <w:iCs/>
          <w:sz w:val="24"/>
        </w:rPr>
        <w:t xml:space="preserve">PubMed, Medline, Scopus, Web of Science (ISI) </w:t>
      </w:r>
      <w:r>
        <w:rPr>
          <w:rFonts w:hint="eastAsia"/>
          <w:sz w:val="24"/>
        </w:rPr>
        <w:t>e</w:t>
      </w:r>
      <w:r w:rsidRPr="005453F9">
        <w:rPr>
          <w:i/>
          <w:iCs/>
          <w:sz w:val="24"/>
        </w:rPr>
        <w:t xml:space="preserve"> Google Acad</w:t>
      </w:r>
      <w:r w:rsidRPr="005453F9">
        <w:rPr>
          <w:rFonts w:hint="cs"/>
          <w:i/>
          <w:iCs/>
          <w:sz w:val="24"/>
        </w:rPr>
        <w:t>ê</w:t>
      </w:r>
      <w:r w:rsidRPr="005453F9">
        <w:rPr>
          <w:i/>
          <w:iCs/>
          <w:sz w:val="24"/>
        </w:rPr>
        <w:t>mico</w:t>
      </w:r>
      <w:r>
        <w:rPr>
          <w:sz w:val="24"/>
        </w:rPr>
        <w:t xml:space="preserve"> no período de janeiro de 2010 a janeiro de 2022 (Salih </w:t>
      </w:r>
      <w:r w:rsidRPr="005453F9">
        <w:rPr>
          <w:rFonts w:hint="eastAsia"/>
          <w:i/>
          <w:iCs/>
          <w:sz w:val="24"/>
        </w:rPr>
        <w:t>et al.</w:t>
      </w:r>
      <w:r>
        <w:rPr>
          <w:sz w:val="24"/>
        </w:rPr>
        <w:t>, 2023)</w:t>
      </w:r>
    </w:p>
    <w:p w:rsidR="00EA118A" w:rsidRDefault="00EA118A" w:rsidP="00EA118A">
      <w:pPr>
        <w:pStyle w:val="Corpo"/>
        <w:rPr>
          <w:sz w:val="24"/>
        </w:rPr>
      </w:pPr>
      <w:r>
        <w:rPr>
          <w:noProof/>
          <w:lang w:eastAsia="pt-BR"/>
        </w:rPr>
        <mc:AlternateContent>
          <mc:Choice Requires="wps">
            <w:drawing>
              <wp:anchor distT="0" distB="0" distL="114300" distR="114300" simplePos="0" relativeHeight="253105152" behindDoc="0" locked="0" layoutInCell="1" allowOverlap="1" wp14:anchorId="66BC3AEC" wp14:editId="5E2D5197">
                <wp:simplePos x="0" y="0"/>
                <wp:positionH relativeFrom="margin">
                  <wp:align>right</wp:align>
                </wp:positionH>
                <wp:positionV relativeFrom="paragraph">
                  <wp:posOffset>99060</wp:posOffset>
                </wp:positionV>
                <wp:extent cx="5735955" cy="926465"/>
                <wp:effectExtent l="0" t="0" r="17145" b="26035"/>
                <wp:wrapNone/>
                <wp:docPr id="1097391805" name="Caixa de texto 1097391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926275"/>
                        </a:xfrm>
                        <a:prstGeom prst="rect">
                          <a:avLst/>
                        </a:prstGeom>
                        <a:solidFill>
                          <a:schemeClr val="bg1">
                            <a:lumMod val="100000"/>
                            <a:lumOff val="0"/>
                          </a:schemeClr>
                        </a:solidFill>
                        <a:ln w="9525">
                          <a:solidFill>
                            <a:srgbClr val="0070C0"/>
                          </a:solidFill>
                          <a:miter lim="800000"/>
                        </a:ln>
                      </wps:spPr>
                      <wps:txbx>
                        <w:txbxContent>
                          <w:p w:rsidR="004950A4" w:rsidRDefault="004950A4" w:rsidP="00EA118A">
                            <w:pPr>
                              <w:jc w:val="center"/>
                              <w:rPr>
                                <w:rFonts w:ascii="Swis721 Th BT" w:hAnsi="Swis721 Th BT"/>
                                <w:sz w:val="23"/>
                                <w:szCs w:val="23"/>
                              </w:rPr>
                            </w:pPr>
                            <w:r>
                              <w:rPr>
                                <w:rFonts w:ascii="Swis721 Th BT" w:hAnsi="Swis721 Th BT"/>
                                <w:sz w:val="23"/>
                                <w:szCs w:val="23"/>
                              </w:rPr>
                              <w:t>Foram estabelecidos como critérios de inclusão ensaios clínicos randomizados controlados que mediram pelo menos um dos componentes do perfil lipídico — triglicerídeos (TG), colesterol total (TC), lipoproteína de baixa densidade (LDL-c) e lipoproteína de alta densidade (HDL-c) — antes e depois do consumo de gengibre.</w:t>
                            </w:r>
                          </w:p>
                        </w:txbxContent>
                      </wps:txbx>
                      <wps:bodyPr rot="0" vert="horz" wrap="square" lIns="91440" tIns="45720" rIns="91440" bIns="45720" anchor="t" anchorCtr="0" upright="1">
                        <a:noAutofit/>
                      </wps:bodyPr>
                    </wps:wsp>
                  </a:graphicData>
                </a:graphic>
              </wp:anchor>
            </w:drawing>
          </mc:Choice>
          <mc:Fallback>
            <w:pict>
              <v:shape w14:anchorId="66BC3AEC" id="Caixa de texto 1097391805" o:spid="_x0000_s1172" type="#_x0000_t202" style="position:absolute;left:0;text-align:left;margin-left:400.45pt;margin-top:7.8pt;width:451.65pt;height:72.95pt;z-index:2531051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" fillcolor="white [3212]" strokecolor="#0070c0">
                <v:textbox>
                  <w:txbxContent>
                    <w:p w:rsidR="004950A4" w:rsidRDefault="004950A4" w:rsidP="00EA118A">
                      <w:pPr>
                        <w:jc w:val="center"/>
                        <w:rPr>
                          <w:rFonts w:ascii="Swis721 Th BT" w:hAnsi="Swis721 Th BT"/>
                          <w:sz w:val="23"/>
                          <w:szCs w:val="23"/>
                        </w:rPr>
                      </w:pPr>
                      <w:r>
                        <w:rPr>
                          <w:rFonts w:ascii="Swis721 Th BT" w:hAnsi="Swis721 Th BT"/>
                          <w:sz w:val="23"/>
                          <w:szCs w:val="23"/>
                        </w:rPr>
                        <w:t>Foram estabelecidos como critérios de inclusão ensaios clínicos randomizados controlados que mediram pelo menos um dos componentes do perfil lipídico — triglicerídeos (TG), colesterol total (TC), lipoproteína de baixa densidade (LDL-c) e lipoproteína de alta densidade (HDL-c) — antes e depois do consumo de gengibre.</w:t>
                      </w:r>
                    </w:p>
                  </w:txbxContent>
                </v:textbox>
                <w10:wrap anchorx="margin"/>
              </v:shape>
            </w:pict>
          </mc:Fallback>
        </mc:AlternateContent>
      </w:r>
      <w:r>
        <w:rPr>
          <w:sz w:val="24"/>
        </w:rPr>
        <w:br/>
      </w:r>
    </w:p>
    <w:p w:rsidR="00EA118A" w:rsidRDefault="00EA118A" w:rsidP="00EA118A">
      <w:pPr>
        <w:pStyle w:val="Corpo"/>
      </w:pPr>
    </w:p>
    <w:p w:rsidR="00EA118A" w:rsidRDefault="00EA118A" w:rsidP="00EA118A">
      <w:pPr>
        <w:pStyle w:val="Corpo"/>
      </w:pPr>
    </w:p>
    <w:p w:rsidR="00EA118A" w:rsidRDefault="00EA118A" w:rsidP="00EA118A">
      <w:pPr>
        <w:pStyle w:val="Corpo"/>
      </w:pPr>
    </w:p>
    <w:p w:rsidR="00EA118A" w:rsidRDefault="00EA118A" w:rsidP="00EA118A">
      <w:pPr>
        <w:pStyle w:val="Corpo"/>
      </w:pPr>
    </w:p>
    <w:p w:rsidR="00EA118A" w:rsidRDefault="00EA118A" w:rsidP="00EA118A">
      <w:pPr>
        <w:pStyle w:val="Corpo"/>
      </w:pPr>
      <w:r>
        <w:rPr>
          <w:noProof/>
          <w:lang w:eastAsia="pt-BR"/>
        </w:rPr>
        <mc:AlternateContent>
          <mc:Choice Requires="wps">
            <w:drawing>
              <wp:anchor distT="0" distB="0" distL="114300" distR="114300" simplePos="0" relativeHeight="253107200" behindDoc="0" locked="0" layoutInCell="1" allowOverlap="1" wp14:anchorId="0B9FF03D" wp14:editId="11D01A99">
                <wp:simplePos x="0" y="0"/>
                <wp:positionH relativeFrom="column">
                  <wp:posOffset>2774950</wp:posOffset>
                </wp:positionH>
                <wp:positionV relativeFrom="paragraph">
                  <wp:posOffset>10795</wp:posOffset>
                </wp:positionV>
                <wp:extent cx="226695" cy="138430"/>
                <wp:effectExtent l="0" t="0" r="1905" b="0"/>
                <wp:wrapNone/>
                <wp:docPr id="1097391806" name="Triângulo isósceles 109739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5BC96F8C" id="Triângulo isósceles 1097391806" o:spid="_x0000_s1026" type="#_x0000_t5" style="position:absolute;margin-left:218.5pt;margin-top:.85pt;width:17.85pt;height:10.9pt;flip:y;z-index:25310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" fillcolor="#d8d8d8 [2732]" stroked="f"/>
            </w:pict>
          </mc:Fallback>
        </mc:AlternateContent>
      </w:r>
    </w:p>
    <w:p w:rsidR="00EA118A" w:rsidRDefault="00EA118A" w:rsidP="00EA118A">
      <w:pPr>
        <w:pStyle w:val="Corpo"/>
      </w:pPr>
      <w:r>
        <w:rPr>
          <w:noProof/>
          <w:lang w:eastAsia="pt-BR"/>
        </w:rPr>
        <mc:AlternateContent>
          <mc:Choice Requires="wps">
            <w:drawing>
              <wp:anchor distT="0" distB="0" distL="114300" distR="114300" simplePos="0" relativeHeight="253106176" behindDoc="0" locked="0" layoutInCell="1" allowOverlap="1" wp14:anchorId="7799092A" wp14:editId="45018931">
                <wp:simplePos x="0" y="0"/>
                <wp:positionH relativeFrom="column">
                  <wp:posOffset>1923415</wp:posOffset>
                </wp:positionH>
                <wp:positionV relativeFrom="paragraph">
                  <wp:posOffset>22225</wp:posOffset>
                </wp:positionV>
                <wp:extent cx="1913890" cy="781685"/>
                <wp:effectExtent l="0" t="0" r="10160" b="18415"/>
                <wp:wrapNone/>
                <wp:docPr id="1097391807" name="Caixa de texto 1097391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rsidR="004950A4" w:rsidRDefault="004950A4" w:rsidP="00EA118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Tratamento </w:t>
                            </w:r>
                            <w:r>
                              <w:rPr>
                                <w:rFonts w:ascii="Swis721 Th BT" w:hAnsi="Swis721 Th BT"/>
                                <w:b/>
                                <w:color w:val="FFFFFF" w:themeColor="background1"/>
                                <w:sz w:val="23"/>
                                <w:szCs w:val="23"/>
                              </w:rPr>
                              <w:br/>
                            </w:r>
                          </w:p>
                          <w:p w:rsidR="004950A4" w:rsidRDefault="004950A4" w:rsidP="00EA118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Gengibre</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w14:anchorId="7799092A" id="Caixa de texto 1097391807" o:spid="_x0000_s1173" type="#_x0000_t202" style="position:absolute;left:0;text-align:left;margin-left:151.45pt;margin-top:1.75pt;width:150.7pt;height:61.55pt;z-index:25310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" fillcolor="#0070c0" strokecolor="#0070c0">
                <v:textbox>
                  <w:txbxContent>
                    <w:p w:rsidR="004950A4" w:rsidRDefault="004950A4" w:rsidP="00EA118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Tratamento </w:t>
                      </w:r>
                      <w:r>
                        <w:rPr>
                          <w:rFonts w:ascii="Swis721 Th BT" w:hAnsi="Swis721 Th BT"/>
                          <w:b/>
                          <w:color w:val="FFFFFF" w:themeColor="background1"/>
                          <w:sz w:val="23"/>
                          <w:szCs w:val="23"/>
                        </w:rPr>
                        <w:br/>
                      </w:r>
                    </w:p>
                    <w:p w:rsidR="004950A4" w:rsidRDefault="004950A4" w:rsidP="00EA118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Gengibre</w:t>
                      </w:r>
                      <w:r>
                        <w:rPr>
                          <w:rFonts w:ascii="Swis721 Th BT" w:hAnsi="Swis721 Th BT"/>
                          <w:color w:val="FFFFFF" w:themeColor="background1"/>
                          <w:szCs w:val="23"/>
                        </w:rPr>
                        <w:t xml:space="preserve"> </w:t>
                      </w:r>
                    </w:p>
                  </w:txbxContent>
                </v:textbox>
              </v:shape>
            </w:pict>
          </mc:Fallback>
        </mc:AlternateContent>
      </w:r>
    </w:p>
    <w:p w:rsidR="00EA118A" w:rsidRDefault="00EA118A" w:rsidP="00EA118A">
      <w:pPr>
        <w:pStyle w:val="Corpo"/>
      </w:pPr>
    </w:p>
    <w:p w:rsidR="00EA118A" w:rsidRDefault="00EA118A" w:rsidP="00EA118A">
      <w:pPr>
        <w:pStyle w:val="Corpo"/>
      </w:pPr>
    </w:p>
    <w:p w:rsidR="00EA118A" w:rsidRDefault="00EA118A" w:rsidP="00EA118A">
      <w:pPr>
        <w:pStyle w:val="Corpo"/>
      </w:pPr>
    </w:p>
    <w:p w:rsidR="00EA118A" w:rsidRDefault="00EA118A" w:rsidP="00EA118A">
      <w:pPr>
        <w:pStyle w:val="Corpo"/>
        <w:spacing w:before="120"/>
        <w:rPr>
          <w:sz w:val="20"/>
        </w:rPr>
      </w:pPr>
    </w:p>
    <w:p w:rsidR="00EA118A" w:rsidRDefault="00EA118A" w:rsidP="00EA118A">
      <w:pPr>
        <w:pStyle w:val="Corpo"/>
        <w:rPr>
          <w:b/>
          <w:color w:val="339966"/>
          <w:sz w:val="25"/>
          <w:szCs w:val="25"/>
          <w14:textFill>
            <w14:solidFill>
              <w14:srgbClr w14:val="339966">
                <w14:lumMod w14:val="75000"/>
                <w14:lumOff w14:val="25000"/>
              </w14:srgbClr>
            </w14:solidFill>
          </w14:textFill>
        </w:rPr>
      </w:pPr>
    </w:p>
    <w:p w:rsidR="00EA118A" w:rsidRPr="00EA118A" w:rsidRDefault="00EA118A" w:rsidP="00EA118A">
      <w:pPr>
        <w:pStyle w:val="Corpo"/>
        <w:rPr>
          <w:b/>
          <w:color w:val="00B050"/>
        </w:rPr>
      </w:pPr>
      <w:r w:rsidRPr="00EA118A">
        <w:rPr>
          <w:b/>
          <w:color w:val="00B050"/>
        </w:rPr>
        <w:t>Resultados:</w:t>
      </w:r>
    </w:p>
    <w:p w:rsidR="00EA118A" w:rsidRDefault="00EA118A" w:rsidP="00EA118A">
      <w:pPr>
        <w:pStyle w:val="Corpo"/>
        <w:rPr>
          <w:sz w:val="16"/>
          <w:szCs w:val="16"/>
        </w:rPr>
      </w:pPr>
    </w:p>
    <w:p w:rsidR="00EA118A" w:rsidRDefault="00EA118A" w:rsidP="00EA118A">
      <w:pPr>
        <w:pStyle w:val="Corpo"/>
        <w:numPr>
          <w:ilvl w:val="0"/>
          <w:numId w:val="1"/>
        </w:numPr>
        <w:spacing w:after="120"/>
        <w:rPr>
          <w:sz w:val="24"/>
        </w:rPr>
      </w:pPr>
      <w:r>
        <w:rPr>
          <w:sz w:val="24"/>
        </w:rPr>
        <w:t>Os dados agrupados mostraram que a ingestão de gengibre reduziu TC (SMD -0,44; 95% CI: -0,86, -0,02; p = 0,025) e TG (SMD -0,61; 95% CI: -1,14, -0,08; p = 0. 024) significativamente, mas que não teve efeito significativo na melhoria dos níveis de HDL-c (SMD 0,40; 95% CI: -0,01, 0,80; p = 0,057) e LDL-c (SMD -0,34; 95% CI: -0,81, 0,13 ; p = 0,153).</w:t>
      </w:r>
    </w:p>
    <w:p w:rsidR="00EA118A" w:rsidRDefault="00EA118A" w:rsidP="00EA118A">
      <w:pPr>
        <w:pStyle w:val="Corpo"/>
        <w:numPr>
          <w:ilvl w:val="0"/>
          <w:numId w:val="1"/>
        </w:numPr>
        <w:spacing w:after="120"/>
        <w:rPr>
          <w:sz w:val="24"/>
        </w:rPr>
      </w:pPr>
      <w:r>
        <w:rPr>
          <w:sz w:val="24"/>
        </w:rPr>
        <w:t>A suplementação de gengibre diminuiu TG em indivíduos obesos e diabéticos de forma mais eficiente. </w:t>
      </w:r>
    </w:p>
    <w:p w:rsidR="00EA118A" w:rsidRDefault="00EA118A" w:rsidP="00EA118A">
      <w:pPr>
        <w:pStyle w:val="Corpo"/>
        <w:spacing w:after="120"/>
        <w:ind w:left="786"/>
        <w:rPr>
          <w:sz w:val="24"/>
        </w:rPr>
      </w:pPr>
    </w:p>
    <w:p w:rsidR="00EA118A" w:rsidRPr="00EA118A" w:rsidRDefault="00EA118A" w:rsidP="00EA118A">
      <w:pPr>
        <w:pStyle w:val="Corpo"/>
        <w:rPr>
          <w:b/>
          <w:color w:val="00B050"/>
        </w:rPr>
      </w:pPr>
      <w:r w:rsidRPr="00EA118A">
        <w:rPr>
          <w:b/>
          <w:color w:val="00B050"/>
        </w:rPr>
        <w:t>Conclusão:</w:t>
      </w:r>
    </w:p>
    <w:p w:rsidR="00EA118A" w:rsidRDefault="00EA118A" w:rsidP="00EA118A">
      <w:pPr>
        <w:pStyle w:val="Corpo"/>
        <w:rPr>
          <w:b/>
          <w:color w:val="339966"/>
          <w:sz w:val="16"/>
          <w:szCs w:val="16"/>
          <w14:textFill>
            <w14:solidFill>
              <w14:srgbClr w14:val="339966">
                <w14:lumMod w14:val="75000"/>
                <w14:lumOff w14:val="25000"/>
              </w14:srgbClr>
            </w14:solidFill>
          </w14:textFill>
        </w:rPr>
      </w:pPr>
    </w:p>
    <w:p w:rsidR="00EA118A" w:rsidRDefault="00EA118A" w:rsidP="00EA118A">
      <w:pPr>
        <w:pStyle w:val="Corpo"/>
        <w:jc w:val="center"/>
      </w:pPr>
      <w:r>
        <w:rPr>
          <w:b/>
          <w:i/>
        </w:rPr>
        <w:t>O gengibre pode ser considerado um nutracêutico eficaz para reduzir os lipídios, sendo que o resultado da meta-regressão foi significativo apenas para TC.</w:t>
      </w:r>
    </w:p>
    <w:p w:rsidR="00EA118A" w:rsidRDefault="00EA118A" w:rsidP="00EA118A">
      <w:pPr>
        <w:pStyle w:val="Ttulo1"/>
        <w:jc w:val="center"/>
      </w:pPr>
      <w:bookmarkStart w:id="96" w:name="_Toc175034525"/>
      <w:r>
        <w:t>Formulário</w:t>
      </w:r>
      <w:bookmarkEnd w:id="96"/>
    </w:p>
    <w:p w:rsidR="00EA118A" w:rsidRDefault="00EA118A" w:rsidP="00EA118A">
      <w:pPr>
        <w:pStyle w:val="Corpo"/>
        <w:rPr>
          <w:b/>
          <w:i/>
        </w:rPr>
      </w:pPr>
    </w:p>
    <w:p w:rsidR="00EA118A" w:rsidRDefault="00EA118A" w:rsidP="00EA118A">
      <w:pPr>
        <w:pStyle w:val="Corpo"/>
        <w:rPr>
          <w:b/>
          <w:i/>
        </w:rPr>
      </w:pPr>
    </w:p>
    <w:p w:rsidR="00EA118A" w:rsidRDefault="00EA118A" w:rsidP="00EA118A">
      <w:pPr>
        <w:pStyle w:val="Corpo"/>
        <w:rPr>
          <w:b/>
          <w:i/>
          <w:sz w:val="24"/>
        </w:rPr>
      </w:pPr>
      <w:r>
        <w:rPr>
          <w:b/>
          <w:i/>
          <w:sz w:val="24"/>
        </w:rPr>
        <w:t>Gengibre Reduz Triglicérides e o Colesterol Total em Pacientes Obesos e Diabéticos</w:t>
      </w:r>
    </w:p>
    <w:p w:rsidR="00EA118A" w:rsidRDefault="00EA118A" w:rsidP="00EA118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A118A" w:rsidTr="00EA118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EA118A" w:rsidRDefault="00EA118A" w:rsidP="00EF4C57">
            <w:pPr>
              <w:pStyle w:val="Corpo"/>
              <w:jc w:val="center"/>
              <w:rPr>
                <w:b/>
                <w:color w:val="FFFFFF" w:themeColor="background1"/>
              </w:rPr>
            </w:pPr>
            <w:r>
              <w:rPr>
                <w:b/>
                <w:color w:val="FFFFFF" w:themeColor="background1"/>
                <w:sz w:val="22"/>
              </w:rPr>
              <w:t>Cápsulas de Gengibre</w:t>
            </w:r>
          </w:p>
        </w:tc>
      </w:tr>
      <w:tr w:rsidR="00EA118A" w:rsidTr="00EF4C5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A118A" w:rsidRDefault="00EA118A" w:rsidP="00EF4C57">
            <w:pPr>
              <w:pStyle w:val="Corpo"/>
            </w:pPr>
            <w:r>
              <w:t>Gengibre........................................500 mg</w:t>
            </w:r>
          </w:p>
        </w:tc>
      </w:tr>
      <w:tr w:rsidR="00EA118A" w:rsidTr="00EF4C5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A118A" w:rsidRDefault="00EA118A" w:rsidP="00EF4C57">
            <w:pPr>
              <w:pStyle w:val="Corpo"/>
            </w:pPr>
            <w:r>
              <w:t>Excipiente q.s.p. ........................1 Cápsula</w:t>
            </w:r>
          </w:p>
        </w:tc>
      </w:tr>
    </w:tbl>
    <w:p w:rsidR="00EA118A" w:rsidRPr="00EA118A" w:rsidRDefault="00EA118A" w:rsidP="00EA118A">
      <w:pPr>
        <w:pStyle w:val="Corpo"/>
        <w:ind w:right="4818"/>
        <w:jc w:val="center"/>
        <w:rPr>
          <w:sz w:val="22"/>
          <w:szCs w:val="22"/>
        </w:rPr>
      </w:pPr>
      <w:r w:rsidRPr="00EA118A">
        <w:rPr>
          <w:sz w:val="22"/>
          <w:szCs w:val="22"/>
        </w:rPr>
        <w:t>Administrar 1 cápsula quatro vezes ao dia ou conforme orientação médica.</w:t>
      </w:r>
    </w:p>
    <w:p w:rsidR="00EA118A" w:rsidRDefault="00EA118A" w:rsidP="00EA118A">
      <w:pPr>
        <w:pStyle w:val="Corpo"/>
        <w:rPr>
          <w:b/>
          <w:i/>
          <w:sz w:val="24"/>
        </w:rPr>
      </w:pPr>
    </w:p>
    <w:p w:rsidR="00EA118A" w:rsidRDefault="00EA118A" w:rsidP="00EA118A">
      <w:pPr>
        <w:pStyle w:val="Corpo"/>
        <w:rPr>
          <w:b/>
          <w:i/>
          <w:sz w:val="24"/>
        </w:rPr>
      </w:pPr>
      <w:r>
        <w:rPr>
          <w:noProof/>
          <w:sz w:val="16"/>
          <w:szCs w:val="16"/>
          <w:lang w:eastAsia="pt-BR"/>
        </w:rPr>
        <mc:AlternateContent>
          <mc:Choice Requires="wps">
            <w:drawing>
              <wp:anchor distT="0" distB="0" distL="114300" distR="114300" simplePos="0" relativeHeight="253109248" behindDoc="0" locked="0" layoutInCell="1" allowOverlap="1" wp14:anchorId="1B23DFA8" wp14:editId="4A47FEA1">
                <wp:simplePos x="0" y="0"/>
                <wp:positionH relativeFrom="margin">
                  <wp:align>left</wp:align>
                </wp:positionH>
                <wp:positionV relativeFrom="paragraph">
                  <wp:posOffset>13970</wp:posOffset>
                </wp:positionV>
                <wp:extent cx="5753100" cy="1955800"/>
                <wp:effectExtent l="0" t="0" r="0" b="6350"/>
                <wp:wrapNone/>
                <wp:docPr id="1369159808" name="Caixa de texto 1369159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955800"/>
                        </a:xfrm>
                        <a:prstGeom prst="rect">
                          <a:avLst/>
                        </a:prstGeom>
                        <a:solidFill>
                          <a:schemeClr val="bg2">
                            <a:lumMod val="100000"/>
                            <a:lumOff val="0"/>
                          </a:schemeClr>
                        </a:solidFill>
                        <a:ln>
                          <a:noFill/>
                        </a:ln>
                      </wps:spPr>
                      <wps:txbx>
                        <w:txbxContent>
                          <w:p w:rsidR="004950A4" w:rsidRPr="00EA118A" w:rsidRDefault="004950A4" w:rsidP="00EA118A">
                            <w:pPr>
                              <w:pStyle w:val="Corpo"/>
                              <w:spacing w:line="276" w:lineRule="auto"/>
                              <w:rPr>
                                <w:szCs w:val="23"/>
                              </w:rPr>
                            </w:pPr>
                            <w:r w:rsidRPr="00EA118A">
                              <w:rPr>
                                <w:szCs w:val="23"/>
                              </w:rPr>
                              <w:t>Um estudo clínico e duplo-cego com 46 pacientes avaliou os efeitos da suplementação de gengibre nos parâmetros inflamatórios, antioxidantes e periodontais em pacientes com diabetes mellitus tipo 2 e periodontite crônica. Após 8 semanas de tratamento com gengibre, reduções significativas foram observadas nos níveis médios de IL-6 (</w:t>
                            </w:r>
                            <w:r w:rsidRPr="00EA118A">
                              <w:rPr>
                                <w:i/>
                                <w:iCs/>
                                <w:szCs w:val="23"/>
                              </w:rPr>
                              <w:t>p</w:t>
                            </w:r>
                            <w:r w:rsidRPr="00EA118A">
                              <w:rPr>
                                <w:szCs w:val="23"/>
                              </w:rPr>
                              <w:t> = 0,001), hs-CRP (</w:t>
                            </w:r>
                            <w:r w:rsidRPr="00EA118A">
                              <w:rPr>
                                <w:i/>
                                <w:iCs/>
                                <w:szCs w:val="23"/>
                              </w:rPr>
                              <w:t>p</w:t>
                            </w:r>
                            <w:r w:rsidRPr="00EA118A">
                              <w:rPr>
                                <w:szCs w:val="23"/>
                              </w:rPr>
                              <w:t> = 0,03), TNF-</w:t>
                            </w:r>
                            <w:r w:rsidRPr="00EA118A">
                              <w:rPr>
                                <w:rFonts w:ascii="Calibri" w:hAnsi="Calibri" w:cs="Calibri"/>
                                <w:szCs w:val="23"/>
                              </w:rPr>
                              <w:t>α</w:t>
                            </w:r>
                            <w:r w:rsidRPr="00EA118A">
                              <w:rPr>
                                <w:szCs w:val="23"/>
                              </w:rPr>
                              <w:t xml:space="preserve"> (</w:t>
                            </w:r>
                            <w:r w:rsidRPr="00EA118A">
                              <w:rPr>
                                <w:i/>
                                <w:iCs/>
                                <w:szCs w:val="23"/>
                              </w:rPr>
                              <w:t>p</w:t>
                            </w:r>
                            <w:r w:rsidRPr="00EA118A">
                              <w:rPr>
                                <w:szCs w:val="23"/>
                              </w:rPr>
                              <w:t> = 0,007), CAL e DP (</w:t>
                            </w:r>
                            <w:r w:rsidRPr="00EA118A">
                              <w:rPr>
                                <w:i/>
                                <w:iCs/>
                                <w:szCs w:val="23"/>
                              </w:rPr>
                              <w:t>p</w:t>
                            </w:r>
                            <w:r w:rsidRPr="00EA118A">
                              <w:rPr>
                                <w:szCs w:val="23"/>
                              </w:rPr>
                              <w:t xml:space="preserve"> &lt; 0,001) no grupo intervenção. Os níveis séricos médios de superóxido dismutase e glutationa peroxidase aumentaram significativamente no grupo intervenção. No final do estudo, as mudanças médias de glutationa peroxidase foram significativamente maiores no grupo de intervenção em comparação com o grupo controle, </w:t>
                            </w:r>
                            <w:r w:rsidRPr="00EA118A">
                              <w:rPr>
                                <w:i/>
                                <w:iCs/>
                                <w:szCs w:val="23"/>
                              </w:rPr>
                              <w:t>p</w:t>
                            </w:r>
                            <w:r w:rsidRPr="00EA118A">
                              <w:rPr>
                                <w:szCs w:val="23"/>
                              </w:rPr>
                              <w:t xml:space="preserve"> = 0,04 (Zare Javid </w:t>
                            </w:r>
                            <w:r w:rsidRPr="00EA118A">
                              <w:rPr>
                                <w:i/>
                                <w:szCs w:val="23"/>
                              </w:rPr>
                              <w:t xml:space="preserve">et al., </w:t>
                            </w:r>
                            <w:r w:rsidRPr="00EA118A">
                              <w:rPr>
                                <w:szCs w:val="23"/>
                              </w:rPr>
                              <w:t>2019).</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B23DFA8" id="Caixa de texto 1369159808" o:spid="_x0000_s1174" type="#_x0000_t202" style="position:absolute;left:0;text-align:left;margin-left:0;margin-top:1.1pt;width:453pt;height:154pt;z-index:253109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" fillcolor="#e7e6e6 [3214]" stroked="f">
                <v:textbox>
                  <w:txbxContent>
                    <w:p w:rsidR="004950A4" w:rsidRPr="00EA118A" w:rsidRDefault="004950A4" w:rsidP="00EA118A">
                      <w:pPr>
                        <w:pStyle w:val="Corpo"/>
                        <w:spacing w:line="276" w:lineRule="auto"/>
                        <w:rPr>
                          <w:szCs w:val="23"/>
                        </w:rPr>
                      </w:pPr>
                      <w:r w:rsidRPr="00EA118A">
                        <w:rPr>
                          <w:szCs w:val="23"/>
                        </w:rPr>
                        <w:t>Um estudo clínico e duplo-cego com 46 pacientes avaliou os efeitos da suplementação de gengibre nos parâmetros inflamatórios, antioxidantes e periodontais em pacientes com diabetes mellitus tipo 2 e periodontite crônica. Após 8 semanas de tratamento com gengibre, reduções significativas foram observadas nos níveis médios de IL-6 (</w:t>
                      </w:r>
                      <w:r w:rsidRPr="00EA118A">
                        <w:rPr>
                          <w:i/>
                          <w:iCs/>
                          <w:szCs w:val="23"/>
                        </w:rPr>
                        <w:t>p</w:t>
                      </w:r>
                      <w:r w:rsidRPr="00EA118A">
                        <w:rPr>
                          <w:szCs w:val="23"/>
                        </w:rPr>
                        <w:t> = 0,001), hs-CRP (</w:t>
                      </w:r>
                      <w:r w:rsidRPr="00EA118A">
                        <w:rPr>
                          <w:i/>
                          <w:iCs/>
                          <w:szCs w:val="23"/>
                        </w:rPr>
                        <w:t>p</w:t>
                      </w:r>
                      <w:r w:rsidRPr="00EA118A">
                        <w:rPr>
                          <w:szCs w:val="23"/>
                        </w:rPr>
                        <w:t> = 0,03), TNF-</w:t>
                      </w:r>
                      <w:r w:rsidRPr="00EA118A">
                        <w:rPr>
                          <w:rFonts w:ascii="Calibri" w:hAnsi="Calibri" w:cs="Calibri"/>
                          <w:szCs w:val="23"/>
                        </w:rPr>
                        <w:t>α</w:t>
                      </w:r>
                      <w:r w:rsidRPr="00EA118A">
                        <w:rPr>
                          <w:szCs w:val="23"/>
                        </w:rPr>
                        <w:t xml:space="preserve"> (</w:t>
                      </w:r>
                      <w:r w:rsidRPr="00EA118A">
                        <w:rPr>
                          <w:i/>
                          <w:iCs/>
                          <w:szCs w:val="23"/>
                        </w:rPr>
                        <w:t>p</w:t>
                      </w:r>
                      <w:r w:rsidRPr="00EA118A">
                        <w:rPr>
                          <w:szCs w:val="23"/>
                        </w:rPr>
                        <w:t> = 0,007), CAL e DP (</w:t>
                      </w:r>
                      <w:r w:rsidRPr="00EA118A">
                        <w:rPr>
                          <w:i/>
                          <w:iCs/>
                          <w:szCs w:val="23"/>
                        </w:rPr>
                        <w:t>p</w:t>
                      </w:r>
                      <w:r w:rsidRPr="00EA118A">
                        <w:rPr>
                          <w:szCs w:val="23"/>
                        </w:rPr>
                        <w:t xml:space="preserve"> &lt; 0,001) no grupo intervenção. Os níveis séricos médios de superóxido dismutase e glutationa peroxidase aumentaram significativamente no grupo intervenção. No final do estudo, as mudanças médias de glutationa peroxidase foram significativamente maiores no grupo de intervenção em comparação com o grupo controle, </w:t>
                      </w:r>
                      <w:r w:rsidRPr="00EA118A">
                        <w:rPr>
                          <w:i/>
                          <w:iCs/>
                          <w:szCs w:val="23"/>
                        </w:rPr>
                        <w:t>p</w:t>
                      </w:r>
                      <w:r w:rsidRPr="00EA118A">
                        <w:rPr>
                          <w:szCs w:val="23"/>
                        </w:rPr>
                        <w:t xml:space="preserve"> = 0,04 (Zare Javid </w:t>
                      </w:r>
                      <w:r w:rsidRPr="00EA118A">
                        <w:rPr>
                          <w:i/>
                          <w:szCs w:val="23"/>
                        </w:rPr>
                        <w:t xml:space="preserve">et al., </w:t>
                      </w:r>
                      <w:r w:rsidRPr="00EA118A">
                        <w:rPr>
                          <w:szCs w:val="23"/>
                        </w:rPr>
                        <w:t>2019).</w:t>
                      </w:r>
                    </w:p>
                  </w:txbxContent>
                </v:textbox>
                <w10:wrap anchorx="margin"/>
              </v:shape>
            </w:pict>
          </mc:Fallback>
        </mc:AlternateContent>
      </w:r>
    </w:p>
    <w:p w:rsidR="00EA118A" w:rsidRDefault="00EA118A" w:rsidP="00EA118A">
      <w:pPr>
        <w:pStyle w:val="Corpo"/>
        <w:rPr>
          <w:b/>
          <w:i/>
          <w:sz w:val="24"/>
        </w:rPr>
      </w:pPr>
    </w:p>
    <w:p w:rsidR="00EA118A" w:rsidRDefault="00EA118A" w:rsidP="00EA118A">
      <w:pPr>
        <w:pStyle w:val="Corpo"/>
        <w:rPr>
          <w:b/>
          <w:i/>
          <w:sz w:val="14"/>
        </w:rPr>
      </w:pPr>
    </w:p>
    <w:p w:rsidR="00EA118A" w:rsidRDefault="00EA118A" w:rsidP="00EA118A">
      <w:pPr>
        <w:pStyle w:val="Corpo"/>
        <w:rPr>
          <w:b/>
          <w:i/>
          <w:sz w:val="24"/>
        </w:rPr>
      </w:pPr>
    </w:p>
    <w:p w:rsidR="00EA118A" w:rsidRDefault="00EA118A" w:rsidP="00EA118A">
      <w:pPr>
        <w:pStyle w:val="Corpo"/>
        <w:rPr>
          <w:b/>
          <w:i/>
          <w:sz w:val="24"/>
        </w:rPr>
      </w:pPr>
    </w:p>
    <w:p w:rsidR="00EA118A" w:rsidRDefault="00EA118A" w:rsidP="00EA118A">
      <w:pPr>
        <w:pStyle w:val="Corpo"/>
        <w:rPr>
          <w:b/>
          <w:i/>
          <w:sz w:val="24"/>
        </w:rPr>
      </w:pPr>
    </w:p>
    <w:p w:rsidR="00EA118A" w:rsidRDefault="00EA118A" w:rsidP="00EA118A">
      <w:pPr>
        <w:pStyle w:val="Corpo"/>
        <w:rPr>
          <w:b/>
          <w:i/>
          <w:sz w:val="24"/>
        </w:rPr>
      </w:pPr>
    </w:p>
    <w:p w:rsidR="00EA118A" w:rsidRDefault="00EA118A" w:rsidP="00EA118A">
      <w:pPr>
        <w:pStyle w:val="SemEspaamento"/>
      </w:pPr>
    </w:p>
    <w:p w:rsidR="00EA118A" w:rsidRDefault="00EA118A" w:rsidP="00EA118A">
      <w:pPr>
        <w:pStyle w:val="SemEspaamento"/>
      </w:pPr>
    </w:p>
    <w:p w:rsidR="00EA118A" w:rsidRDefault="00EA118A" w:rsidP="00EA118A">
      <w:pPr>
        <w:pStyle w:val="SemEspaamento"/>
      </w:pPr>
    </w:p>
    <w:p w:rsidR="00EA118A" w:rsidRDefault="00EA118A" w:rsidP="00EA118A">
      <w:pPr>
        <w:pStyle w:val="SemEspaamento"/>
      </w:pPr>
    </w:p>
    <w:p w:rsidR="00EA118A" w:rsidRDefault="00EA118A" w:rsidP="00EA118A">
      <w:pPr>
        <w:pStyle w:val="SemEspaamento"/>
      </w:pPr>
    </w:p>
    <w:p w:rsidR="00EA118A" w:rsidRDefault="00EA118A" w:rsidP="00EA118A">
      <w:pPr>
        <w:pStyle w:val="SemEspaamento"/>
      </w:pPr>
    </w:p>
    <w:p w:rsidR="00EA118A" w:rsidRDefault="00EA118A" w:rsidP="00EA118A">
      <w:pPr>
        <w:pStyle w:val="SemEspaamento"/>
      </w:pPr>
    </w:p>
    <w:p w:rsidR="00EA118A" w:rsidRDefault="00EA118A" w:rsidP="00EA118A">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F60274" w:rsidRPr="00EA118A" w:rsidRDefault="00F60274" w:rsidP="00F60274">
      <w:pPr>
        <w:pStyle w:val="Ttulo1"/>
        <w:jc w:val="center"/>
        <w:rPr>
          <w:iCs/>
        </w:rPr>
      </w:pPr>
      <w:bookmarkStart w:id="97" w:name="_Toc175034526"/>
      <w:r w:rsidRPr="00F60274">
        <w:rPr>
          <w:iCs/>
        </w:rPr>
        <w:t>Altilix®</w:t>
      </w:r>
      <w:bookmarkEnd w:id="97"/>
    </w:p>
    <w:p w:rsidR="00F60274" w:rsidRPr="00F60274" w:rsidRDefault="00F60274" w:rsidP="00F60274">
      <w:pPr>
        <w:pStyle w:val="Corpo"/>
        <w:spacing w:after="120"/>
        <w:jc w:val="center"/>
        <w:rPr>
          <w:b/>
          <w:bCs/>
          <w:iCs/>
          <w:color w:val="0070C0"/>
          <w:sz w:val="40"/>
        </w:rPr>
      </w:pPr>
      <w:r w:rsidRPr="00F60274">
        <w:rPr>
          <w:b/>
          <w:bCs/>
          <w:iCs/>
          <w:color w:val="0070C0"/>
          <w:sz w:val="40"/>
        </w:rPr>
        <w:t>Melhora Parâmetros Cardiometabólicos e Hepáticos Associados com a Síndrome Metabólica</w:t>
      </w:r>
    </w:p>
    <w:p w:rsidR="00F60274" w:rsidRDefault="00F60274" w:rsidP="00F60274">
      <w:pPr>
        <w:pStyle w:val="Corpo"/>
        <w:spacing w:after="120"/>
        <w:rPr>
          <w:sz w:val="24"/>
        </w:rPr>
      </w:pPr>
    </w:p>
    <w:p w:rsidR="00F60274" w:rsidRPr="00F60274" w:rsidRDefault="00F60274" w:rsidP="00F60274">
      <w:pPr>
        <w:pStyle w:val="Corpo"/>
        <w:rPr>
          <w:sz w:val="24"/>
        </w:rPr>
      </w:pPr>
      <w:r w:rsidRPr="00F60274">
        <w:rPr>
          <w:sz w:val="24"/>
        </w:rPr>
        <w:t xml:space="preserve">Estudo conduzido por Castellino </w:t>
      </w:r>
      <w:r w:rsidRPr="00F60274">
        <w:rPr>
          <w:i/>
          <w:sz w:val="24"/>
        </w:rPr>
        <w:t>et al</w:t>
      </w:r>
      <w:r w:rsidRPr="00F60274">
        <w:rPr>
          <w:sz w:val="24"/>
        </w:rPr>
        <w:t>. (2019) avaliaram os efeitos da suplementação de Altilix</w:t>
      </w:r>
      <w:r w:rsidRPr="00F60274">
        <w:rPr>
          <w:sz w:val="24"/>
          <w:vertAlign w:val="superscript"/>
        </w:rPr>
        <w:t>®</w:t>
      </w:r>
      <w:r w:rsidRPr="00F60274">
        <w:rPr>
          <w:sz w:val="24"/>
        </w:rPr>
        <w:t xml:space="preserve"> no risco cardiovascular e nos marcadores hepáticos de indivíduos com síndrome metabólica. </w:t>
      </w:r>
    </w:p>
    <w:p w:rsidR="00F60274" w:rsidRDefault="00F60274" w:rsidP="00F60274">
      <w:pPr>
        <w:pStyle w:val="Corpo"/>
        <w:rPr>
          <w:sz w:val="24"/>
        </w:rPr>
      </w:pPr>
      <w:r>
        <w:rPr>
          <w:noProof/>
          <w:lang w:eastAsia="pt-BR"/>
        </w:rPr>
        <mc:AlternateContent>
          <mc:Choice Requires="wps">
            <w:drawing>
              <wp:anchor distT="0" distB="0" distL="114300" distR="114300" simplePos="0" relativeHeight="253111296" behindDoc="0" locked="0" layoutInCell="1" allowOverlap="1" wp14:anchorId="58B561F5" wp14:editId="417BC813">
                <wp:simplePos x="0" y="0"/>
                <wp:positionH relativeFrom="margin">
                  <wp:posOffset>12065</wp:posOffset>
                </wp:positionH>
                <wp:positionV relativeFrom="paragraph">
                  <wp:posOffset>73660</wp:posOffset>
                </wp:positionV>
                <wp:extent cx="5735781" cy="660400"/>
                <wp:effectExtent l="0" t="0" r="17780" b="25400"/>
                <wp:wrapNone/>
                <wp:docPr id="1369159809" name="Caixa de texto 1369159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60400"/>
                        </a:xfrm>
                        <a:prstGeom prst="rect">
                          <a:avLst/>
                        </a:prstGeom>
                        <a:solidFill>
                          <a:schemeClr val="bg1">
                            <a:lumMod val="100000"/>
                            <a:lumOff val="0"/>
                          </a:schemeClr>
                        </a:solidFill>
                        <a:ln w="9525">
                          <a:solidFill>
                            <a:srgbClr val="0070C0"/>
                          </a:solidFill>
                          <a:miter lim="800000"/>
                        </a:ln>
                      </wps:spPr>
                      <wps:txbx>
                        <w:txbxContent>
                          <w:p w:rsidR="004950A4" w:rsidRPr="00F60274" w:rsidRDefault="004950A4" w:rsidP="00F60274">
                            <w:pPr>
                              <w:jc w:val="center"/>
                              <w:rPr>
                                <w:rFonts w:ascii="Swis721 Th BT" w:hAnsi="Swis721 Th BT"/>
                                <w:sz w:val="23"/>
                                <w:szCs w:val="23"/>
                              </w:rPr>
                            </w:pPr>
                            <w:r w:rsidRPr="00F60274">
                              <w:rPr>
                                <w:rFonts w:ascii="Swis721 Th BT" w:hAnsi="Swis721 Th BT"/>
                                <w:sz w:val="23"/>
                                <w:szCs w:val="23"/>
                              </w:rPr>
                              <w:t>Assim, 100 pacientes participaram desse estudo clínico, randomizado, duplo-cego e placebo controlado. Eles foram divididos em dois grupos para receberem a seguinte posologia durante seis meses:</w:t>
                            </w:r>
                          </w:p>
                          <w:p w:rsidR="004950A4" w:rsidRDefault="004950A4" w:rsidP="00F60274">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8B561F5" id="Caixa de texto 1369159809" o:spid="_x0000_s1175" type="#_x0000_t202" style="position:absolute;left:0;text-align:left;margin-left:.95pt;margin-top:5.8pt;width:451.65pt;height:52pt;z-index:253111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" fillcolor="white [3212]" strokecolor="#0070c0">
                <v:textbox>
                  <w:txbxContent>
                    <w:p w:rsidR="004950A4" w:rsidRPr="00F60274" w:rsidRDefault="004950A4" w:rsidP="00F60274">
                      <w:pPr>
                        <w:jc w:val="center"/>
                        <w:rPr>
                          <w:rFonts w:ascii="Swis721 Th BT" w:hAnsi="Swis721 Th BT"/>
                          <w:sz w:val="23"/>
                          <w:szCs w:val="23"/>
                        </w:rPr>
                      </w:pPr>
                      <w:r w:rsidRPr="00F60274">
                        <w:rPr>
                          <w:rFonts w:ascii="Swis721 Th BT" w:hAnsi="Swis721 Th BT"/>
                          <w:sz w:val="23"/>
                          <w:szCs w:val="23"/>
                        </w:rPr>
                        <w:t>Assim, 100 pacientes participaram desse estudo clínico, randomizado, duplo-cego e placebo controlado. Eles foram divididos em dois grupos para receberem a seguinte posologia durante seis meses:</w:t>
                      </w:r>
                    </w:p>
                    <w:p w:rsidR="004950A4" w:rsidRDefault="004950A4" w:rsidP="00F60274">
                      <w:pPr>
                        <w:jc w:val="center"/>
                        <w:rPr>
                          <w:rFonts w:ascii="Swis721 Th BT" w:hAnsi="Swis721 Th BT"/>
                          <w:sz w:val="23"/>
                          <w:szCs w:val="23"/>
                        </w:rPr>
                      </w:pPr>
                    </w:p>
                  </w:txbxContent>
                </v:textbox>
                <w10:wrap anchorx="margin"/>
              </v:shape>
            </w:pict>
          </mc:Fallback>
        </mc:AlternateContent>
      </w:r>
      <w:r>
        <w:rPr>
          <w:sz w:val="24"/>
        </w:rPr>
        <w:br/>
      </w:r>
    </w:p>
    <w:p w:rsidR="00F60274" w:rsidRDefault="00F60274" w:rsidP="00F60274">
      <w:pPr>
        <w:pStyle w:val="Corpo"/>
      </w:pPr>
    </w:p>
    <w:p w:rsidR="00F60274" w:rsidRDefault="00F60274" w:rsidP="00F60274">
      <w:pPr>
        <w:pStyle w:val="Corpo"/>
      </w:pPr>
    </w:p>
    <w:p w:rsidR="00F60274" w:rsidRDefault="00F60274" w:rsidP="00F60274">
      <w:pPr>
        <w:pStyle w:val="Corpo"/>
      </w:pPr>
      <w:r w:rsidRPr="00F60274">
        <w:rPr>
          <w:noProof/>
          <w:lang w:eastAsia="pt-BR"/>
        </w:rPr>
        <mc:AlternateContent>
          <mc:Choice Requires="wps">
            <w:drawing>
              <wp:anchor distT="0" distB="0" distL="114300" distR="114300" simplePos="0" relativeHeight="253116416" behindDoc="0" locked="0" layoutInCell="1" allowOverlap="1" wp14:anchorId="29611BC1" wp14:editId="0D729674">
                <wp:simplePos x="0" y="0"/>
                <wp:positionH relativeFrom="column">
                  <wp:posOffset>3834130</wp:posOffset>
                </wp:positionH>
                <wp:positionV relativeFrom="paragraph">
                  <wp:posOffset>1270</wp:posOffset>
                </wp:positionV>
                <wp:extent cx="1913890" cy="781685"/>
                <wp:effectExtent l="0" t="0" r="10160" b="18415"/>
                <wp:wrapNone/>
                <wp:docPr id="1369159813" name="Caixa de texto 1369159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rsidR="004950A4" w:rsidRDefault="004950A4" w:rsidP="00F60274">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rsidR="004950A4" w:rsidRDefault="004950A4" w:rsidP="00F6027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w14:anchorId="29611BC1" id="Caixa de texto 1369159813" o:spid="_x0000_s1176" type="#_x0000_t202" style="position:absolute;left:0;text-align:left;margin-left:301.9pt;margin-top:.1pt;width:150.7pt;height:61.55pt;z-index:25311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" fillcolor="#0070c0" strokecolor="#0070c0">
                <v:textbox>
                  <w:txbxContent>
                    <w:p w:rsidR="004950A4" w:rsidRDefault="004950A4" w:rsidP="00F60274">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rsidR="004950A4" w:rsidRDefault="004950A4" w:rsidP="00F6027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3112320" behindDoc="0" locked="0" layoutInCell="1" allowOverlap="1" wp14:anchorId="217CE135" wp14:editId="4ED87CA1">
                <wp:simplePos x="0" y="0"/>
                <wp:positionH relativeFrom="column">
                  <wp:posOffset>9525</wp:posOffset>
                </wp:positionH>
                <wp:positionV relativeFrom="paragraph">
                  <wp:posOffset>6985</wp:posOffset>
                </wp:positionV>
                <wp:extent cx="1913890" cy="781685"/>
                <wp:effectExtent l="0" t="0" r="10160" b="18415"/>
                <wp:wrapNone/>
                <wp:docPr id="1369159811" name="Caixa de texto 1369159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rsidR="004950A4" w:rsidRPr="00F60274" w:rsidRDefault="004950A4" w:rsidP="00F60274">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F60274">
                              <w:rPr>
                                <w:rFonts w:ascii="Swis721 Th BT" w:hAnsi="Swis721 Th BT"/>
                                <w:color w:val="FFFFFF" w:themeColor="background1"/>
                                <w:sz w:val="23"/>
                                <w:szCs w:val="23"/>
                              </w:rPr>
                              <w:t>Altilix</w:t>
                            </w:r>
                            <w:r w:rsidRPr="00F60274">
                              <w:rPr>
                                <w:rFonts w:ascii="Swis721 Th BT" w:hAnsi="Swis721 Th BT"/>
                                <w:color w:val="FFFFFF" w:themeColor="background1"/>
                                <w:sz w:val="23"/>
                                <w:szCs w:val="23"/>
                                <w:vertAlign w:val="superscript"/>
                              </w:rPr>
                              <w:t>®</w:t>
                            </w:r>
                            <w:r w:rsidRPr="00F60274">
                              <w:rPr>
                                <w:rFonts w:ascii="Swis721 Th BT" w:hAnsi="Swis721 Th BT"/>
                                <w:color w:val="FFFFFF" w:themeColor="background1"/>
                                <w:sz w:val="23"/>
                                <w:szCs w:val="23"/>
                              </w:rPr>
                              <w:t xml:space="preserve"> 150 mg</w:t>
                            </w:r>
                          </w:p>
                          <w:p w:rsidR="004950A4" w:rsidRPr="00F60274" w:rsidRDefault="004950A4" w:rsidP="00F60274">
                            <w:pPr>
                              <w:spacing w:after="0" w:line="240" w:lineRule="auto"/>
                              <w:jc w:val="center"/>
                              <w:rPr>
                                <w:rFonts w:ascii="Swis721 Th BT" w:hAnsi="Swis721 Th BT"/>
                                <w:color w:val="FFFFFF" w:themeColor="background1"/>
                                <w:sz w:val="23"/>
                                <w:szCs w:val="23"/>
                              </w:rPr>
                            </w:pPr>
                            <w:r w:rsidRPr="00F60274">
                              <w:rPr>
                                <w:rFonts w:ascii="Swis721 Th BT" w:hAnsi="Swis721 Th BT"/>
                                <w:color w:val="FFFFFF" w:themeColor="background1"/>
                                <w:sz w:val="23"/>
                                <w:szCs w:val="23"/>
                              </w:rPr>
                              <w:t xml:space="preserve">Dose diária </w:t>
                            </w:r>
                          </w:p>
                          <w:p w:rsidR="004950A4" w:rsidRDefault="004950A4" w:rsidP="00F6027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w14:anchorId="217CE135" id="Caixa de texto 1369159811" o:spid="_x0000_s1177" type="#_x0000_t202" style="position:absolute;left:0;text-align:left;margin-left:.75pt;margin-top:.55pt;width:150.7pt;height:61.55pt;z-index:25311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" fillcolor="#0070c0" strokecolor="#0070c0">
                <v:textbox>
                  <w:txbxContent>
                    <w:p w:rsidR="004950A4" w:rsidRPr="00F60274" w:rsidRDefault="004950A4" w:rsidP="00F60274">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F60274">
                        <w:rPr>
                          <w:rFonts w:ascii="Swis721 Th BT" w:hAnsi="Swis721 Th BT"/>
                          <w:color w:val="FFFFFF" w:themeColor="background1"/>
                          <w:sz w:val="23"/>
                          <w:szCs w:val="23"/>
                        </w:rPr>
                        <w:t>Altilix</w:t>
                      </w:r>
                      <w:r w:rsidRPr="00F60274">
                        <w:rPr>
                          <w:rFonts w:ascii="Swis721 Th BT" w:hAnsi="Swis721 Th BT"/>
                          <w:color w:val="FFFFFF" w:themeColor="background1"/>
                          <w:sz w:val="23"/>
                          <w:szCs w:val="23"/>
                          <w:vertAlign w:val="superscript"/>
                        </w:rPr>
                        <w:t>®</w:t>
                      </w:r>
                      <w:r w:rsidRPr="00F60274">
                        <w:rPr>
                          <w:rFonts w:ascii="Swis721 Th BT" w:hAnsi="Swis721 Th BT"/>
                          <w:color w:val="FFFFFF" w:themeColor="background1"/>
                          <w:sz w:val="23"/>
                          <w:szCs w:val="23"/>
                        </w:rPr>
                        <w:t xml:space="preserve"> 150 mg</w:t>
                      </w:r>
                    </w:p>
                    <w:p w:rsidR="004950A4" w:rsidRPr="00F60274" w:rsidRDefault="004950A4" w:rsidP="00F60274">
                      <w:pPr>
                        <w:spacing w:after="0" w:line="240" w:lineRule="auto"/>
                        <w:jc w:val="center"/>
                        <w:rPr>
                          <w:rFonts w:ascii="Swis721 Th BT" w:hAnsi="Swis721 Th BT"/>
                          <w:color w:val="FFFFFF" w:themeColor="background1"/>
                          <w:sz w:val="23"/>
                          <w:szCs w:val="23"/>
                        </w:rPr>
                      </w:pPr>
                      <w:r w:rsidRPr="00F60274">
                        <w:rPr>
                          <w:rFonts w:ascii="Swis721 Th BT" w:hAnsi="Swis721 Th BT"/>
                          <w:color w:val="FFFFFF" w:themeColor="background1"/>
                          <w:sz w:val="23"/>
                          <w:szCs w:val="23"/>
                        </w:rPr>
                        <w:t xml:space="preserve">Dose diária </w:t>
                      </w:r>
                    </w:p>
                    <w:p w:rsidR="004950A4" w:rsidRDefault="004950A4" w:rsidP="00F60274">
                      <w:pPr>
                        <w:spacing w:after="0" w:line="240" w:lineRule="auto"/>
                        <w:jc w:val="center"/>
                        <w:rPr>
                          <w:rFonts w:ascii="Swis721 Th BT" w:hAnsi="Swis721 Th BT"/>
                          <w:color w:val="FFFFFF" w:themeColor="background1"/>
                          <w:szCs w:val="23"/>
                        </w:rPr>
                      </w:pPr>
                    </w:p>
                  </w:txbxContent>
                </v:textbox>
              </v:shape>
            </w:pict>
          </mc:Fallback>
        </mc:AlternateContent>
      </w:r>
    </w:p>
    <w:p w:rsidR="00F60274" w:rsidRDefault="00F60274" w:rsidP="00F60274">
      <w:pPr>
        <w:pStyle w:val="Corpo"/>
      </w:pPr>
    </w:p>
    <w:p w:rsidR="00F60274" w:rsidRDefault="00F60274" w:rsidP="00F60274">
      <w:pPr>
        <w:pStyle w:val="Corpo"/>
      </w:pPr>
    </w:p>
    <w:p w:rsidR="00F60274" w:rsidRDefault="00F60274" w:rsidP="00F60274">
      <w:pPr>
        <w:pStyle w:val="Corpo"/>
        <w:spacing w:before="120"/>
        <w:rPr>
          <w:sz w:val="20"/>
        </w:rPr>
      </w:pPr>
    </w:p>
    <w:p w:rsidR="00F60274" w:rsidRDefault="00F60274" w:rsidP="00F60274">
      <w:pPr>
        <w:pStyle w:val="Corpo"/>
        <w:rPr>
          <w:b/>
          <w:color w:val="339966"/>
          <w:sz w:val="25"/>
          <w:szCs w:val="25"/>
          <w14:textFill>
            <w14:solidFill>
              <w14:srgbClr w14:val="339966">
                <w14:lumMod w14:val="75000"/>
                <w14:lumOff w14:val="25000"/>
              </w14:srgbClr>
            </w14:solidFill>
          </w14:textFill>
        </w:rPr>
      </w:pPr>
    </w:p>
    <w:p w:rsidR="00F60274" w:rsidRPr="00EA118A" w:rsidRDefault="00F60274" w:rsidP="00F60274">
      <w:pPr>
        <w:pStyle w:val="Corpo"/>
        <w:rPr>
          <w:b/>
          <w:color w:val="00B050"/>
        </w:rPr>
      </w:pPr>
      <w:r w:rsidRPr="00EA118A">
        <w:rPr>
          <w:b/>
          <w:color w:val="00B050"/>
        </w:rPr>
        <w:t>Resultados:</w:t>
      </w:r>
    </w:p>
    <w:p w:rsidR="00F60274" w:rsidRDefault="00F60274" w:rsidP="00F60274">
      <w:pPr>
        <w:pStyle w:val="Corpo"/>
        <w:rPr>
          <w:sz w:val="16"/>
          <w:szCs w:val="16"/>
        </w:rPr>
      </w:pPr>
    </w:p>
    <w:p w:rsidR="00F60274" w:rsidRPr="00F60274" w:rsidRDefault="00F60274" w:rsidP="00473985">
      <w:pPr>
        <w:pStyle w:val="Corpo"/>
        <w:numPr>
          <w:ilvl w:val="0"/>
          <w:numId w:val="29"/>
        </w:numPr>
        <w:spacing w:after="120"/>
        <w:rPr>
          <w:sz w:val="24"/>
        </w:rPr>
      </w:pPr>
      <w:r w:rsidRPr="00F60274">
        <w:rPr>
          <w:sz w:val="24"/>
        </w:rPr>
        <w:t xml:space="preserve">Após seis meses de suplementação, foi encontrada uma significativa melhora </w:t>
      </w:r>
      <w:r w:rsidRPr="00F60274">
        <w:rPr>
          <w:i/>
          <w:sz w:val="24"/>
        </w:rPr>
        <w:t>vs</w:t>
      </w:r>
      <w:r w:rsidRPr="00F60274">
        <w:rPr>
          <w:sz w:val="24"/>
        </w:rPr>
        <w:t>. placebo na maioria dos parâmetros avaliados, incluindo peso corpóreo (-2,40% - p&lt;0,001), lipídios plasmáticos (-21,83% - p&lt;0,001), circunferência da cintura (-2,76% - p=0,003), índice de gordura hepática (-16,27 – p&lt;0,001), HbA1c (-0,95% - p&lt;0,001), transaminases hepáticas (-10,56% - p&lt;0,001), dilatação fluxo mediada (16,12% - p&lt;0,001) e espessura da camada íntima-média da parede da carótida (-39,48% -  p&lt;0,001).</w:t>
      </w:r>
    </w:p>
    <w:p w:rsidR="00F60274" w:rsidRDefault="00F60274" w:rsidP="00F60274">
      <w:pPr>
        <w:pStyle w:val="Corpo"/>
        <w:rPr>
          <w:b/>
          <w:color w:val="auto"/>
          <w:sz w:val="20"/>
          <w:szCs w:val="20"/>
        </w:rPr>
      </w:pPr>
    </w:p>
    <w:p w:rsidR="00F60274" w:rsidRPr="00874196" w:rsidRDefault="00F60274" w:rsidP="00F60274">
      <w:pPr>
        <w:pStyle w:val="Corpo"/>
        <w:rPr>
          <w:b/>
          <w:color w:val="auto"/>
          <w:sz w:val="20"/>
          <w:szCs w:val="20"/>
        </w:rPr>
      </w:pPr>
      <w:r>
        <w:rPr>
          <w:b/>
          <w:color w:val="auto"/>
          <w:sz w:val="20"/>
          <w:szCs w:val="20"/>
        </w:rPr>
        <w:t xml:space="preserve">Diminuição dos </w:t>
      </w:r>
      <w:r w:rsidRPr="00874196">
        <w:rPr>
          <w:b/>
          <w:color w:val="auto"/>
          <w:sz w:val="20"/>
          <w:szCs w:val="20"/>
        </w:rPr>
        <w:t>Parâmetros cardiometabólicos e hepáticos</w:t>
      </w:r>
      <w:r>
        <w:rPr>
          <w:b/>
          <w:color w:val="auto"/>
          <w:sz w:val="20"/>
          <w:szCs w:val="20"/>
        </w:rPr>
        <w:t xml:space="preserve"> em relação à</w:t>
      </w:r>
      <w:r w:rsidRPr="00874196">
        <w:rPr>
          <w:b/>
          <w:color w:val="auto"/>
          <w:sz w:val="20"/>
          <w:szCs w:val="20"/>
        </w:rPr>
        <w:t xml:space="preserve"> linha base e no final do estudo em indivíduos com DHGNA (doença hepática gordurosa não-alcoólica)</w:t>
      </w:r>
    </w:p>
    <w:tbl>
      <w:tblPr>
        <w:tblStyle w:val="Tabelacomgrade"/>
        <w:tblpPr w:leftFromText="141" w:rightFromText="141" w:vertAnchor="text" w:horzAnchor="margin" w:tblpY="35"/>
        <w:tblW w:w="0" w:type="auto"/>
        <w:tblLook w:val="04A0" w:firstRow="1" w:lastRow="0" w:firstColumn="1" w:lastColumn="0" w:noHBand="0" w:noVBand="1"/>
      </w:tblPr>
      <w:tblGrid>
        <w:gridCol w:w="3879"/>
        <w:gridCol w:w="2533"/>
        <w:gridCol w:w="2533"/>
      </w:tblGrid>
      <w:tr w:rsidR="00F60274" w:rsidTr="00EF4C57">
        <w:trPr>
          <w:trHeight w:val="253"/>
        </w:trPr>
        <w:tc>
          <w:tcPr>
            <w:tcW w:w="3879" w:type="dxa"/>
          </w:tcPr>
          <w:p w:rsidR="00F60274" w:rsidRPr="00874196" w:rsidRDefault="00F60274" w:rsidP="00EF4C57">
            <w:pPr>
              <w:pStyle w:val="Corpo"/>
              <w:jc w:val="center"/>
              <w:rPr>
                <w:b/>
              </w:rPr>
            </w:pPr>
            <w:r w:rsidRPr="00874196">
              <w:rPr>
                <w:b/>
              </w:rPr>
              <w:t>Variáveis</w:t>
            </w:r>
          </w:p>
        </w:tc>
        <w:tc>
          <w:tcPr>
            <w:tcW w:w="2533" w:type="dxa"/>
          </w:tcPr>
          <w:p w:rsidR="00F60274" w:rsidRPr="00874196" w:rsidRDefault="00F60274" w:rsidP="00EF4C57">
            <w:pPr>
              <w:pStyle w:val="Corpo"/>
              <w:jc w:val="center"/>
              <w:rPr>
                <w:b/>
                <w:color w:val="auto"/>
                <w:szCs w:val="23"/>
              </w:rPr>
            </w:pPr>
            <w:r w:rsidRPr="00874196">
              <w:rPr>
                <w:b/>
                <w:color w:val="auto"/>
                <w:szCs w:val="23"/>
              </w:rPr>
              <w:t>Altilix</w:t>
            </w:r>
          </w:p>
        </w:tc>
        <w:tc>
          <w:tcPr>
            <w:tcW w:w="2533" w:type="dxa"/>
          </w:tcPr>
          <w:p w:rsidR="00F60274" w:rsidRPr="00874196" w:rsidRDefault="00F60274" w:rsidP="00EF4C57">
            <w:pPr>
              <w:pStyle w:val="Corpo"/>
              <w:jc w:val="center"/>
              <w:rPr>
                <w:b/>
                <w:color w:val="auto"/>
                <w:szCs w:val="23"/>
              </w:rPr>
            </w:pPr>
            <w:r w:rsidRPr="00874196">
              <w:rPr>
                <w:b/>
                <w:color w:val="auto"/>
                <w:szCs w:val="23"/>
              </w:rPr>
              <w:t>Placebo</w:t>
            </w:r>
          </w:p>
        </w:tc>
      </w:tr>
      <w:tr w:rsidR="00F60274" w:rsidTr="00EF4C57">
        <w:trPr>
          <w:trHeight w:val="241"/>
        </w:trPr>
        <w:tc>
          <w:tcPr>
            <w:tcW w:w="3879" w:type="dxa"/>
          </w:tcPr>
          <w:p w:rsidR="00F60274" w:rsidRPr="00874196" w:rsidRDefault="00F60274" w:rsidP="00EF4C57">
            <w:pPr>
              <w:pStyle w:val="Corpo"/>
              <w:jc w:val="center"/>
              <w:rPr>
                <w:b/>
              </w:rPr>
            </w:pPr>
            <w:r w:rsidRPr="00874196">
              <w:rPr>
                <w:b/>
              </w:rPr>
              <w:t>HbA1c (%)</w:t>
            </w:r>
          </w:p>
        </w:tc>
        <w:tc>
          <w:tcPr>
            <w:tcW w:w="2533" w:type="dxa"/>
          </w:tcPr>
          <w:p w:rsidR="00F60274" w:rsidRPr="004E11EF" w:rsidRDefault="00F60274" w:rsidP="00EF4C57">
            <w:pPr>
              <w:pStyle w:val="Corpo"/>
              <w:jc w:val="center"/>
              <w:rPr>
                <w:color w:val="auto"/>
                <w:szCs w:val="23"/>
              </w:rPr>
            </w:pPr>
            <w:r w:rsidRPr="004E11EF">
              <w:rPr>
                <w:color w:val="auto"/>
                <w:szCs w:val="23"/>
              </w:rPr>
              <w:t>-0,77</w:t>
            </w:r>
          </w:p>
        </w:tc>
        <w:tc>
          <w:tcPr>
            <w:tcW w:w="2533" w:type="dxa"/>
          </w:tcPr>
          <w:p w:rsidR="00F60274" w:rsidRPr="004E11EF" w:rsidRDefault="00F60274" w:rsidP="00EF4C57">
            <w:pPr>
              <w:pStyle w:val="Corpo"/>
              <w:jc w:val="center"/>
              <w:rPr>
                <w:color w:val="auto"/>
                <w:szCs w:val="23"/>
              </w:rPr>
            </w:pPr>
            <w:r w:rsidRPr="004E11EF">
              <w:rPr>
                <w:color w:val="auto"/>
                <w:szCs w:val="23"/>
              </w:rPr>
              <w:t>0,18</w:t>
            </w:r>
          </w:p>
        </w:tc>
      </w:tr>
      <w:tr w:rsidR="00F60274" w:rsidTr="00EF4C57">
        <w:trPr>
          <w:trHeight w:val="253"/>
        </w:trPr>
        <w:tc>
          <w:tcPr>
            <w:tcW w:w="3879" w:type="dxa"/>
          </w:tcPr>
          <w:p w:rsidR="00F60274" w:rsidRPr="00874196" w:rsidRDefault="00F60274" w:rsidP="00EF4C57">
            <w:pPr>
              <w:pStyle w:val="Corpo"/>
              <w:jc w:val="center"/>
              <w:rPr>
                <w:b/>
              </w:rPr>
            </w:pPr>
            <w:r>
              <w:rPr>
                <w:b/>
              </w:rPr>
              <w:t>Índice de gordura hepática</w:t>
            </w:r>
          </w:p>
        </w:tc>
        <w:tc>
          <w:tcPr>
            <w:tcW w:w="2533" w:type="dxa"/>
          </w:tcPr>
          <w:p w:rsidR="00F60274" w:rsidRPr="004E11EF" w:rsidRDefault="00F60274" w:rsidP="00EF4C57">
            <w:pPr>
              <w:pStyle w:val="Corpo"/>
              <w:jc w:val="center"/>
            </w:pPr>
            <w:r w:rsidRPr="004E11EF">
              <w:t>-17,7</w:t>
            </w:r>
          </w:p>
        </w:tc>
        <w:tc>
          <w:tcPr>
            <w:tcW w:w="2533" w:type="dxa"/>
          </w:tcPr>
          <w:p w:rsidR="00F60274" w:rsidRPr="004E11EF" w:rsidRDefault="00F60274" w:rsidP="00EF4C57">
            <w:pPr>
              <w:pStyle w:val="Corpo"/>
              <w:jc w:val="center"/>
            </w:pPr>
            <w:r w:rsidRPr="004E11EF">
              <w:t>4,17</w:t>
            </w:r>
          </w:p>
        </w:tc>
      </w:tr>
      <w:tr w:rsidR="00F60274" w:rsidTr="00EF4C57">
        <w:trPr>
          <w:trHeight w:val="253"/>
        </w:trPr>
        <w:tc>
          <w:tcPr>
            <w:tcW w:w="3879" w:type="dxa"/>
          </w:tcPr>
          <w:p w:rsidR="00F60274" w:rsidRPr="00874196" w:rsidRDefault="00F60274" w:rsidP="00EF4C57">
            <w:pPr>
              <w:pStyle w:val="Corpo"/>
              <w:jc w:val="center"/>
              <w:rPr>
                <w:b/>
              </w:rPr>
            </w:pPr>
            <w:r w:rsidRPr="00874196">
              <w:rPr>
                <w:b/>
              </w:rPr>
              <w:t>AST</w:t>
            </w:r>
            <w:r>
              <w:rPr>
                <w:b/>
              </w:rPr>
              <w:t xml:space="preserve"> (aspartato aminotransferase)</w:t>
            </w:r>
          </w:p>
        </w:tc>
        <w:tc>
          <w:tcPr>
            <w:tcW w:w="2533" w:type="dxa"/>
          </w:tcPr>
          <w:p w:rsidR="00F60274" w:rsidRPr="004E11EF" w:rsidRDefault="00F60274" w:rsidP="00EF4C57">
            <w:pPr>
              <w:pStyle w:val="Corpo"/>
              <w:jc w:val="center"/>
            </w:pPr>
            <w:r w:rsidRPr="004E11EF">
              <w:t>-10,3</w:t>
            </w:r>
          </w:p>
        </w:tc>
        <w:tc>
          <w:tcPr>
            <w:tcW w:w="2533" w:type="dxa"/>
          </w:tcPr>
          <w:p w:rsidR="00F60274" w:rsidRPr="004E11EF" w:rsidRDefault="00F60274" w:rsidP="00EF4C57">
            <w:pPr>
              <w:pStyle w:val="Corpo"/>
              <w:jc w:val="center"/>
            </w:pPr>
            <w:r w:rsidRPr="004E11EF">
              <w:t>10,3</w:t>
            </w:r>
          </w:p>
        </w:tc>
      </w:tr>
      <w:tr w:rsidR="00F60274" w:rsidTr="00EF4C57">
        <w:trPr>
          <w:trHeight w:val="70"/>
        </w:trPr>
        <w:tc>
          <w:tcPr>
            <w:tcW w:w="3879" w:type="dxa"/>
          </w:tcPr>
          <w:p w:rsidR="00F60274" w:rsidRPr="00874196" w:rsidRDefault="00F60274" w:rsidP="00EF4C57">
            <w:pPr>
              <w:pStyle w:val="Corpo"/>
              <w:jc w:val="center"/>
              <w:rPr>
                <w:b/>
              </w:rPr>
            </w:pPr>
            <w:r w:rsidRPr="00874196">
              <w:rPr>
                <w:b/>
              </w:rPr>
              <w:t>ALT</w:t>
            </w:r>
            <w:r>
              <w:rPr>
                <w:b/>
              </w:rPr>
              <w:t xml:space="preserve"> (alanina aminotransferase)</w:t>
            </w:r>
          </w:p>
        </w:tc>
        <w:tc>
          <w:tcPr>
            <w:tcW w:w="2533" w:type="dxa"/>
          </w:tcPr>
          <w:p w:rsidR="00F60274" w:rsidRPr="004E11EF" w:rsidRDefault="00F60274" w:rsidP="00EF4C57">
            <w:pPr>
              <w:pStyle w:val="Corpo"/>
              <w:jc w:val="center"/>
            </w:pPr>
            <w:r w:rsidRPr="004E11EF">
              <w:t>-23,3</w:t>
            </w:r>
          </w:p>
        </w:tc>
        <w:tc>
          <w:tcPr>
            <w:tcW w:w="2533" w:type="dxa"/>
          </w:tcPr>
          <w:p w:rsidR="00F60274" w:rsidRPr="004E11EF" w:rsidRDefault="00F60274" w:rsidP="00EF4C57">
            <w:pPr>
              <w:pStyle w:val="Corpo"/>
              <w:jc w:val="center"/>
            </w:pPr>
            <w:r w:rsidRPr="004E11EF">
              <w:t>23,7</w:t>
            </w:r>
          </w:p>
        </w:tc>
      </w:tr>
      <w:tr w:rsidR="00F60274" w:rsidTr="00EF4C57">
        <w:trPr>
          <w:trHeight w:val="253"/>
        </w:trPr>
        <w:tc>
          <w:tcPr>
            <w:tcW w:w="3879" w:type="dxa"/>
          </w:tcPr>
          <w:p w:rsidR="00F60274" w:rsidRPr="00874196" w:rsidRDefault="00F60274" w:rsidP="00EF4C57">
            <w:pPr>
              <w:pStyle w:val="Corpo"/>
              <w:jc w:val="center"/>
              <w:rPr>
                <w:b/>
              </w:rPr>
            </w:pPr>
            <w:r w:rsidRPr="00874196">
              <w:rPr>
                <w:b/>
              </w:rPr>
              <w:t>Dilatação fluxo mediada (%)</w:t>
            </w:r>
          </w:p>
        </w:tc>
        <w:tc>
          <w:tcPr>
            <w:tcW w:w="2533" w:type="dxa"/>
          </w:tcPr>
          <w:p w:rsidR="00F60274" w:rsidRPr="004E11EF" w:rsidRDefault="00F60274" w:rsidP="00EF4C57">
            <w:pPr>
              <w:pStyle w:val="Corpo"/>
              <w:jc w:val="center"/>
            </w:pPr>
            <w:r w:rsidRPr="004E11EF">
              <w:t>4,64</w:t>
            </w:r>
          </w:p>
        </w:tc>
        <w:tc>
          <w:tcPr>
            <w:tcW w:w="2533" w:type="dxa"/>
          </w:tcPr>
          <w:p w:rsidR="00F60274" w:rsidRPr="004E11EF" w:rsidRDefault="00F60274" w:rsidP="00EF4C57">
            <w:pPr>
              <w:pStyle w:val="Corpo"/>
              <w:jc w:val="center"/>
            </w:pPr>
            <w:r w:rsidRPr="004E11EF">
              <w:t>-5,91</w:t>
            </w:r>
          </w:p>
        </w:tc>
      </w:tr>
    </w:tbl>
    <w:p w:rsidR="00F60274" w:rsidRDefault="00F60274" w:rsidP="00F60274">
      <w:pPr>
        <w:pStyle w:val="Corpo"/>
        <w:rPr>
          <w:b/>
          <w:color w:val="00B050"/>
        </w:rPr>
      </w:pPr>
    </w:p>
    <w:p w:rsidR="00F60274" w:rsidRPr="00EA118A" w:rsidRDefault="00F60274" w:rsidP="00F60274">
      <w:pPr>
        <w:pStyle w:val="Corpo"/>
        <w:rPr>
          <w:b/>
          <w:color w:val="00B050"/>
        </w:rPr>
      </w:pPr>
      <w:r w:rsidRPr="00EA118A">
        <w:rPr>
          <w:b/>
          <w:color w:val="00B050"/>
        </w:rPr>
        <w:t>Conclusão:</w:t>
      </w:r>
    </w:p>
    <w:p w:rsidR="00F60274" w:rsidRDefault="00F60274" w:rsidP="00F60274">
      <w:pPr>
        <w:pStyle w:val="Corpo"/>
        <w:rPr>
          <w:b/>
          <w:color w:val="339966"/>
          <w:sz w:val="16"/>
          <w:szCs w:val="16"/>
          <w14:textFill>
            <w14:solidFill>
              <w14:srgbClr w14:val="339966">
                <w14:lumMod w14:val="75000"/>
                <w14:lumOff w14:val="25000"/>
              </w14:srgbClr>
            </w14:solidFill>
          </w14:textFill>
        </w:rPr>
      </w:pPr>
    </w:p>
    <w:p w:rsidR="00F60274" w:rsidRPr="00F60274" w:rsidRDefault="00F60274" w:rsidP="00F60274">
      <w:pPr>
        <w:pStyle w:val="Corpo"/>
        <w:jc w:val="center"/>
        <w:rPr>
          <w:b/>
          <w:i/>
        </w:rPr>
      </w:pPr>
      <w:r w:rsidRPr="00F60274">
        <w:rPr>
          <w:b/>
          <w:i/>
        </w:rPr>
        <w:t>A suplementação com Altilix</w:t>
      </w:r>
      <w:r w:rsidRPr="00F60274">
        <w:rPr>
          <w:b/>
          <w:i/>
          <w:vertAlign w:val="superscript"/>
        </w:rPr>
        <w:t>®</w:t>
      </w:r>
      <w:r w:rsidRPr="00F60274">
        <w:rPr>
          <w:b/>
          <w:i/>
        </w:rPr>
        <w:t xml:space="preserve"> melhora os parâmetros cardiometabólicos e hepáticos em indivíduos com síndrome metabólica. </w:t>
      </w:r>
    </w:p>
    <w:p w:rsidR="00F60274" w:rsidRDefault="00F60274" w:rsidP="00F60274">
      <w:pPr>
        <w:pStyle w:val="Ttulo1"/>
        <w:jc w:val="center"/>
      </w:pPr>
      <w:bookmarkStart w:id="98" w:name="_Toc175034527"/>
      <w:r>
        <w:t>Formulário</w:t>
      </w:r>
      <w:bookmarkEnd w:id="98"/>
    </w:p>
    <w:p w:rsidR="00F60274" w:rsidRDefault="00F60274" w:rsidP="00F60274">
      <w:pPr>
        <w:pStyle w:val="Corpo"/>
        <w:rPr>
          <w:b/>
          <w:i/>
        </w:rPr>
      </w:pPr>
    </w:p>
    <w:p w:rsidR="00F60274" w:rsidRDefault="00F60274" w:rsidP="00F60274">
      <w:pPr>
        <w:pStyle w:val="Corpo"/>
        <w:rPr>
          <w:b/>
          <w:i/>
        </w:rPr>
      </w:pPr>
    </w:p>
    <w:p w:rsidR="00F60274" w:rsidRPr="00FF39AA" w:rsidRDefault="00F60274" w:rsidP="00F60274">
      <w:pPr>
        <w:pStyle w:val="Corpo"/>
        <w:rPr>
          <w:b/>
          <w:i/>
          <w:sz w:val="24"/>
        </w:rPr>
      </w:pPr>
      <w:r>
        <w:rPr>
          <w:b/>
          <w:i/>
          <w:sz w:val="24"/>
        </w:rPr>
        <w:t>Altilix</w:t>
      </w:r>
      <w:r>
        <w:rPr>
          <w:rFonts w:ascii="Corbel Light" w:hAnsi="Corbel Light"/>
          <w:b/>
          <w:i/>
          <w:sz w:val="24"/>
        </w:rPr>
        <w:t>®</w:t>
      </w:r>
      <w:r>
        <w:rPr>
          <w:b/>
          <w:i/>
          <w:sz w:val="24"/>
        </w:rPr>
        <w:t xml:space="preserve"> nos Parâmetros Metabólicos Associados a Síndrome Metabólica</w:t>
      </w:r>
    </w:p>
    <w:p w:rsidR="00F60274" w:rsidRPr="00C30C20" w:rsidRDefault="00F60274" w:rsidP="00F6027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60274" w:rsidRPr="009537E7" w:rsidTr="00F6027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60274" w:rsidRPr="00C87A84" w:rsidRDefault="00F60274" w:rsidP="00EF4C57">
            <w:pPr>
              <w:pStyle w:val="Corpo"/>
              <w:jc w:val="center"/>
              <w:rPr>
                <w:b/>
                <w:color w:val="FFFFFF" w:themeColor="background1"/>
              </w:rPr>
            </w:pPr>
            <w:r>
              <w:rPr>
                <w:b/>
                <w:color w:val="FFFFFF" w:themeColor="background1"/>
                <w:sz w:val="22"/>
              </w:rPr>
              <w:t>Cápsulas de Altilix</w:t>
            </w:r>
            <w:r w:rsidRPr="00A418B2">
              <w:rPr>
                <w:rFonts w:ascii="Corbel Light" w:hAnsi="Corbel Light"/>
                <w:b/>
                <w:color w:val="FFFFFF" w:themeColor="background1"/>
                <w:sz w:val="22"/>
                <w:vertAlign w:val="superscript"/>
              </w:rPr>
              <w:t>®</w:t>
            </w:r>
          </w:p>
        </w:tc>
      </w:tr>
      <w:tr w:rsidR="00F60274" w:rsidRPr="009537E7" w:rsidTr="00EF4C5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60274" w:rsidRPr="003A6682" w:rsidRDefault="00F60274" w:rsidP="00EF4C57">
            <w:pPr>
              <w:pStyle w:val="Corpo"/>
            </w:pPr>
            <w:r w:rsidRPr="00A418B2">
              <w:t>Altilix</w:t>
            </w:r>
            <w:r w:rsidRPr="00F60274">
              <w:rPr>
                <w:vertAlign w:val="superscript"/>
              </w:rPr>
              <w:t>®</w:t>
            </w:r>
            <w:r>
              <w:t>............................................150 mg</w:t>
            </w:r>
          </w:p>
        </w:tc>
      </w:tr>
      <w:tr w:rsidR="00F60274" w:rsidRPr="009537E7" w:rsidTr="00EF4C5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60274" w:rsidRPr="003A6682" w:rsidRDefault="00F60274" w:rsidP="00EF4C57">
            <w:pPr>
              <w:pStyle w:val="Corpo"/>
            </w:pPr>
            <w:r>
              <w:t>Excipiente qsp............................1 Cápsula</w:t>
            </w:r>
          </w:p>
        </w:tc>
      </w:tr>
    </w:tbl>
    <w:p w:rsidR="00F60274" w:rsidRPr="00F60274" w:rsidRDefault="00F60274" w:rsidP="00F60274">
      <w:pPr>
        <w:pStyle w:val="Corpo"/>
        <w:ind w:right="4818"/>
        <w:jc w:val="center"/>
        <w:rPr>
          <w:sz w:val="22"/>
          <w:szCs w:val="22"/>
        </w:rPr>
      </w:pPr>
      <w:r w:rsidRPr="00F60274">
        <w:rPr>
          <w:sz w:val="22"/>
          <w:szCs w:val="22"/>
        </w:rPr>
        <w:t>Administrar 1 cápsula ao dia ou conforme orientação médica.</w:t>
      </w:r>
    </w:p>
    <w:p w:rsidR="00F60274" w:rsidRDefault="00F60274" w:rsidP="00F60274">
      <w:pPr>
        <w:pStyle w:val="Corpo"/>
        <w:rPr>
          <w:b/>
          <w:i/>
          <w:sz w:val="24"/>
        </w:rPr>
      </w:pPr>
    </w:p>
    <w:p w:rsidR="00F60274" w:rsidRDefault="00F60274" w:rsidP="00F60274">
      <w:pPr>
        <w:pStyle w:val="Corpo"/>
        <w:rPr>
          <w:b/>
          <w:i/>
          <w:sz w:val="24"/>
        </w:rPr>
      </w:pPr>
    </w:p>
    <w:p w:rsidR="00F60274" w:rsidRDefault="00F60274" w:rsidP="00F60274">
      <w:pPr>
        <w:pStyle w:val="Corpo"/>
        <w:rPr>
          <w:b/>
          <w:i/>
          <w:sz w:val="24"/>
        </w:rPr>
      </w:pPr>
    </w:p>
    <w:p w:rsidR="00F60274" w:rsidRDefault="00F60274" w:rsidP="00F60274">
      <w:pPr>
        <w:pStyle w:val="Corpo"/>
        <w:rPr>
          <w:b/>
          <w:i/>
          <w:sz w:val="14"/>
        </w:rPr>
      </w:pPr>
    </w:p>
    <w:p w:rsidR="00F60274" w:rsidRDefault="00F60274" w:rsidP="00F60274">
      <w:pPr>
        <w:pStyle w:val="Corpo"/>
        <w:rPr>
          <w:b/>
          <w:i/>
          <w:sz w:val="24"/>
        </w:rPr>
      </w:pPr>
    </w:p>
    <w:p w:rsidR="00F60274" w:rsidRDefault="00F60274" w:rsidP="00F60274">
      <w:pPr>
        <w:pStyle w:val="Corpo"/>
        <w:rPr>
          <w:b/>
          <w:i/>
          <w:sz w:val="24"/>
        </w:rPr>
      </w:pPr>
    </w:p>
    <w:p w:rsidR="00F60274" w:rsidRDefault="00F60274" w:rsidP="00F60274">
      <w:pPr>
        <w:pStyle w:val="Corpo"/>
        <w:rPr>
          <w:b/>
          <w:i/>
          <w:sz w:val="24"/>
        </w:rPr>
      </w:pPr>
    </w:p>
    <w:p w:rsidR="00F60274" w:rsidRDefault="00F60274" w:rsidP="00F60274">
      <w:pPr>
        <w:pStyle w:val="Corpo"/>
        <w:rPr>
          <w:b/>
          <w:i/>
          <w:sz w:val="24"/>
        </w:rPr>
      </w:pPr>
    </w:p>
    <w:p w:rsidR="00F60274" w:rsidRDefault="00F60274" w:rsidP="00F60274">
      <w:pPr>
        <w:pStyle w:val="SemEspaamento"/>
      </w:pPr>
    </w:p>
    <w:p w:rsidR="00F60274" w:rsidRDefault="00F60274" w:rsidP="00F60274">
      <w:pPr>
        <w:pStyle w:val="SemEspaamento"/>
      </w:pPr>
    </w:p>
    <w:p w:rsidR="00F60274" w:rsidRDefault="00F60274" w:rsidP="00F60274">
      <w:pPr>
        <w:pStyle w:val="SemEspaamento"/>
      </w:pPr>
    </w:p>
    <w:p w:rsidR="00F60274" w:rsidRDefault="00F60274" w:rsidP="00F60274">
      <w:pPr>
        <w:pStyle w:val="SemEspaamento"/>
      </w:pPr>
    </w:p>
    <w:p w:rsidR="00F60274" w:rsidRDefault="00F60274" w:rsidP="00F60274">
      <w:pPr>
        <w:pStyle w:val="SemEspaamento"/>
      </w:pPr>
    </w:p>
    <w:p w:rsidR="00F60274" w:rsidRDefault="00F60274" w:rsidP="00F60274">
      <w:pPr>
        <w:pStyle w:val="SemEspaamento"/>
      </w:pPr>
    </w:p>
    <w:p w:rsidR="00F60274" w:rsidRDefault="00F60274" w:rsidP="00F60274">
      <w:pPr>
        <w:pStyle w:val="SemEspaamento"/>
      </w:pPr>
    </w:p>
    <w:p w:rsidR="00F60274" w:rsidRDefault="00F60274" w:rsidP="00F60274">
      <w:pPr>
        <w:pStyle w:val="SemEspaamento"/>
      </w:pPr>
    </w:p>
    <w:p w:rsidR="00F60274" w:rsidRDefault="00F60274" w:rsidP="00F60274">
      <w:pPr>
        <w:pStyle w:val="SemEspaamento"/>
      </w:pPr>
    </w:p>
    <w:p w:rsidR="00F60274" w:rsidRDefault="00F60274" w:rsidP="00F60274">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DA5DDD" w:rsidRDefault="00DA5DDD">
      <w:pPr>
        <w:pStyle w:val="SemEspaamento"/>
      </w:pPr>
    </w:p>
    <w:p w:rsidR="00B40CB8" w:rsidRPr="00EA118A" w:rsidRDefault="00B40CB8" w:rsidP="00B40CB8">
      <w:pPr>
        <w:pStyle w:val="Ttulo1"/>
        <w:jc w:val="center"/>
        <w:rPr>
          <w:iCs/>
        </w:rPr>
      </w:pPr>
      <w:bookmarkStart w:id="99" w:name="_Toc175034528"/>
      <w:r>
        <w:rPr>
          <w:iCs/>
        </w:rPr>
        <w:t>Naringenina</w:t>
      </w:r>
      <w:bookmarkEnd w:id="99"/>
    </w:p>
    <w:p w:rsidR="00B40CB8" w:rsidRPr="00B40CB8" w:rsidRDefault="00B40CB8" w:rsidP="00B40CB8">
      <w:pPr>
        <w:pStyle w:val="Corpo"/>
        <w:spacing w:after="120"/>
        <w:jc w:val="center"/>
        <w:rPr>
          <w:b/>
          <w:bCs/>
          <w:iCs/>
          <w:color w:val="0070C0"/>
          <w:sz w:val="40"/>
        </w:rPr>
      </w:pPr>
      <w:r w:rsidRPr="00B40CB8">
        <w:rPr>
          <w:b/>
          <w:bCs/>
          <w:iCs/>
          <w:color w:val="0070C0"/>
          <w:sz w:val="40"/>
        </w:rPr>
        <w:t>Melhora os Níveis do Colesterol HDL e Diminui Triglicerídeos, Colesterol LDL e Gordura Visceral</w:t>
      </w:r>
    </w:p>
    <w:p w:rsidR="00B40CB8" w:rsidRDefault="00B40CB8" w:rsidP="00B40CB8">
      <w:pPr>
        <w:pStyle w:val="Corpo"/>
        <w:spacing w:after="120"/>
        <w:rPr>
          <w:sz w:val="24"/>
        </w:rPr>
      </w:pPr>
    </w:p>
    <w:p w:rsidR="00B40CB8" w:rsidRPr="00B40CB8" w:rsidRDefault="00B40CB8" w:rsidP="00B40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wis721 Th BT" w:eastAsia="MS Mincho" w:hAnsi="Swis721 Th BT"/>
          <w:color w:val="404040" w:themeColor="text1" w:themeTint="BF"/>
          <w:sz w:val="23"/>
          <w:szCs w:val="24"/>
          <w:lang w:eastAsia="pt-BR"/>
        </w:rPr>
      </w:pPr>
      <w:r w:rsidRPr="00BE0C29">
        <w:rPr>
          <w:rFonts w:ascii="Swis721 Th BT" w:eastAsia="MS Mincho" w:hAnsi="Swis721 Th BT"/>
          <w:color w:val="404040" w:themeColor="text1" w:themeTint="BF"/>
          <w:sz w:val="23"/>
          <w:szCs w:val="24"/>
          <w:lang w:eastAsia="pt-BR"/>
        </w:rPr>
        <w:t xml:space="preserve">Este estudo publicado, no periódico </w:t>
      </w:r>
      <w:r w:rsidRPr="00BE0C29">
        <w:rPr>
          <w:rFonts w:ascii="Swis721 Th BT" w:eastAsia="MS Mincho" w:hAnsi="Swis721 Th BT"/>
          <w:i/>
          <w:iCs/>
          <w:color w:val="404040" w:themeColor="text1" w:themeTint="BF"/>
          <w:sz w:val="23"/>
          <w:szCs w:val="24"/>
          <w:lang w:eastAsia="pt-BR"/>
        </w:rPr>
        <w:t>internacional European Journal of Gastroenterology &amp; Hepatology</w:t>
      </w:r>
      <w:r w:rsidRPr="00BE0C29">
        <w:rPr>
          <w:rFonts w:ascii="Swis721 Th BT" w:eastAsia="MS Mincho" w:hAnsi="Swis721 Th BT"/>
          <w:color w:val="404040" w:themeColor="text1" w:themeTint="BF"/>
          <w:sz w:val="23"/>
          <w:szCs w:val="24"/>
          <w:lang w:eastAsia="pt-BR"/>
        </w:rPr>
        <w:t>, teve como objetivo avaliar os efeitos da suplementação de naringenina nas complicações cardiova</w:t>
      </w:r>
      <w:r>
        <w:rPr>
          <w:rFonts w:ascii="Swis721 Th BT" w:eastAsia="MS Mincho" w:hAnsi="Swis721 Th BT"/>
          <w:color w:val="404040" w:themeColor="text1" w:themeTint="BF"/>
          <w:sz w:val="23"/>
          <w:szCs w:val="24"/>
          <w:lang w:eastAsia="pt-BR"/>
        </w:rPr>
        <w:t>sculares de pacientes com DHGNA (</w:t>
      </w:r>
      <w:r w:rsidRPr="00B40CB8">
        <w:rPr>
          <w:rFonts w:ascii="Swis721 Th BT" w:eastAsia="MS Mincho" w:hAnsi="Swis721 Th BT"/>
          <w:color w:val="404040" w:themeColor="text1" w:themeTint="BF"/>
          <w:sz w:val="23"/>
          <w:szCs w:val="24"/>
          <w:lang w:eastAsia="pt-BR"/>
        </w:rPr>
        <w:t>Naeini</w:t>
      </w:r>
      <w:r>
        <w:rPr>
          <w:rFonts w:ascii="Swis721 Th BT" w:eastAsia="MS Mincho" w:hAnsi="Swis721 Th BT"/>
          <w:color w:val="404040" w:themeColor="text1" w:themeTint="BF"/>
          <w:sz w:val="23"/>
          <w:szCs w:val="24"/>
          <w:lang w:eastAsia="pt-BR"/>
        </w:rPr>
        <w:t xml:space="preserve"> </w:t>
      </w:r>
      <w:r>
        <w:rPr>
          <w:rFonts w:ascii="Swis721 Th BT" w:eastAsia="MS Mincho" w:hAnsi="Swis721 Th BT"/>
          <w:i/>
          <w:color w:val="404040" w:themeColor="text1" w:themeTint="BF"/>
          <w:sz w:val="23"/>
          <w:szCs w:val="24"/>
          <w:lang w:eastAsia="pt-BR"/>
        </w:rPr>
        <w:t xml:space="preserve">et al., </w:t>
      </w:r>
      <w:r>
        <w:rPr>
          <w:rFonts w:ascii="Swis721 Th BT" w:eastAsia="MS Mincho" w:hAnsi="Swis721 Th BT"/>
          <w:color w:val="404040" w:themeColor="text1" w:themeTint="BF"/>
          <w:sz w:val="23"/>
          <w:szCs w:val="24"/>
          <w:lang w:eastAsia="pt-BR"/>
        </w:rPr>
        <w:t>2022).</w:t>
      </w:r>
    </w:p>
    <w:p w:rsidR="00B40CB8" w:rsidRDefault="00B40CB8" w:rsidP="00B40CB8">
      <w:pPr>
        <w:pStyle w:val="Corpo"/>
        <w:rPr>
          <w:sz w:val="24"/>
        </w:rPr>
      </w:pPr>
      <w:r>
        <w:rPr>
          <w:noProof/>
          <w:lang w:eastAsia="pt-BR"/>
        </w:rPr>
        <mc:AlternateContent>
          <mc:Choice Requires="wps">
            <w:drawing>
              <wp:anchor distT="0" distB="0" distL="114300" distR="114300" simplePos="0" relativeHeight="253118464" behindDoc="0" locked="0" layoutInCell="1" allowOverlap="1" wp14:anchorId="603EAB15" wp14:editId="5F36347F">
                <wp:simplePos x="0" y="0"/>
                <wp:positionH relativeFrom="margin">
                  <wp:posOffset>12065</wp:posOffset>
                </wp:positionH>
                <wp:positionV relativeFrom="paragraph">
                  <wp:posOffset>101601</wp:posOffset>
                </wp:positionV>
                <wp:extent cx="5735781" cy="736600"/>
                <wp:effectExtent l="0" t="0" r="17780" b="25400"/>
                <wp:wrapNone/>
                <wp:docPr id="1369159815" name="Caixa de texto 1369159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736600"/>
                        </a:xfrm>
                        <a:prstGeom prst="rect">
                          <a:avLst/>
                        </a:prstGeom>
                        <a:solidFill>
                          <a:schemeClr val="bg1">
                            <a:lumMod val="100000"/>
                            <a:lumOff val="0"/>
                          </a:schemeClr>
                        </a:solidFill>
                        <a:ln w="9525">
                          <a:solidFill>
                            <a:srgbClr val="0070C0"/>
                          </a:solidFill>
                          <a:miter lim="800000"/>
                        </a:ln>
                      </wps:spPr>
                      <wps:txbx>
                        <w:txbxContent>
                          <w:p w:rsidR="004950A4" w:rsidRDefault="004950A4" w:rsidP="00B40CB8">
                            <w:pPr>
                              <w:pStyle w:val="Corpo"/>
                              <w:spacing w:line="276" w:lineRule="auto"/>
                              <w:jc w:val="center"/>
                              <w:rPr>
                                <w:color w:val="000000"/>
                                <w:szCs w:val="23"/>
                                <w14:textFill>
                                  <w14:solidFill>
                                    <w14:srgbClr w14:val="000000">
                                      <w14:lumMod w14:val="75000"/>
                                      <w14:lumOff w14:val="25000"/>
                                    </w14:srgbClr>
                                  </w14:solidFill>
                                </w14:textFill>
                              </w:rPr>
                            </w:pPr>
                            <w:r>
                              <w:rPr>
                                <w:color w:val="000000"/>
                                <w:szCs w:val="23"/>
                                <w14:textFill>
                                  <w14:solidFill>
                                    <w14:srgbClr w14:val="000000">
                                      <w14:lumMod w14:val="75000"/>
                                      <w14:lumOff w14:val="25000"/>
                                    </w14:srgbClr>
                                  </w14:solidFill>
                                </w14:textFill>
                              </w:rPr>
                              <w:t>Neste ensaio clínico, randomizado, duplo-cego e controlado por placebo, quarenta e quatro pacientes obesos ou sobrepesados e com DHGNA foram igualmente alocados em dois grupos para receberem por quatro semanas a seguinte posologia:</w:t>
                            </w:r>
                          </w:p>
                          <w:p w:rsidR="004950A4" w:rsidRDefault="004950A4" w:rsidP="00B40CB8">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03EAB15" id="Caixa de texto 1369159815" o:spid="_x0000_s1178" type="#_x0000_t202" style="position:absolute;left:0;text-align:left;margin-left:.95pt;margin-top:8pt;width:451.65pt;height:58pt;z-index:2531184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" fillcolor="white [3212]" strokecolor="#0070c0">
                <v:textbox>
                  <w:txbxContent>
                    <w:p w:rsidR="004950A4" w:rsidRDefault="004950A4" w:rsidP="00B40CB8">
                      <w:pPr>
                        <w:pStyle w:val="Corpo"/>
                        <w:spacing w:line="276" w:lineRule="auto"/>
                        <w:jc w:val="center"/>
                        <w:rPr>
                          <w:color w:val="000000"/>
                          <w:szCs w:val="23"/>
                          <w14:textFill>
                            <w14:solidFill>
                              <w14:srgbClr w14:val="000000">
                                <w14:lumMod w14:val="75000"/>
                                <w14:lumOff w14:val="25000"/>
                              </w14:srgbClr>
                            </w14:solidFill>
                          </w14:textFill>
                        </w:rPr>
                      </w:pPr>
                      <w:r>
                        <w:rPr>
                          <w:color w:val="000000"/>
                          <w:szCs w:val="23"/>
                          <w14:textFill>
                            <w14:solidFill>
                              <w14:srgbClr w14:val="000000">
                                <w14:lumMod w14:val="75000"/>
                                <w14:lumOff w14:val="25000"/>
                              </w14:srgbClr>
                            </w14:solidFill>
                          </w14:textFill>
                        </w:rPr>
                        <w:t>Neste ensaio clínico, randomizado, duplo-cego e controlado por placebo, quarenta e quatro pacientes obesos ou sobrepesados e com DHGNA foram igualmente alocados em dois grupos para receberem por quatro semanas a seguinte posologia:</w:t>
                      </w:r>
                    </w:p>
                    <w:p w:rsidR="004950A4" w:rsidRDefault="004950A4" w:rsidP="00B40CB8">
                      <w:pPr>
                        <w:jc w:val="center"/>
                        <w:rPr>
                          <w:rFonts w:ascii="Swis721 Th BT" w:hAnsi="Swis721 Th BT"/>
                          <w:sz w:val="23"/>
                          <w:szCs w:val="23"/>
                        </w:rPr>
                      </w:pPr>
                    </w:p>
                  </w:txbxContent>
                </v:textbox>
                <w10:wrap anchorx="margin"/>
              </v:shape>
            </w:pict>
          </mc:Fallback>
        </mc:AlternateContent>
      </w:r>
      <w:r>
        <w:rPr>
          <w:sz w:val="24"/>
        </w:rPr>
        <w:br/>
      </w:r>
    </w:p>
    <w:p w:rsidR="00B40CB8" w:rsidRDefault="00B40CB8" w:rsidP="00B40CB8">
      <w:pPr>
        <w:pStyle w:val="Corpo"/>
      </w:pPr>
    </w:p>
    <w:p w:rsidR="00B40CB8" w:rsidRDefault="00B40CB8" w:rsidP="00B40CB8">
      <w:pPr>
        <w:pStyle w:val="Corpo"/>
      </w:pPr>
    </w:p>
    <w:p w:rsidR="00B40CB8" w:rsidRDefault="00B40CB8" w:rsidP="00B40CB8">
      <w:pPr>
        <w:pStyle w:val="Corpo"/>
      </w:pPr>
      <w:r w:rsidRPr="00B40CB8">
        <w:rPr>
          <w:noProof/>
          <w:lang w:eastAsia="pt-BR"/>
        </w:rPr>
        <mc:AlternateContent>
          <mc:Choice Requires="wps">
            <w:drawing>
              <wp:anchor distT="0" distB="0" distL="114300" distR="114300" simplePos="0" relativeHeight="253123584" behindDoc="0" locked="0" layoutInCell="1" allowOverlap="1" wp14:anchorId="794220E8" wp14:editId="78F5641B">
                <wp:simplePos x="0" y="0"/>
                <wp:positionH relativeFrom="column">
                  <wp:posOffset>4685665</wp:posOffset>
                </wp:positionH>
                <wp:positionV relativeFrom="paragraph">
                  <wp:posOffset>135255</wp:posOffset>
                </wp:positionV>
                <wp:extent cx="226695" cy="138430"/>
                <wp:effectExtent l="0" t="0" r="1905" b="0"/>
                <wp:wrapNone/>
                <wp:docPr id="1369159819" name="Triângulo isósceles 1369159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7D1A0FCD" id="Triângulo isósceles 1369159819" o:spid="_x0000_s1026" type="#_x0000_t5" style="position:absolute;margin-left:368.95pt;margin-top:10.65pt;width:17.85pt;height:10.9pt;flip:y;z-index:25312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" fillcolor="#d8d8d8 [2732]" stroked="f"/>
            </w:pict>
          </mc:Fallback>
        </mc:AlternateContent>
      </w:r>
    </w:p>
    <w:p w:rsidR="00B40CB8" w:rsidRDefault="00B40CB8" w:rsidP="00B40CB8">
      <w:pPr>
        <w:pStyle w:val="Corpo"/>
      </w:pPr>
      <w:r w:rsidRPr="00B40CB8">
        <w:rPr>
          <w:noProof/>
          <w:lang w:eastAsia="pt-BR"/>
        </w:rPr>
        <mc:AlternateContent>
          <mc:Choice Requires="wps">
            <w:drawing>
              <wp:anchor distT="0" distB="0" distL="114300" distR="114300" simplePos="0" relativeHeight="253122560" behindDoc="0" locked="0" layoutInCell="1" allowOverlap="1" wp14:anchorId="213110A4" wp14:editId="72583699">
                <wp:simplePos x="0" y="0"/>
                <wp:positionH relativeFrom="column">
                  <wp:posOffset>3834130</wp:posOffset>
                </wp:positionH>
                <wp:positionV relativeFrom="paragraph">
                  <wp:posOffset>147320</wp:posOffset>
                </wp:positionV>
                <wp:extent cx="1913890" cy="781685"/>
                <wp:effectExtent l="0" t="0" r="10160" b="18415"/>
                <wp:wrapNone/>
                <wp:docPr id="1369159818" name="Caixa de texto 1369159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rsidR="004950A4" w:rsidRDefault="004950A4" w:rsidP="00B40CB8">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rsidR="004950A4" w:rsidRDefault="004950A4" w:rsidP="00B40CB8">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w14:anchorId="213110A4" id="Caixa de texto 1369159818" o:spid="_x0000_s1179" type="#_x0000_t202" style="position:absolute;left:0;text-align:left;margin-left:301.9pt;margin-top:11.6pt;width:150.7pt;height:61.55pt;z-index:25312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" fillcolor="#0070c0" strokecolor="#0070c0">
                <v:textbox>
                  <w:txbxContent>
                    <w:p w:rsidR="004950A4" w:rsidRDefault="004950A4" w:rsidP="00B40CB8">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rsidR="004950A4" w:rsidRDefault="004950A4" w:rsidP="00B40CB8">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3120512" behindDoc="0" locked="0" layoutInCell="1" allowOverlap="1" wp14:anchorId="3D88CD3F" wp14:editId="4436ACF3">
                <wp:simplePos x="0" y="0"/>
                <wp:positionH relativeFrom="column">
                  <wp:posOffset>861060</wp:posOffset>
                </wp:positionH>
                <wp:positionV relativeFrom="paragraph">
                  <wp:posOffset>8255</wp:posOffset>
                </wp:positionV>
                <wp:extent cx="226695" cy="138430"/>
                <wp:effectExtent l="0" t="0" r="1905" b="0"/>
                <wp:wrapNone/>
                <wp:docPr id="1369159816" name="Triângulo isósceles 1369159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787716CE" id="Triângulo isósceles 1369159816" o:spid="_x0000_s1026" type="#_x0000_t5" style="position:absolute;margin-left:67.8pt;margin-top:.65pt;width:17.85pt;height:10.9pt;flip:y;z-index:25312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" fillcolor="#d8d8d8 [2732]" stroked="f"/>
            </w:pict>
          </mc:Fallback>
        </mc:AlternateContent>
      </w:r>
    </w:p>
    <w:p w:rsidR="00B40CB8" w:rsidRDefault="00B40CB8" w:rsidP="00B40CB8">
      <w:pPr>
        <w:pStyle w:val="Corpo"/>
      </w:pPr>
      <w:r>
        <w:rPr>
          <w:noProof/>
          <w:lang w:eastAsia="pt-BR"/>
        </w:rPr>
        <mc:AlternateContent>
          <mc:Choice Requires="wps">
            <w:drawing>
              <wp:anchor distT="0" distB="0" distL="114300" distR="114300" simplePos="0" relativeHeight="253119488" behindDoc="0" locked="0" layoutInCell="1" allowOverlap="1" wp14:anchorId="0095AF90" wp14:editId="097CCD28">
                <wp:simplePos x="0" y="0"/>
                <wp:positionH relativeFrom="column">
                  <wp:posOffset>9525</wp:posOffset>
                </wp:positionH>
                <wp:positionV relativeFrom="paragraph">
                  <wp:posOffset>19685</wp:posOffset>
                </wp:positionV>
                <wp:extent cx="1913890" cy="781685"/>
                <wp:effectExtent l="0" t="0" r="10160" b="18415"/>
                <wp:wrapNone/>
                <wp:docPr id="1369159817" name="Caixa de texto 1369159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rsidR="004950A4" w:rsidRPr="00B40CB8" w:rsidRDefault="004950A4" w:rsidP="00B40CB8">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B40CB8">
                              <w:rPr>
                                <w:rFonts w:ascii="Swis721 Th BT" w:hAnsi="Swis721 Th BT"/>
                                <w:bCs/>
                                <w:color w:val="FFFFFF" w:themeColor="background1"/>
                                <w:sz w:val="23"/>
                                <w:szCs w:val="23"/>
                              </w:rPr>
                              <w:t>Naringenina</w:t>
                            </w:r>
                          </w:p>
                          <w:p w:rsidR="004950A4" w:rsidRPr="00B40CB8" w:rsidRDefault="004950A4" w:rsidP="00B40CB8">
                            <w:pPr>
                              <w:spacing w:after="0" w:line="240" w:lineRule="auto"/>
                              <w:jc w:val="center"/>
                              <w:rPr>
                                <w:rFonts w:ascii="Swis721 Th BT" w:hAnsi="Swis721 Th BT"/>
                                <w:color w:val="FFFFFF" w:themeColor="background1"/>
                                <w:sz w:val="23"/>
                                <w:szCs w:val="23"/>
                              </w:rPr>
                            </w:pPr>
                            <w:r w:rsidRPr="00B40CB8">
                              <w:rPr>
                                <w:rFonts w:ascii="Swis721 Th BT" w:hAnsi="Swis721 Th BT"/>
                                <w:bCs/>
                                <w:color w:val="FFFFFF" w:themeColor="background1"/>
                                <w:sz w:val="23"/>
                                <w:szCs w:val="23"/>
                              </w:rPr>
                              <w:t>Dose diária</w:t>
                            </w:r>
                          </w:p>
                          <w:p w:rsidR="004950A4" w:rsidRDefault="004950A4" w:rsidP="00B40CB8">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w14:anchorId="0095AF90" id="Caixa de texto 1369159817" o:spid="_x0000_s1180" type="#_x0000_t202" style="position:absolute;left:0;text-align:left;margin-left:.75pt;margin-top:1.55pt;width:150.7pt;height:61.55pt;z-index:25311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" fillcolor="#0070c0" strokecolor="#0070c0">
                <v:textbox>
                  <w:txbxContent>
                    <w:p w:rsidR="004950A4" w:rsidRPr="00B40CB8" w:rsidRDefault="004950A4" w:rsidP="00B40CB8">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B40CB8">
                        <w:rPr>
                          <w:rFonts w:ascii="Swis721 Th BT" w:hAnsi="Swis721 Th BT"/>
                          <w:bCs/>
                          <w:color w:val="FFFFFF" w:themeColor="background1"/>
                          <w:sz w:val="23"/>
                          <w:szCs w:val="23"/>
                        </w:rPr>
                        <w:t>Naringenina</w:t>
                      </w:r>
                    </w:p>
                    <w:p w:rsidR="004950A4" w:rsidRPr="00B40CB8" w:rsidRDefault="004950A4" w:rsidP="00B40CB8">
                      <w:pPr>
                        <w:spacing w:after="0" w:line="240" w:lineRule="auto"/>
                        <w:jc w:val="center"/>
                        <w:rPr>
                          <w:rFonts w:ascii="Swis721 Th BT" w:hAnsi="Swis721 Th BT"/>
                          <w:color w:val="FFFFFF" w:themeColor="background1"/>
                          <w:sz w:val="23"/>
                          <w:szCs w:val="23"/>
                        </w:rPr>
                      </w:pPr>
                      <w:r w:rsidRPr="00B40CB8">
                        <w:rPr>
                          <w:rFonts w:ascii="Swis721 Th BT" w:hAnsi="Swis721 Th BT"/>
                          <w:bCs/>
                          <w:color w:val="FFFFFF" w:themeColor="background1"/>
                          <w:sz w:val="23"/>
                          <w:szCs w:val="23"/>
                        </w:rPr>
                        <w:t>Dose diária</w:t>
                      </w:r>
                    </w:p>
                    <w:p w:rsidR="004950A4" w:rsidRDefault="004950A4" w:rsidP="00B40CB8">
                      <w:pPr>
                        <w:spacing w:after="0" w:line="240" w:lineRule="auto"/>
                        <w:jc w:val="center"/>
                        <w:rPr>
                          <w:rFonts w:ascii="Swis721 Th BT" w:hAnsi="Swis721 Th BT"/>
                          <w:color w:val="FFFFFF" w:themeColor="background1"/>
                          <w:szCs w:val="23"/>
                        </w:rPr>
                      </w:pPr>
                    </w:p>
                  </w:txbxContent>
                </v:textbox>
              </v:shape>
            </w:pict>
          </mc:Fallback>
        </mc:AlternateContent>
      </w:r>
    </w:p>
    <w:p w:rsidR="00B40CB8" w:rsidRDefault="00B40CB8" w:rsidP="00B40CB8">
      <w:pPr>
        <w:pStyle w:val="Corpo"/>
      </w:pPr>
    </w:p>
    <w:p w:rsidR="00B40CB8" w:rsidRDefault="00B40CB8" w:rsidP="00B40CB8">
      <w:pPr>
        <w:pStyle w:val="Corpo"/>
        <w:spacing w:before="120"/>
      </w:pPr>
    </w:p>
    <w:p w:rsidR="00B40CB8" w:rsidRDefault="00B40CB8" w:rsidP="00B40CB8">
      <w:pPr>
        <w:pStyle w:val="Corpo"/>
        <w:spacing w:before="120"/>
        <w:rPr>
          <w:sz w:val="20"/>
        </w:rPr>
      </w:pPr>
    </w:p>
    <w:p w:rsidR="00B40CB8" w:rsidRDefault="00B40CB8" w:rsidP="00B40CB8">
      <w:pPr>
        <w:pStyle w:val="Corpo"/>
        <w:rPr>
          <w:b/>
          <w:color w:val="339966"/>
          <w:sz w:val="25"/>
          <w:szCs w:val="25"/>
          <w14:textFill>
            <w14:solidFill>
              <w14:srgbClr w14:val="339966">
                <w14:lumMod w14:val="75000"/>
                <w14:lumOff w14:val="25000"/>
              </w14:srgbClr>
            </w14:solidFill>
          </w14:textFill>
        </w:rPr>
      </w:pPr>
    </w:p>
    <w:p w:rsidR="00B40CB8" w:rsidRPr="00EA118A" w:rsidRDefault="00B40CB8" w:rsidP="00B40CB8">
      <w:pPr>
        <w:pStyle w:val="Corpo"/>
        <w:rPr>
          <w:b/>
          <w:color w:val="00B050"/>
        </w:rPr>
      </w:pPr>
      <w:r w:rsidRPr="00EA118A">
        <w:rPr>
          <w:b/>
          <w:color w:val="00B050"/>
        </w:rPr>
        <w:t>Resultados:</w:t>
      </w:r>
    </w:p>
    <w:p w:rsidR="00B40CB8" w:rsidRDefault="00B40CB8" w:rsidP="00B40CB8">
      <w:pPr>
        <w:pStyle w:val="Corpo"/>
        <w:rPr>
          <w:sz w:val="16"/>
          <w:szCs w:val="16"/>
        </w:rPr>
      </w:pPr>
    </w:p>
    <w:p w:rsidR="00B40CB8" w:rsidRPr="00B40CB8" w:rsidRDefault="00B40CB8" w:rsidP="00473985">
      <w:pPr>
        <w:pStyle w:val="Corpo"/>
        <w:numPr>
          <w:ilvl w:val="0"/>
          <w:numId w:val="30"/>
        </w:numPr>
        <w:spacing w:after="0"/>
        <w:rPr>
          <w:szCs w:val="23"/>
        </w:rPr>
      </w:pPr>
      <w:r w:rsidRPr="00B40CB8">
        <w:rPr>
          <w:szCs w:val="23"/>
        </w:rPr>
        <w:t>Os fatores aterogênicos plasmáticos, níveis de colesterol não HDL e razões colesterol total/colesterol HDL, triglicerídeos/colesterol HDL, colesterol LDL/colesterol HDL e colesterol não HDL/colesterol HDL foram significativamente diminuídos no grupo intervenção quando comparado com o placebo (p &lt; 0,05);</w:t>
      </w:r>
    </w:p>
    <w:p w:rsidR="00B40CB8" w:rsidRPr="00B40CB8" w:rsidRDefault="00B40CB8" w:rsidP="00473985">
      <w:pPr>
        <w:pStyle w:val="Corpo"/>
        <w:numPr>
          <w:ilvl w:val="0"/>
          <w:numId w:val="30"/>
        </w:numPr>
        <w:spacing w:after="0"/>
        <w:rPr>
          <w:szCs w:val="23"/>
        </w:rPr>
      </w:pPr>
      <w:r w:rsidRPr="00B40CB8">
        <w:rPr>
          <w:szCs w:val="23"/>
        </w:rPr>
        <w:t>Houve acentuada diminuição do IMC (índice de massa corpórea) e do nível de gordura visceral no grupo 1 em comparação com o grupo 2 (p = 0,001 e p = 0,039, respectivamente);</w:t>
      </w:r>
    </w:p>
    <w:p w:rsidR="00B40CB8" w:rsidRPr="00B40CB8" w:rsidRDefault="00B40CB8" w:rsidP="00473985">
      <w:pPr>
        <w:pStyle w:val="Corpo"/>
        <w:numPr>
          <w:ilvl w:val="0"/>
          <w:numId w:val="30"/>
        </w:numPr>
        <w:spacing w:after="0"/>
        <w:rPr>
          <w:szCs w:val="23"/>
        </w:rPr>
      </w:pPr>
      <w:r w:rsidRPr="00B40CB8">
        <w:rPr>
          <w:szCs w:val="23"/>
        </w:rPr>
        <w:t>No grupo suplementado com a naringenina, foi verificada uma redução marginal da pressão arterial sistólica (p = 0,055);</w:t>
      </w:r>
    </w:p>
    <w:p w:rsidR="00B40CB8" w:rsidRPr="00B40CB8" w:rsidRDefault="00B40CB8" w:rsidP="00473985">
      <w:pPr>
        <w:pStyle w:val="Corpo"/>
        <w:numPr>
          <w:ilvl w:val="0"/>
          <w:numId w:val="30"/>
        </w:numPr>
        <w:spacing w:after="0"/>
        <w:rPr>
          <w:szCs w:val="23"/>
        </w:rPr>
      </w:pPr>
      <w:r w:rsidRPr="00B40CB8">
        <w:rPr>
          <w:szCs w:val="23"/>
        </w:rPr>
        <w:t>A hemoglobina corpuscular média aumentou significativamente no grupo naringenina em comparação com o grupo placebo (p = 0,023);</w:t>
      </w:r>
    </w:p>
    <w:p w:rsidR="00B40CB8" w:rsidRPr="00B40CB8" w:rsidRDefault="00B40CB8" w:rsidP="00473985">
      <w:pPr>
        <w:pStyle w:val="Corpo"/>
        <w:numPr>
          <w:ilvl w:val="0"/>
          <w:numId w:val="30"/>
        </w:numPr>
        <w:spacing w:after="0"/>
        <w:rPr>
          <w:szCs w:val="23"/>
        </w:rPr>
      </w:pPr>
      <w:r w:rsidRPr="00B40CB8">
        <w:rPr>
          <w:szCs w:val="23"/>
        </w:rPr>
        <w:t>A suplementação com naringenina também resultou em um aumento marginalmente significativo na concentração média de hemoglobina corpuscular quando comparado com o grupo placebo (p = 0,050).</w:t>
      </w:r>
    </w:p>
    <w:p w:rsidR="00B40CB8" w:rsidRDefault="00B40CB8" w:rsidP="00B40CB8">
      <w:pPr>
        <w:pStyle w:val="Corpo"/>
        <w:spacing w:after="120"/>
        <w:ind w:left="786"/>
        <w:rPr>
          <w:sz w:val="24"/>
        </w:rPr>
      </w:pPr>
    </w:p>
    <w:p w:rsidR="00B40CB8" w:rsidRPr="00EA118A" w:rsidRDefault="00B40CB8" w:rsidP="00B40CB8">
      <w:pPr>
        <w:pStyle w:val="Corpo"/>
        <w:rPr>
          <w:b/>
          <w:color w:val="00B050"/>
        </w:rPr>
      </w:pPr>
      <w:r w:rsidRPr="00EA118A">
        <w:rPr>
          <w:b/>
          <w:color w:val="00B050"/>
        </w:rPr>
        <w:t>Conclusão:</w:t>
      </w:r>
    </w:p>
    <w:p w:rsidR="00B40CB8" w:rsidRDefault="00B40CB8" w:rsidP="00B40CB8">
      <w:pPr>
        <w:pStyle w:val="Corpo"/>
        <w:rPr>
          <w:b/>
          <w:color w:val="339966"/>
          <w:sz w:val="16"/>
          <w:szCs w:val="16"/>
          <w14:textFill>
            <w14:solidFill>
              <w14:srgbClr w14:val="339966">
                <w14:lumMod w14:val="75000"/>
                <w14:lumOff w14:val="25000"/>
              </w14:srgbClr>
            </w14:solidFill>
          </w14:textFill>
        </w:rPr>
      </w:pPr>
    </w:p>
    <w:p w:rsidR="00B40CB8" w:rsidRPr="00B40CB8" w:rsidRDefault="00B40CB8" w:rsidP="00B40CB8">
      <w:pPr>
        <w:pStyle w:val="Corpo"/>
        <w:jc w:val="center"/>
        <w:rPr>
          <w:b/>
          <w:i/>
        </w:rPr>
      </w:pPr>
      <w:r w:rsidRPr="00B40CB8">
        <w:rPr>
          <w:b/>
          <w:i/>
        </w:rPr>
        <w:t xml:space="preserve">Esses dados indicam que a suplementação de naringenina pode ser uma estratégia de tratamento promissora para complicações cardiovasculares em pacientes obesos com DHGNA. </w:t>
      </w:r>
    </w:p>
    <w:p w:rsidR="00B40CB8" w:rsidRDefault="00B40CB8" w:rsidP="00B40CB8">
      <w:pPr>
        <w:pStyle w:val="Ttulo1"/>
        <w:jc w:val="center"/>
      </w:pPr>
      <w:bookmarkStart w:id="100" w:name="_Toc175034529"/>
      <w:r>
        <w:t>Formulário</w:t>
      </w:r>
      <w:bookmarkEnd w:id="100"/>
    </w:p>
    <w:p w:rsidR="00B40CB8" w:rsidRDefault="00B40CB8" w:rsidP="00B40CB8">
      <w:pPr>
        <w:pStyle w:val="Corpo"/>
        <w:rPr>
          <w:b/>
          <w:i/>
        </w:rPr>
      </w:pPr>
    </w:p>
    <w:p w:rsidR="00B40CB8" w:rsidRDefault="00B40CB8" w:rsidP="00B40CB8">
      <w:pPr>
        <w:pStyle w:val="Corpo"/>
        <w:rPr>
          <w:b/>
          <w:i/>
        </w:rPr>
      </w:pPr>
    </w:p>
    <w:p w:rsidR="00B40CB8" w:rsidRDefault="00B40CB8" w:rsidP="00B40CB8">
      <w:pPr>
        <w:pStyle w:val="Corpo"/>
        <w:rPr>
          <w:b/>
          <w:i/>
          <w:sz w:val="10"/>
          <w:szCs w:val="10"/>
        </w:rPr>
      </w:pPr>
      <w:r>
        <w:rPr>
          <w:b/>
          <w:i/>
          <w:sz w:val="24"/>
        </w:rPr>
        <w:t>Naringenina Regula os Efeitos dos Distúrbios Metabólicos</w:t>
      </w:r>
    </w:p>
    <w:p w:rsidR="00B40CB8" w:rsidRDefault="00B40CB8" w:rsidP="00B40CB8">
      <w:pPr>
        <w:pStyle w:val="Corpo"/>
        <w:rPr>
          <w:b/>
          <w:i/>
          <w:sz w:val="10"/>
          <w:szCs w:val="10"/>
        </w:rPr>
      </w:pPr>
    </w:p>
    <w:tbl>
      <w:tblPr>
        <w:tblStyle w:val="Tabelacomgrade"/>
        <w:tblpPr w:leftFromText="141" w:rightFromText="141" w:vertAnchor="text" w:tblpY="1"/>
        <w:tblW w:w="4293" w:type="dxa"/>
        <w:tblLayout w:type="fixed"/>
        <w:tblLook w:val="04A0" w:firstRow="1" w:lastRow="0" w:firstColumn="1" w:lastColumn="0" w:noHBand="0" w:noVBand="1"/>
      </w:tblPr>
      <w:tblGrid>
        <w:gridCol w:w="4293"/>
      </w:tblGrid>
      <w:tr w:rsidR="00B40CB8" w:rsidTr="00B40CB8">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B40CB8" w:rsidRDefault="00B40CB8" w:rsidP="00EF4C57">
            <w:pPr>
              <w:pStyle w:val="Corpo"/>
              <w:jc w:val="center"/>
              <w:rPr>
                <w:b/>
                <w:color w:val="FFFFFF" w:themeColor="background1"/>
                <w:szCs w:val="23"/>
              </w:rPr>
            </w:pPr>
            <w:r>
              <w:rPr>
                <w:b/>
                <w:color w:val="FFFFFF" w:themeColor="background1"/>
                <w:szCs w:val="23"/>
              </w:rPr>
              <w:t>Cápsulas de Naringenina</w:t>
            </w:r>
          </w:p>
        </w:tc>
      </w:tr>
      <w:tr w:rsidR="00B40CB8" w:rsidTr="00B40CB8">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B40CB8" w:rsidRDefault="00B40CB8" w:rsidP="00B40CB8">
            <w:pPr>
              <w:pStyle w:val="Corpo"/>
              <w:jc w:val="center"/>
            </w:pPr>
            <w:r>
              <w:t>Naringenina................................... 100 mg</w:t>
            </w:r>
          </w:p>
        </w:tc>
      </w:tr>
      <w:tr w:rsidR="00B40CB8" w:rsidTr="00B40CB8">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B40CB8" w:rsidRDefault="00B40CB8" w:rsidP="00B40CB8">
            <w:pPr>
              <w:pStyle w:val="Corpo"/>
              <w:jc w:val="center"/>
              <w:rPr>
                <w:iCs/>
              </w:rPr>
            </w:pPr>
            <w:r>
              <w:t>Excipiente q.s.p. ........................1 Cápsula</w:t>
            </w:r>
          </w:p>
        </w:tc>
      </w:tr>
    </w:tbl>
    <w:p w:rsidR="00B40CB8" w:rsidRPr="00B40CB8" w:rsidRDefault="00B40CB8" w:rsidP="00B40CB8">
      <w:pPr>
        <w:pStyle w:val="Corpo"/>
        <w:ind w:right="4818"/>
        <w:jc w:val="center"/>
        <w:rPr>
          <w:sz w:val="22"/>
          <w:szCs w:val="22"/>
        </w:rPr>
      </w:pPr>
      <w:bookmarkStart w:id="101" w:name="_Hlk127519807"/>
      <w:bookmarkEnd w:id="101"/>
      <w:r w:rsidRPr="00B40CB8">
        <w:rPr>
          <w:sz w:val="22"/>
          <w:szCs w:val="22"/>
        </w:rPr>
        <w:t>Administrar 1 cápsula duas vezes ao dia (antes das principais refeições) ou conforme orientação médica.</w:t>
      </w:r>
    </w:p>
    <w:p w:rsidR="00DA5DDD" w:rsidRDefault="00DA5DDD">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EF4C57" w:rsidRPr="00EA118A" w:rsidRDefault="00EF4C57" w:rsidP="00EF4C57">
      <w:pPr>
        <w:pStyle w:val="Ttulo1"/>
        <w:jc w:val="center"/>
        <w:rPr>
          <w:iCs/>
        </w:rPr>
      </w:pPr>
      <w:bookmarkStart w:id="102" w:name="_Toc175034530"/>
      <w:r>
        <w:rPr>
          <w:iCs/>
        </w:rPr>
        <w:t>Fibratos</w:t>
      </w:r>
      <w:bookmarkEnd w:id="102"/>
    </w:p>
    <w:p w:rsidR="00EF4C57" w:rsidRPr="00EF4C57" w:rsidRDefault="00EF4C57" w:rsidP="00EF4C57">
      <w:pPr>
        <w:pStyle w:val="Corpo"/>
        <w:spacing w:after="120"/>
        <w:jc w:val="center"/>
        <w:rPr>
          <w:b/>
          <w:bCs/>
          <w:iCs/>
          <w:color w:val="0070C0"/>
          <w:sz w:val="40"/>
        </w:rPr>
      </w:pPr>
      <w:r w:rsidRPr="00EF4C57">
        <w:rPr>
          <w:b/>
          <w:bCs/>
          <w:iCs/>
          <w:color w:val="0070C0"/>
          <w:sz w:val="40"/>
        </w:rPr>
        <w:t>Genfibrozila, Bezafibrato e Fenofibrato</w:t>
      </w:r>
    </w:p>
    <w:p w:rsidR="00EF4C57" w:rsidRDefault="00EF4C57" w:rsidP="00EF4C57">
      <w:pPr>
        <w:pStyle w:val="Corpo"/>
        <w:spacing w:after="120"/>
        <w:rPr>
          <w:sz w:val="24"/>
        </w:rPr>
      </w:pPr>
    </w:p>
    <w:p w:rsidR="00EF4C57" w:rsidRDefault="00EF4C57" w:rsidP="00EF4C57">
      <w:pPr>
        <w:pStyle w:val="Corpo"/>
        <w:rPr>
          <w:b/>
        </w:rPr>
      </w:pPr>
      <w:r>
        <w:rPr>
          <w:b/>
          <w:color w:val="339966"/>
          <w:sz w:val="25"/>
          <w:szCs w:val="25"/>
        </w:rPr>
        <w:t>Genfibrozila</w:t>
      </w:r>
    </w:p>
    <w:p w:rsidR="00EF4C57" w:rsidRPr="002324F1" w:rsidRDefault="00EF4C57" w:rsidP="00EF4C57">
      <w:pPr>
        <w:pStyle w:val="Corpo"/>
        <w:rPr>
          <w:b/>
          <w:sz w:val="16"/>
          <w:szCs w:val="16"/>
        </w:rPr>
      </w:pPr>
    </w:p>
    <w:p w:rsidR="00EF4C57" w:rsidRPr="00EF4C57" w:rsidRDefault="00EF4C57" w:rsidP="00EF4C57">
      <w:pPr>
        <w:pStyle w:val="Corpo"/>
      </w:pPr>
      <w:r w:rsidRPr="00EF4C57">
        <w:t xml:space="preserve">O uso da genfibrozila, 600 mg 2 vezes ao dia, foi comparado com o placebo em um estudo de larga escala. De acordo com os resultados, houve redução significativa de 34% no risco de morte cardiovascular no grupo tratado com a genfibrozila. Os níveis de triglicerídeos, LDL-C e colesterol total foram reduzidos de maneira significativa e o HDL- C aumentou cerca de 10% (Shipman </w:t>
      </w:r>
      <w:r w:rsidRPr="00EF4C57">
        <w:rPr>
          <w:i/>
        </w:rPr>
        <w:t>et al</w:t>
      </w:r>
      <w:r w:rsidRPr="00EF4C57">
        <w:t>,. 2016).</w:t>
      </w:r>
    </w:p>
    <w:p w:rsidR="00EF4C57" w:rsidRPr="00537687" w:rsidRDefault="00EF4C57" w:rsidP="00EF4C57">
      <w:pPr>
        <w:pStyle w:val="Corpo"/>
        <w:rPr>
          <w:b/>
        </w:rPr>
      </w:pPr>
    </w:p>
    <w:p w:rsidR="00EF4C57" w:rsidRDefault="00EF4C57" w:rsidP="00EF4C57">
      <w:pPr>
        <w:pStyle w:val="Corpo"/>
        <w:rPr>
          <w:b/>
          <w:color w:val="339966"/>
          <w:sz w:val="25"/>
          <w:szCs w:val="25"/>
        </w:rPr>
      </w:pPr>
      <w:r>
        <w:rPr>
          <w:b/>
          <w:color w:val="339966"/>
          <w:sz w:val="25"/>
          <w:szCs w:val="25"/>
        </w:rPr>
        <w:t>Bezafibrato</w:t>
      </w:r>
    </w:p>
    <w:p w:rsidR="00EF4C57" w:rsidRPr="002324F1" w:rsidRDefault="00EF4C57" w:rsidP="00EF4C57">
      <w:pPr>
        <w:pStyle w:val="Corpo"/>
        <w:rPr>
          <w:b/>
          <w:color w:val="339966"/>
          <w:sz w:val="16"/>
          <w:szCs w:val="16"/>
        </w:rPr>
      </w:pPr>
    </w:p>
    <w:p w:rsidR="00EF4C57" w:rsidRPr="00EF4C57" w:rsidRDefault="00EF4C57" w:rsidP="00EF4C57">
      <w:pPr>
        <w:pStyle w:val="Corpo"/>
        <w:rPr>
          <w:szCs w:val="25"/>
        </w:rPr>
      </w:pPr>
      <w:r w:rsidRPr="00EF4C57">
        <w:rPr>
          <w:szCs w:val="25"/>
        </w:rPr>
        <w:t xml:space="preserve">Um estudo clínico avaliou em 3090 pacientes homens e mulheres com idades entre 45 a 74 anos que foram randomizados para receberem 400 mg ao dia de bezafibrato ou placebo. A terapia foi bem tolerada e aumentou os níveis de HDL-C em 18% e reduziu os níveis de triglicerídeos em 21% </w:t>
      </w:r>
      <w:r w:rsidRPr="00EF4C57">
        <w:t xml:space="preserve">(Shipman </w:t>
      </w:r>
      <w:r w:rsidRPr="00EF4C57">
        <w:rPr>
          <w:i/>
        </w:rPr>
        <w:t>et al</w:t>
      </w:r>
      <w:r w:rsidRPr="00EF4C57">
        <w:t>,. 2016).</w:t>
      </w:r>
    </w:p>
    <w:p w:rsidR="00EF4C57" w:rsidRDefault="00EF4C57" w:rsidP="00EF4C57">
      <w:pPr>
        <w:pStyle w:val="Corpo"/>
      </w:pPr>
    </w:p>
    <w:p w:rsidR="00EF4C57" w:rsidRDefault="00EF4C57" w:rsidP="00EF4C57">
      <w:pPr>
        <w:pStyle w:val="Corpo"/>
        <w:rPr>
          <w:b/>
          <w:color w:val="339966"/>
          <w:sz w:val="25"/>
          <w:szCs w:val="25"/>
        </w:rPr>
      </w:pPr>
      <w:r>
        <w:rPr>
          <w:b/>
          <w:color w:val="339966"/>
          <w:sz w:val="25"/>
          <w:szCs w:val="25"/>
        </w:rPr>
        <w:t>Fenofibrato</w:t>
      </w:r>
    </w:p>
    <w:p w:rsidR="00EF4C57" w:rsidRPr="00635BF0" w:rsidRDefault="00EF4C57" w:rsidP="00EF4C57">
      <w:pPr>
        <w:pStyle w:val="Corpo"/>
        <w:rPr>
          <w:sz w:val="16"/>
          <w:szCs w:val="16"/>
        </w:rPr>
      </w:pPr>
    </w:p>
    <w:p w:rsidR="00EF4C57" w:rsidRPr="00EF4C57" w:rsidRDefault="00EF4C57" w:rsidP="00EF4C57">
      <w:pPr>
        <w:pStyle w:val="Corpo"/>
        <w:rPr>
          <w:szCs w:val="25"/>
        </w:rPr>
      </w:pPr>
      <w:r w:rsidRPr="00EF4C57">
        <w:t xml:space="preserve">Em dois estudos em larga escala com o fenofibrato (FIELD e ACCORD) participaram mais de 10000 pacientes com idades entre 50 e 75 anos. Os indivíduos foram randomizados para receberem placebo ou 200 mg de fenofibrato. De acordo com os resultados, o grupo que recebeu a terapia com fenofibrato mostrou redução de 29% nos níveis de triglicerídeos, 11% nos de colesterol total e 12% nos de LDL-C. Os níveis de HDL-C aumentaram cerca de 5% (Shipman </w:t>
      </w:r>
      <w:r w:rsidRPr="00EF4C57">
        <w:rPr>
          <w:i/>
        </w:rPr>
        <w:t>et al</w:t>
      </w:r>
      <w:r w:rsidRPr="00EF4C57">
        <w:t>,. 2016).</w:t>
      </w:r>
    </w:p>
    <w:p w:rsidR="00EF4C57" w:rsidRDefault="00EF4C57" w:rsidP="00EF4C57">
      <w:pPr>
        <w:pStyle w:val="Corpo"/>
      </w:pPr>
    </w:p>
    <w:p w:rsidR="00EF4C57" w:rsidRDefault="00EF4C57" w:rsidP="00EF4C57">
      <w:pPr>
        <w:pStyle w:val="Corpo"/>
      </w:pPr>
      <w:r w:rsidRPr="00302EE1">
        <w:rPr>
          <w:b/>
        </w:rPr>
        <w:t>Tabela:</w:t>
      </w:r>
      <w:r>
        <w:t xml:space="preserve"> Detalhes dos principais estudos de larga escala realizados com os fibratos mais utilizados na prática médica.</w:t>
      </w:r>
    </w:p>
    <w:tbl>
      <w:tblPr>
        <w:tblStyle w:val="Tabelacomgrade"/>
        <w:tblW w:w="9372" w:type="dxa"/>
        <w:tblInd w:w="-333" w:type="dxa"/>
        <w:tblLook w:val="04A0" w:firstRow="1" w:lastRow="0" w:firstColumn="1" w:lastColumn="0" w:noHBand="0" w:noVBand="1"/>
      </w:tblPr>
      <w:tblGrid>
        <w:gridCol w:w="2077"/>
        <w:gridCol w:w="1807"/>
        <w:gridCol w:w="1808"/>
        <w:gridCol w:w="1825"/>
        <w:gridCol w:w="1855"/>
      </w:tblGrid>
      <w:tr w:rsidR="00EF4C57" w:rsidTr="00EF4C57">
        <w:tc>
          <w:tcPr>
            <w:tcW w:w="2077" w:type="dxa"/>
          </w:tcPr>
          <w:p w:rsidR="00EF4C57" w:rsidRPr="00635BF0" w:rsidRDefault="00EF4C57" w:rsidP="00EF4C57">
            <w:pPr>
              <w:pStyle w:val="Corpo"/>
              <w:spacing w:after="0"/>
              <w:jc w:val="center"/>
              <w:rPr>
                <w:b/>
                <w:sz w:val="18"/>
                <w:szCs w:val="18"/>
              </w:rPr>
            </w:pPr>
            <w:r w:rsidRPr="00635BF0">
              <w:rPr>
                <w:b/>
                <w:sz w:val="18"/>
                <w:szCs w:val="18"/>
              </w:rPr>
              <w:t>Estudo</w:t>
            </w:r>
          </w:p>
          <w:p w:rsidR="00EF4C57" w:rsidRPr="00635BF0" w:rsidRDefault="00EF4C57" w:rsidP="00EF4C57">
            <w:pPr>
              <w:pStyle w:val="Corpo"/>
              <w:spacing w:after="0"/>
              <w:jc w:val="center"/>
              <w:rPr>
                <w:b/>
                <w:sz w:val="18"/>
                <w:szCs w:val="18"/>
              </w:rPr>
            </w:pPr>
          </w:p>
        </w:tc>
        <w:tc>
          <w:tcPr>
            <w:tcW w:w="1807" w:type="dxa"/>
          </w:tcPr>
          <w:p w:rsidR="00EF4C57" w:rsidRPr="00635BF0" w:rsidRDefault="00EF4C57" w:rsidP="00EF4C57">
            <w:pPr>
              <w:pStyle w:val="Corpo"/>
              <w:spacing w:after="0"/>
              <w:jc w:val="center"/>
              <w:rPr>
                <w:b/>
                <w:sz w:val="18"/>
                <w:szCs w:val="18"/>
              </w:rPr>
            </w:pPr>
            <w:r w:rsidRPr="00635BF0">
              <w:rPr>
                <w:b/>
                <w:sz w:val="18"/>
                <w:szCs w:val="18"/>
              </w:rPr>
              <w:t>HHS</w:t>
            </w:r>
          </w:p>
        </w:tc>
        <w:tc>
          <w:tcPr>
            <w:tcW w:w="1808" w:type="dxa"/>
          </w:tcPr>
          <w:p w:rsidR="00EF4C57" w:rsidRPr="00635BF0" w:rsidRDefault="00EF4C57" w:rsidP="00EF4C57">
            <w:pPr>
              <w:pStyle w:val="Corpo"/>
              <w:spacing w:after="0"/>
              <w:jc w:val="center"/>
              <w:rPr>
                <w:b/>
                <w:sz w:val="18"/>
                <w:szCs w:val="18"/>
              </w:rPr>
            </w:pPr>
            <w:r w:rsidRPr="00635BF0">
              <w:rPr>
                <w:b/>
                <w:sz w:val="18"/>
                <w:szCs w:val="18"/>
              </w:rPr>
              <w:t>BIP</w:t>
            </w:r>
          </w:p>
        </w:tc>
        <w:tc>
          <w:tcPr>
            <w:tcW w:w="1825" w:type="dxa"/>
          </w:tcPr>
          <w:p w:rsidR="00EF4C57" w:rsidRPr="00635BF0" w:rsidRDefault="00EF4C57" w:rsidP="00EF4C57">
            <w:pPr>
              <w:pStyle w:val="Corpo"/>
              <w:spacing w:after="0"/>
              <w:jc w:val="center"/>
              <w:rPr>
                <w:b/>
                <w:sz w:val="18"/>
                <w:szCs w:val="18"/>
              </w:rPr>
            </w:pPr>
            <w:r w:rsidRPr="00635BF0">
              <w:rPr>
                <w:b/>
                <w:sz w:val="18"/>
                <w:szCs w:val="18"/>
              </w:rPr>
              <w:t>FIELD</w:t>
            </w:r>
          </w:p>
        </w:tc>
        <w:tc>
          <w:tcPr>
            <w:tcW w:w="1855" w:type="dxa"/>
          </w:tcPr>
          <w:p w:rsidR="00EF4C57" w:rsidRPr="00635BF0" w:rsidRDefault="00EF4C57" w:rsidP="00EF4C57">
            <w:pPr>
              <w:pStyle w:val="Corpo"/>
              <w:spacing w:after="0"/>
              <w:jc w:val="center"/>
              <w:rPr>
                <w:b/>
                <w:sz w:val="18"/>
                <w:szCs w:val="18"/>
              </w:rPr>
            </w:pPr>
            <w:r w:rsidRPr="00635BF0">
              <w:rPr>
                <w:b/>
                <w:sz w:val="18"/>
                <w:szCs w:val="18"/>
              </w:rPr>
              <w:t>ACCORD</w:t>
            </w:r>
          </w:p>
        </w:tc>
      </w:tr>
      <w:tr w:rsidR="00EF4C57" w:rsidTr="00EF4C57">
        <w:tc>
          <w:tcPr>
            <w:tcW w:w="2077" w:type="dxa"/>
          </w:tcPr>
          <w:p w:rsidR="00EF4C57" w:rsidRPr="00635BF0" w:rsidRDefault="00EF4C57" w:rsidP="00EF4C57">
            <w:pPr>
              <w:pStyle w:val="Corpo"/>
              <w:spacing w:after="0"/>
              <w:jc w:val="center"/>
              <w:rPr>
                <w:b/>
                <w:sz w:val="18"/>
                <w:szCs w:val="18"/>
              </w:rPr>
            </w:pPr>
            <w:r w:rsidRPr="00635BF0">
              <w:rPr>
                <w:b/>
                <w:sz w:val="18"/>
                <w:szCs w:val="18"/>
              </w:rPr>
              <w:t>Fármaco</w:t>
            </w:r>
          </w:p>
          <w:p w:rsidR="00EF4C57" w:rsidRPr="00635BF0" w:rsidRDefault="00EF4C57" w:rsidP="00EF4C57">
            <w:pPr>
              <w:pStyle w:val="Corpo"/>
              <w:spacing w:after="0"/>
              <w:jc w:val="center"/>
              <w:rPr>
                <w:b/>
                <w:sz w:val="18"/>
                <w:szCs w:val="18"/>
              </w:rPr>
            </w:pPr>
          </w:p>
        </w:tc>
        <w:tc>
          <w:tcPr>
            <w:tcW w:w="1807" w:type="dxa"/>
          </w:tcPr>
          <w:p w:rsidR="00EF4C57" w:rsidRPr="00635BF0" w:rsidRDefault="00EF4C57" w:rsidP="00EF4C57">
            <w:pPr>
              <w:pStyle w:val="Corpo"/>
              <w:spacing w:after="0"/>
              <w:jc w:val="center"/>
              <w:rPr>
                <w:sz w:val="18"/>
                <w:szCs w:val="18"/>
              </w:rPr>
            </w:pPr>
            <w:r w:rsidRPr="00635BF0">
              <w:rPr>
                <w:sz w:val="18"/>
                <w:szCs w:val="18"/>
              </w:rPr>
              <w:t>Genfibrozila</w:t>
            </w:r>
          </w:p>
          <w:p w:rsidR="00EF4C57" w:rsidRPr="00635BF0" w:rsidRDefault="00EF4C57" w:rsidP="00EF4C57">
            <w:pPr>
              <w:pStyle w:val="Corpo"/>
              <w:spacing w:after="0"/>
              <w:jc w:val="center"/>
              <w:rPr>
                <w:sz w:val="18"/>
                <w:szCs w:val="18"/>
              </w:rPr>
            </w:pPr>
            <w:r w:rsidRPr="00635BF0">
              <w:rPr>
                <w:sz w:val="18"/>
                <w:szCs w:val="18"/>
              </w:rPr>
              <w:t>1200 mg/dia</w:t>
            </w:r>
          </w:p>
        </w:tc>
        <w:tc>
          <w:tcPr>
            <w:tcW w:w="1808" w:type="dxa"/>
          </w:tcPr>
          <w:p w:rsidR="00EF4C57" w:rsidRPr="00635BF0" w:rsidRDefault="00EF4C57" w:rsidP="00EF4C57">
            <w:pPr>
              <w:pStyle w:val="Corpo"/>
              <w:spacing w:after="0"/>
              <w:jc w:val="center"/>
              <w:rPr>
                <w:sz w:val="18"/>
                <w:szCs w:val="18"/>
              </w:rPr>
            </w:pPr>
            <w:r w:rsidRPr="00635BF0">
              <w:rPr>
                <w:sz w:val="18"/>
                <w:szCs w:val="18"/>
              </w:rPr>
              <w:t>Bezafibrato</w:t>
            </w:r>
          </w:p>
          <w:p w:rsidR="00EF4C57" w:rsidRPr="00635BF0" w:rsidRDefault="00EF4C57" w:rsidP="00EF4C57">
            <w:pPr>
              <w:pStyle w:val="Corpo"/>
              <w:spacing w:after="0"/>
              <w:jc w:val="center"/>
              <w:rPr>
                <w:sz w:val="18"/>
                <w:szCs w:val="18"/>
              </w:rPr>
            </w:pPr>
            <w:r w:rsidRPr="00635BF0">
              <w:rPr>
                <w:sz w:val="18"/>
                <w:szCs w:val="18"/>
              </w:rPr>
              <w:t>400 mg/dia</w:t>
            </w:r>
          </w:p>
        </w:tc>
        <w:tc>
          <w:tcPr>
            <w:tcW w:w="1825" w:type="dxa"/>
          </w:tcPr>
          <w:p w:rsidR="00EF4C57" w:rsidRPr="00635BF0" w:rsidRDefault="00EF4C57" w:rsidP="00EF4C57">
            <w:pPr>
              <w:pStyle w:val="Corpo"/>
              <w:spacing w:after="0"/>
              <w:jc w:val="center"/>
              <w:rPr>
                <w:sz w:val="18"/>
                <w:szCs w:val="18"/>
              </w:rPr>
            </w:pPr>
            <w:r w:rsidRPr="00635BF0">
              <w:rPr>
                <w:sz w:val="18"/>
                <w:szCs w:val="18"/>
              </w:rPr>
              <w:t>Fenofibrato</w:t>
            </w:r>
          </w:p>
          <w:p w:rsidR="00EF4C57" w:rsidRPr="00635BF0" w:rsidRDefault="00EF4C57" w:rsidP="00EF4C57">
            <w:pPr>
              <w:pStyle w:val="Corpo"/>
              <w:spacing w:after="0"/>
              <w:jc w:val="center"/>
              <w:rPr>
                <w:sz w:val="18"/>
                <w:szCs w:val="18"/>
              </w:rPr>
            </w:pPr>
            <w:r w:rsidRPr="00635BF0">
              <w:rPr>
                <w:sz w:val="18"/>
                <w:szCs w:val="18"/>
              </w:rPr>
              <w:t>200 mg/dia</w:t>
            </w:r>
          </w:p>
        </w:tc>
        <w:tc>
          <w:tcPr>
            <w:tcW w:w="1855" w:type="dxa"/>
          </w:tcPr>
          <w:p w:rsidR="00EF4C57" w:rsidRPr="00635BF0" w:rsidRDefault="00EF4C57" w:rsidP="00EF4C57">
            <w:pPr>
              <w:pStyle w:val="Corpo"/>
              <w:spacing w:after="0"/>
              <w:jc w:val="center"/>
              <w:rPr>
                <w:sz w:val="18"/>
                <w:szCs w:val="18"/>
              </w:rPr>
            </w:pPr>
            <w:r w:rsidRPr="00635BF0">
              <w:rPr>
                <w:sz w:val="18"/>
                <w:szCs w:val="18"/>
              </w:rPr>
              <w:t>Fenofibrato</w:t>
            </w:r>
          </w:p>
          <w:p w:rsidR="00EF4C57" w:rsidRPr="00635BF0" w:rsidRDefault="00EF4C57" w:rsidP="00EF4C57">
            <w:pPr>
              <w:pStyle w:val="Corpo"/>
              <w:spacing w:after="0"/>
              <w:jc w:val="center"/>
              <w:rPr>
                <w:sz w:val="18"/>
                <w:szCs w:val="18"/>
              </w:rPr>
            </w:pPr>
            <w:r w:rsidRPr="00635BF0">
              <w:rPr>
                <w:sz w:val="18"/>
                <w:szCs w:val="18"/>
              </w:rPr>
              <w:t>200 mg/dia</w:t>
            </w:r>
          </w:p>
        </w:tc>
      </w:tr>
      <w:tr w:rsidR="00EF4C57" w:rsidTr="00EF4C57">
        <w:tc>
          <w:tcPr>
            <w:tcW w:w="2077" w:type="dxa"/>
          </w:tcPr>
          <w:p w:rsidR="00EF4C57" w:rsidRPr="00635BF0" w:rsidRDefault="00EF4C57" w:rsidP="00EF4C57">
            <w:pPr>
              <w:pStyle w:val="Corpo"/>
              <w:spacing w:after="0"/>
              <w:jc w:val="center"/>
              <w:rPr>
                <w:b/>
                <w:sz w:val="18"/>
                <w:szCs w:val="18"/>
              </w:rPr>
            </w:pPr>
            <w:r w:rsidRPr="00635BF0">
              <w:rPr>
                <w:b/>
                <w:sz w:val="18"/>
                <w:szCs w:val="18"/>
              </w:rPr>
              <w:t>Tempo do Estudo</w:t>
            </w:r>
          </w:p>
          <w:p w:rsidR="00EF4C57" w:rsidRPr="00635BF0" w:rsidRDefault="00EF4C57" w:rsidP="00EF4C57">
            <w:pPr>
              <w:pStyle w:val="Corpo"/>
              <w:spacing w:after="0"/>
              <w:jc w:val="center"/>
              <w:rPr>
                <w:b/>
                <w:sz w:val="18"/>
                <w:szCs w:val="18"/>
              </w:rPr>
            </w:pPr>
          </w:p>
        </w:tc>
        <w:tc>
          <w:tcPr>
            <w:tcW w:w="1807" w:type="dxa"/>
          </w:tcPr>
          <w:p w:rsidR="00EF4C57" w:rsidRPr="00635BF0" w:rsidRDefault="00EF4C57" w:rsidP="00EF4C57">
            <w:pPr>
              <w:pStyle w:val="Corpo"/>
              <w:spacing w:after="0"/>
              <w:jc w:val="center"/>
              <w:rPr>
                <w:sz w:val="18"/>
                <w:szCs w:val="18"/>
              </w:rPr>
            </w:pPr>
          </w:p>
          <w:p w:rsidR="00EF4C57" w:rsidRPr="00635BF0" w:rsidRDefault="00EF4C57" w:rsidP="00EF4C57">
            <w:pPr>
              <w:pStyle w:val="Corpo"/>
              <w:spacing w:after="0"/>
              <w:jc w:val="center"/>
              <w:rPr>
                <w:sz w:val="18"/>
                <w:szCs w:val="18"/>
              </w:rPr>
            </w:pPr>
            <w:r w:rsidRPr="00635BF0">
              <w:rPr>
                <w:sz w:val="18"/>
                <w:szCs w:val="18"/>
              </w:rPr>
              <w:t>5 anos</w:t>
            </w:r>
          </w:p>
        </w:tc>
        <w:tc>
          <w:tcPr>
            <w:tcW w:w="1808" w:type="dxa"/>
          </w:tcPr>
          <w:p w:rsidR="00EF4C57" w:rsidRPr="00635BF0" w:rsidRDefault="00EF4C57" w:rsidP="00EF4C57">
            <w:pPr>
              <w:pStyle w:val="Corpo"/>
              <w:spacing w:after="0"/>
              <w:jc w:val="center"/>
              <w:rPr>
                <w:sz w:val="18"/>
                <w:szCs w:val="18"/>
              </w:rPr>
            </w:pPr>
          </w:p>
          <w:p w:rsidR="00EF4C57" w:rsidRPr="00635BF0" w:rsidRDefault="00EF4C57" w:rsidP="00EF4C57">
            <w:pPr>
              <w:pStyle w:val="Corpo"/>
              <w:spacing w:after="0"/>
              <w:jc w:val="center"/>
              <w:rPr>
                <w:sz w:val="18"/>
                <w:szCs w:val="18"/>
              </w:rPr>
            </w:pPr>
            <w:r w:rsidRPr="00635BF0">
              <w:rPr>
                <w:sz w:val="18"/>
                <w:szCs w:val="18"/>
              </w:rPr>
              <w:t>6 anos</w:t>
            </w:r>
          </w:p>
        </w:tc>
        <w:tc>
          <w:tcPr>
            <w:tcW w:w="1825" w:type="dxa"/>
          </w:tcPr>
          <w:p w:rsidR="00EF4C57" w:rsidRPr="00635BF0" w:rsidRDefault="00EF4C57" w:rsidP="00EF4C57">
            <w:pPr>
              <w:pStyle w:val="Corpo"/>
              <w:spacing w:after="0"/>
              <w:jc w:val="center"/>
              <w:rPr>
                <w:sz w:val="18"/>
                <w:szCs w:val="18"/>
              </w:rPr>
            </w:pPr>
          </w:p>
          <w:p w:rsidR="00EF4C57" w:rsidRPr="00635BF0" w:rsidRDefault="00EF4C57" w:rsidP="00EF4C57">
            <w:pPr>
              <w:pStyle w:val="Corpo"/>
              <w:spacing w:after="0"/>
              <w:jc w:val="center"/>
              <w:rPr>
                <w:sz w:val="18"/>
                <w:szCs w:val="18"/>
              </w:rPr>
            </w:pPr>
            <w:r w:rsidRPr="00635BF0">
              <w:rPr>
                <w:sz w:val="18"/>
                <w:szCs w:val="18"/>
              </w:rPr>
              <w:t>5 anos</w:t>
            </w:r>
          </w:p>
        </w:tc>
        <w:tc>
          <w:tcPr>
            <w:tcW w:w="1855" w:type="dxa"/>
          </w:tcPr>
          <w:p w:rsidR="00EF4C57" w:rsidRPr="00635BF0" w:rsidRDefault="00EF4C57" w:rsidP="00EF4C57">
            <w:pPr>
              <w:pStyle w:val="Corpo"/>
              <w:spacing w:after="0"/>
              <w:rPr>
                <w:sz w:val="18"/>
                <w:szCs w:val="18"/>
              </w:rPr>
            </w:pPr>
          </w:p>
          <w:p w:rsidR="00EF4C57" w:rsidRPr="00635BF0" w:rsidRDefault="00EF4C57" w:rsidP="00EF4C57">
            <w:pPr>
              <w:pStyle w:val="Corpo"/>
              <w:spacing w:after="0"/>
              <w:jc w:val="center"/>
              <w:rPr>
                <w:sz w:val="18"/>
                <w:szCs w:val="18"/>
              </w:rPr>
            </w:pPr>
            <w:r w:rsidRPr="00635BF0">
              <w:rPr>
                <w:sz w:val="18"/>
                <w:szCs w:val="18"/>
              </w:rPr>
              <w:t>5 anos</w:t>
            </w:r>
          </w:p>
        </w:tc>
      </w:tr>
      <w:tr w:rsidR="00EF4C57" w:rsidTr="00EF4C57">
        <w:tc>
          <w:tcPr>
            <w:tcW w:w="2077" w:type="dxa"/>
          </w:tcPr>
          <w:p w:rsidR="00EF4C57" w:rsidRPr="00635BF0" w:rsidRDefault="00EF4C57" w:rsidP="00EF4C57">
            <w:pPr>
              <w:pStyle w:val="Corpo"/>
              <w:spacing w:after="0"/>
              <w:jc w:val="center"/>
              <w:rPr>
                <w:b/>
                <w:sz w:val="18"/>
                <w:szCs w:val="18"/>
              </w:rPr>
            </w:pPr>
            <w:r w:rsidRPr="00635BF0">
              <w:rPr>
                <w:b/>
                <w:sz w:val="18"/>
                <w:szCs w:val="18"/>
              </w:rPr>
              <w:t>Número de pacientes (N)</w:t>
            </w:r>
          </w:p>
          <w:p w:rsidR="00EF4C57" w:rsidRPr="00635BF0" w:rsidRDefault="00EF4C57" w:rsidP="00EF4C57">
            <w:pPr>
              <w:pStyle w:val="Corpo"/>
              <w:spacing w:after="0"/>
              <w:jc w:val="center"/>
              <w:rPr>
                <w:b/>
                <w:sz w:val="18"/>
                <w:szCs w:val="18"/>
              </w:rPr>
            </w:pPr>
          </w:p>
        </w:tc>
        <w:tc>
          <w:tcPr>
            <w:tcW w:w="1807" w:type="dxa"/>
          </w:tcPr>
          <w:p w:rsidR="00EF4C57" w:rsidRPr="00635BF0" w:rsidRDefault="00EF4C57" w:rsidP="00EF4C57">
            <w:pPr>
              <w:pStyle w:val="Corpo"/>
              <w:spacing w:after="0"/>
              <w:jc w:val="center"/>
              <w:rPr>
                <w:sz w:val="18"/>
                <w:szCs w:val="18"/>
              </w:rPr>
            </w:pPr>
          </w:p>
          <w:p w:rsidR="00EF4C57" w:rsidRPr="00635BF0" w:rsidRDefault="00EF4C57" w:rsidP="00EF4C57">
            <w:pPr>
              <w:pStyle w:val="Corpo"/>
              <w:spacing w:after="0"/>
              <w:jc w:val="center"/>
              <w:rPr>
                <w:sz w:val="18"/>
                <w:szCs w:val="18"/>
              </w:rPr>
            </w:pPr>
            <w:r w:rsidRPr="00635BF0">
              <w:rPr>
                <w:sz w:val="18"/>
                <w:szCs w:val="18"/>
              </w:rPr>
              <w:t>Fibrato= 2051</w:t>
            </w:r>
          </w:p>
          <w:p w:rsidR="00EF4C57" w:rsidRPr="00635BF0" w:rsidRDefault="00EF4C57" w:rsidP="00EF4C57">
            <w:pPr>
              <w:pStyle w:val="Corpo"/>
              <w:spacing w:after="0"/>
              <w:jc w:val="center"/>
              <w:rPr>
                <w:sz w:val="18"/>
                <w:szCs w:val="18"/>
              </w:rPr>
            </w:pPr>
            <w:r w:rsidRPr="00635BF0">
              <w:rPr>
                <w:sz w:val="18"/>
                <w:szCs w:val="18"/>
              </w:rPr>
              <w:t xml:space="preserve">Placebo= 2030 </w:t>
            </w:r>
          </w:p>
        </w:tc>
        <w:tc>
          <w:tcPr>
            <w:tcW w:w="1808" w:type="dxa"/>
          </w:tcPr>
          <w:p w:rsidR="00EF4C57" w:rsidRPr="00635BF0" w:rsidRDefault="00EF4C57" w:rsidP="00EF4C57">
            <w:pPr>
              <w:pStyle w:val="Corpo"/>
              <w:spacing w:after="0"/>
              <w:jc w:val="center"/>
              <w:rPr>
                <w:sz w:val="18"/>
                <w:szCs w:val="18"/>
              </w:rPr>
            </w:pPr>
          </w:p>
          <w:p w:rsidR="00EF4C57" w:rsidRPr="00635BF0" w:rsidRDefault="00EF4C57" w:rsidP="00EF4C57">
            <w:pPr>
              <w:pStyle w:val="Corpo"/>
              <w:spacing w:after="0"/>
              <w:jc w:val="center"/>
              <w:rPr>
                <w:sz w:val="18"/>
                <w:szCs w:val="18"/>
              </w:rPr>
            </w:pPr>
            <w:r w:rsidRPr="00635BF0">
              <w:rPr>
                <w:sz w:val="18"/>
                <w:szCs w:val="18"/>
              </w:rPr>
              <w:t>Fibrato= 1548</w:t>
            </w:r>
          </w:p>
          <w:p w:rsidR="00EF4C57" w:rsidRPr="00635BF0" w:rsidRDefault="00EF4C57" w:rsidP="00EF4C57">
            <w:pPr>
              <w:pStyle w:val="Corpo"/>
              <w:spacing w:after="0"/>
              <w:rPr>
                <w:sz w:val="18"/>
                <w:szCs w:val="18"/>
              </w:rPr>
            </w:pPr>
            <w:r w:rsidRPr="00635BF0">
              <w:rPr>
                <w:sz w:val="18"/>
                <w:szCs w:val="18"/>
              </w:rPr>
              <w:t>Placebo= 1542</w:t>
            </w:r>
          </w:p>
        </w:tc>
        <w:tc>
          <w:tcPr>
            <w:tcW w:w="1825" w:type="dxa"/>
          </w:tcPr>
          <w:p w:rsidR="00EF4C57" w:rsidRPr="00635BF0" w:rsidRDefault="00EF4C57" w:rsidP="00EF4C57">
            <w:pPr>
              <w:pStyle w:val="Corpo"/>
              <w:spacing w:after="0"/>
              <w:rPr>
                <w:sz w:val="18"/>
                <w:szCs w:val="18"/>
              </w:rPr>
            </w:pPr>
          </w:p>
          <w:p w:rsidR="00EF4C57" w:rsidRPr="00635BF0" w:rsidRDefault="00EF4C57" w:rsidP="00EF4C57">
            <w:pPr>
              <w:pStyle w:val="Corpo"/>
              <w:spacing w:after="0"/>
              <w:rPr>
                <w:sz w:val="18"/>
                <w:szCs w:val="18"/>
              </w:rPr>
            </w:pPr>
            <w:r w:rsidRPr="00635BF0">
              <w:rPr>
                <w:sz w:val="18"/>
                <w:szCs w:val="18"/>
              </w:rPr>
              <w:t>Fibrato= 4895</w:t>
            </w:r>
          </w:p>
          <w:p w:rsidR="00EF4C57" w:rsidRPr="00635BF0" w:rsidRDefault="00EF4C57" w:rsidP="00EF4C57">
            <w:pPr>
              <w:pStyle w:val="Corpo"/>
              <w:spacing w:after="0"/>
              <w:rPr>
                <w:sz w:val="18"/>
                <w:szCs w:val="18"/>
              </w:rPr>
            </w:pPr>
            <w:r w:rsidRPr="00635BF0">
              <w:rPr>
                <w:sz w:val="18"/>
                <w:szCs w:val="18"/>
              </w:rPr>
              <w:t>Placebo= 4900</w:t>
            </w:r>
          </w:p>
        </w:tc>
        <w:tc>
          <w:tcPr>
            <w:tcW w:w="1855" w:type="dxa"/>
          </w:tcPr>
          <w:p w:rsidR="00EF4C57" w:rsidRPr="00635BF0" w:rsidRDefault="00EF4C57" w:rsidP="00EF4C57">
            <w:pPr>
              <w:pStyle w:val="Corpo"/>
              <w:spacing w:after="0"/>
              <w:rPr>
                <w:sz w:val="18"/>
                <w:szCs w:val="18"/>
              </w:rPr>
            </w:pPr>
          </w:p>
          <w:p w:rsidR="00EF4C57" w:rsidRPr="00635BF0" w:rsidRDefault="00EF4C57" w:rsidP="00EF4C57">
            <w:pPr>
              <w:pStyle w:val="Corpo"/>
              <w:spacing w:after="0"/>
              <w:rPr>
                <w:sz w:val="18"/>
                <w:szCs w:val="18"/>
              </w:rPr>
            </w:pPr>
            <w:r w:rsidRPr="00635BF0">
              <w:rPr>
                <w:sz w:val="18"/>
                <w:szCs w:val="18"/>
              </w:rPr>
              <w:t>Fibrato= 2765</w:t>
            </w:r>
          </w:p>
          <w:p w:rsidR="00EF4C57" w:rsidRPr="00635BF0" w:rsidRDefault="00EF4C57" w:rsidP="00EF4C57">
            <w:pPr>
              <w:pStyle w:val="Corpo"/>
              <w:spacing w:after="0"/>
              <w:rPr>
                <w:sz w:val="18"/>
                <w:szCs w:val="18"/>
              </w:rPr>
            </w:pPr>
            <w:r w:rsidRPr="00635BF0">
              <w:rPr>
                <w:sz w:val="18"/>
                <w:szCs w:val="18"/>
              </w:rPr>
              <w:t>Placebo= 2753</w:t>
            </w:r>
          </w:p>
        </w:tc>
      </w:tr>
      <w:tr w:rsidR="00EF4C57" w:rsidRPr="008C5DA0" w:rsidTr="00EF4C57">
        <w:trPr>
          <w:trHeight w:val="1020"/>
        </w:trPr>
        <w:tc>
          <w:tcPr>
            <w:tcW w:w="2077" w:type="dxa"/>
          </w:tcPr>
          <w:p w:rsidR="00EF4C57" w:rsidRDefault="00EF4C57" w:rsidP="00EF4C57">
            <w:pPr>
              <w:pStyle w:val="Corpo"/>
              <w:spacing w:after="0"/>
              <w:jc w:val="center"/>
              <w:rPr>
                <w:b/>
                <w:sz w:val="18"/>
                <w:szCs w:val="18"/>
              </w:rPr>
            </w:pPr>
          </w:p>
          <w:p w:rsidR="00EF4C57" w:rsidRPr="00635BF0" w:rsidRDefault="00EF4C57" w:rsidP="00EF4C57">
            <w:pPr>
              <w:pStyle w:val="Corpo"/>
              <w:spacing w:after="0"/>
              <w:jc w:val="center"/>
              <w:rPr>
                <w:b/>
                <w:sz w:val="18"/>
                <w:szCs w:val="18"/>
              </w:rPr>
            </w:pPr>
            <w:r w:rsidRPr="00635BF0">
              <w:rPr>
                <w:b/>
                <w:sz w:val="18"/>
                <w:szCs w:val="18"/>
              </w:rPr>
              <w:t>Redução dos níveis lipídicos em % em relação à linha base</w:t>
            </w:r>
          </w:p>
        </w:tc>
        <w:tc>
          <w:tcPr>
            <w:tcW w:w="1807" w:type="dxa"/>
          </w:tcPr>
          <w:p w:rsidR="00EF4C57" w:rsidRPr="00635BF0" w:rsidRDefault="00EF4C57" w:rsidP="00EF4C57">
            <w:pPr>
              <w:pStyle w:val="Corpo"/>
              <w:spacing w:after="0"/>
              <w:jc w:val="center"/>
              <w:rPr>
                <w:sz w:val="18"/>
                <w:szCs w:val="18"/>
              </w:rPr>
            </w:pPr>
          </w:p>
          <w:p w:rsidR="00EF4C57" w:rsidRPr="00635BF0" w:rsidRDefault="00EF4C57" w:rsidP="00EF4C57">
            <w:pPr>
              <w:pStyle w:val="Corpo"/>
              <w:spacing w:after="0"/>
              <w:jc w:val="center"/>
              <w:rPr>
                <w:sz w:val="18"/>
                <w:szCs w:val="18"/>
                <w:lang w:val="en-US"/>
              </w:rPr>
            </w:pPr>
            <w:r w:rsidRPr="00635BF0">
              <w:rPr>
                <w:sz w:val="18"/>
                <w:szCs w:val="18"/>
                <w:lang w:val="en-US"/>
              </w:rPr>
              <w:t>CT= -11%</w:t>
            </w:r>
          </w:p>
          <w:p w:rsidR="00EF4C57" w:rsidRPr="00635BF0" w:rsidRDefault="00EF4C57" w:rsidP="00EF4C57">
            <w:pPr>
              <w:pStyle w:val="Corpo"/>
              <w:spacing w:after="0"/>
              <w:jc w:val="center"/>
              <w:rPr>
                <w:sz w:val="18"/>
                <w:szCs w:val="18"/>
                <w:lang w:val="en-US"/>
              </w:rPr>
            </w:pPr>
            <w:r w:rsidRPr="00635BF0">
              <w:rPr>
                <w:sz w:val="18"/>
                <w:szCs w:val="18"/>
                <w:lang w:val="en-US"/>
              </w:rPr>
              <w:t>LDL-C= -10%</w:t>
            </w:r>
          </w:p>
          <w:p w:rsidR="00EF4C57" w:rsidRPr="00635BF0" w:rsidRDefault="00EF4C57" w:rsidP="00EF4C57">
            <w:pPr>
              <w:pStyle w:val="Corpo"/>
              <w:spacing w:after="0"/>
              <w:jc w:val="center"/>
              <w:rPr>
                <w:sz w:val="18"/>
                <w:szCs w:val="18"/>
                <w:lang w:val="en-US"/>
              </w:rPr>
            </w:pPr>
            <w:r w:rsidRPr="00635BF0">
              <w:rPr>
                <w:sz w:val="18"/>
                <w:szCs w:val="18"/>
                <w:lang w:val="en-US"/>
              </w:rPr>
              <w:t>HDL-C= +10%</w:t>
            </w:r>
          </w:p>
          <w:p w:rsidR="00EF4C57" w:rsidRPr="00635BF0" w:rsidRDefault="00EF4C57" w:rsidP="00EF4C57">
            <w:pPr>
              <w:pStyle w:val="Corpo"/>
              <w:spacing w:after="0"/>
              <w:jc w:val="center"/>
              <w:rPr>
                <w:sz w:val="18"/>
                <w:szCs w:val="18"/>
                <w:lang w:val="en-US"/>
              </w:rPr>
            </w:pPr>
            <w:r w:rsidRPr="00635BF0">
              <w:rPr>
                <w:sz w:val="18"/>
                <w:szCs w:val="18"/>
                <w:lang w:val="en-US"/>
              </w:rPr>
              <w:t>TG= -43%</w:t>
            </w:r>
          </w:p>
          <w:p w:rsidR="00EF4C57" w:rsidRPr="00635BF0" w:rsidRDefault="00EF4C57" w:rsidP="00EF4C57">
            <w:pPr>
              <w:pStyle w:val="Corpo"/>
              <w:spacing w:after="0"/>
              <w:jc w:val="center"/>
              <w:rPr>
                <w:sz w:val="18"/>
                <w:szCs w:val="18"/>
                <w:lang w:val="en-US"/>
              </w:rPr>
            </w:pPr>
          </w:p>
        </w:tc>
        <w:tc>
          <w:tcPr>
            <w:tcW w:w="1808" w:type="dxa"/>
          </w:tcPr>
          <w:p w:rsidR="00EF4C57" w:rsidRPr="00635BF0" w:rsidRDefault="00EF4C57" w:rsidP="00EF4C57">
            <w:pPr>
              <w:pStyle w:val="Corpo"/>
              <w:spacing w:after="0"/>
              <w:jc w:val="center"/>
              <w:rPr>
                <w:sz w:val="18"/>
                <w:szCs w:val="18"/>
                <w:lang w:val="en-US"/>
              </w:rPr>
            </w:pPr>
          </w:p>
          <w:p w:rsidR="00EF4C57" w:rsidRPr="00635BF0" w:rsidRDefault="00EF4C57" w:rsidP="00EF4C57">
            <w:pPr>
              <w:pStyle w:val="Corpo"/>
              <w:spacing w:after="0"/>
              <w:jc w:val="center"/>
              <w:rPr>
                <w:sz w:val="18"/>
                <w:szCs w:val="18"/>
                <w:lang w:val="en-US"/>
              </w:rPr>
            </w:pPr>
            <w:r w:rsidRPr="00635BF0">
              <w:rPr>
                <w:sz w:val="18"/>
                <w:szCs w:val="18"/>
                <w:lang w:val="en-US"/>
              </w:rPr>
              <w:t>CT= -4,5%</w:t>
            </w:r>
          </w:p>
          <w:p w:rsidR="00EF4C57" w:rsidRPr="00635BF0" w:rsidRDefault="00EF4C57" w:rsidP="00EF4C57">
            <w:pPr>
              <w:pStyle w:val="Corpo"/>
              <w:spacing w:after="0"/>
              <w:jc w:val="center"/>
              <w:rPr>
                <w:sz w:val="18"/>
                <w:szCs w:val="18"/>
                <w:lang w:val="en-US"/>
              </w:rPr>
            </w:pPr>
            <w:r w:rsidRPr="00635BF0">
              <w:rPr>
                <w:sz w:val="18"/>
                <w:szCs w:val="18"/>
                <w:lang w:val="en-US"/>
              </w:rPr>
              <w:t>LDL-C= -6,5%</w:t>
            </w:r>
          </w:p>
          <w:p w:rsidR="00EF4C57" w:rsidRPr="00635BF0" w:rsidRDefault="00EF4C57" w:rsidP="00EF4C57">
            <w:pPr>
              <w:pStyle w:val="Corpo"/>
              <w:spacing w:after="0"/>
              <w:jc w:val="center"/>
              <w:rPr>
                <w:sz w:val="18"/>
                <w:szCs w:val="18"/>
                <w:lang w:val="en-US"/>
              </w:rPr>
            </w:pPr>
            <w:r w:rsidRPr="00635BF0">
              <w:rPr>
                <w:sz w:val="18"/>
                <w:szCs w:val="18"/>
                <w:lang w:val="en-US"/>
              </w:rPr>
              <w:t>HDL-C= +18%</w:t>
            </w:r>
          </w:p>
          <w:p w:rsidR="00EF4C57" w:rsidRPr="00635BF0" w:rsidRDefault="00EF4C57" w:rsidP="00EF4C57">
            <w:pPr>
              <w:pStyle w:val="Corpo"/>
              <w:spacing w:after="0"/>
              <w:jc w:val="center"/>
              <w:rPr>
                <w:sz w:val="18"/>
                <w:szCs w:val="18"/>
                <w:lang w:val="en-US"/>
              </w:rPr>
            </w:pPr>
            <w:r w:rsidRPr="00635BF0">
              <w:rPr>
                <w:sz w:val="18"/>
                <w:szCs w:val="18"/>
                <w:lang w:val="en-US"/>
              </w:rPr>
              <w:t>TG= -21%</w:t>
            </w:r>
          </w:p>
        </w:tc>
        <w:tc>
          <w:tcPr>
            <w:tcW w:w="1825" w:type="dxa"/>
          </w:tcPr>
          <w:p w:rsidR="00EF4C57" w:rsidRPr="00635BF0" w:rsidRDefault="00EF4C57" w:rsidP="00EF4C57">
            <w:pPr>
              <w:pStyle w:val="Corpo"/>
              <w:spacing w:after="0"/>
              <w:jc w:val="center"/>
              <w:rPr>
                <w:sz w:val="18"/>
                <w:szCs w:val="18"/>
                <w:lang w:val="en-US"/>
              </w:rPr>
            </w:pPr>
          </w:p>
          <w:p w:rsidR="00EF4C57" w:rsidRPr="00635BF0" w:rsidRDefault="00EF4C57" w:rsidP="00EF4C57">
            <w:pPr>
              <w:pStyle w:val="Corpo"/>
              <w:spacing w:after="0"/>
              <w:jc w:val="center"/>
              <w:rPr>
                <w:sz w:val="18"/>
                <w:szCs w:val="18"/>
                <w:lang w:val="en-US"/>
              </w:rPr>
            </w:pPr>
            <w:r w:rsidRPr="00635BF0">
              <w:rPr>
                <w:sz w:val="18"/>
                <w:szCs w:val="18"/>
                <w:lang w:val="en-US"/>
              </w:rPr>
              <w:t>CT= -11%</w:t>
            </w:r>
          </w:p>
          <w:p w:rsidR="00EF4C57" w:rsidRPr="00635BF0" w:rsidRDefault="00EF4C57" w:rsidP="00EF4C57">
            <w:pPr>
              <w:pStyle w:val="Corpo"/>
              <w:spacing w:after="0"/>
              <w:jc w:val="center"/>
              <w:rPr>
                <w:sz w:val="18"/>
                <w:szCs w:val="18"/>
                <w:lang w:val="en-US"/>
              </w:rPr>
            </w:pPr>
            <w:r w:rsidRPr="00635BF0">
              <w:rPr>
                <w:sz w:val="18"/>
                <w:szCs w:val="18"/>
                <w:lang w:val="en-US"/>
              </w:rPr>
              <w:t>LDL-C= -12%</w:t>
            </w:r>
          </w:p>
          <w:p w:rsidR="00EF4C57" w:rsidRPr="00635BF0" w:rsidRDefault="00EF4C57" w:rsidP="00EF4C57">
            <w:pPr>
              <w:pStyle w:val="Corpo"/>
              <w:spacing w:after="0"/>
              <w:jc w:val="center"/>
              <w:rPr>
                <w:sz w:val="18"/>
                <w:szCs w:val="18"/>
                <w:lang w:val="en-US"/>
              </w:rPr>
            </w:pPr>
            <w:r w:rsidRPr="00635BF0">
              <w:rPr>
                <w:sz w:val="18"/>
                <w:szCs w:val="18"/>
                <w:lang w:val="en-US"/>
              </w:rPr>
              <w:t>HDL-C= +5%</w:t>
            </w:r>
          </w:p>
          <w:p w:rsidR="00EF4C57" w:rsidRPr="00635BF0" w:rsidRDefault="00EF4C57" w:rsidP="00EF4C57">
            <w:pPr>
              <w:pStyle w:val="Corpo"/>
              <w:spacing w:after="0"/>
              <w:jc w:val="center"/>
              <w:rPr>
                <w:sz w:val="18"/>
                <w:szCs w:val="18"/>
                <w:lang w:val="en-US"/>
              </w:rPr>
            </w:pPr>
            <w:r w:rsidRPr="00635BF0">
              <w:rPr>
                <w:sz w:val="18"/>
                <w:szCs w:val="18"/>
                <w:lang w:val="en-US"/>
              </w:rPr>
              <w:t>TG= -29%</w:t>
            </w:r>
          </w:p>
          <w:p w:rsidR="00EF4C57" w:rsidRPr="00635BF0" w:rsidRDefault="00EF4C57" w:rsidP="00EF4C57">
            <w:pPr>
              <w:pStyle w:val="Corpo"/>
              <w:spacing w:after="0"/>
              <w:rPr>
                <w:sz w:val="18"/>
                <w:szCs w:val="18"/>
                <w:lang w:val="en-US"/>
              </w:rPr>
            </w:pPr>
          </w:p>
        </w:tc>
        <w:tc>
          <w:tcPr>
            <w:tcW w:w="1855" w:type="dxa"/>
          </w:tcPr>
          <w:p w:rsidR="00EF4C57" w:rsidRPr="00635BF0" w:rsidRDefault="00EF4C57" w:rsidP="00EF4C57">
            <w:pPr>
              <w:pStyle w:val="Corpo"/>
              <w:spacing w:after="0"/>
              <w:jc w:val="center"/>
              <w:rPr>
                <w:sz w:val="18"/>
                <w:szCs w:val="18"/>
                <w:lang w:val="en-US"/>
              </w:rPr>
            </w:pPr>
          </w:p>
          <w:p w:rsidR="00EF4C57" w:rsidRPr="00635BF0" w:rsidRDefault="00EF4C57" w:rsidP="00EF4C57">
            <w:pPr>
              <w:pStyle w:val="Corpo"/>
              <w:spacing w:after="0"/>
              <w:jc w:val="center"/>
              <w:rPr>
                <w:sz w:val="18"/>
                <w:szCs w:val="18"/>
                <w:lang w:val="en-US"/>
              </w:rPr>
            </w:pPr>
            <w:r w:rsidRPr="00635BF0">
              <w:rPr>
                <w:sz w:val="18"/>
                <w:szCs w:val="18"/>
                <w:lang w:val="en-US"/>
              </w:rPr>
              <w:t>CT= -14%</w:t>
            </w:r>
          </w:p>
          <w:p w:rsidR="00EF4C57" w:rsidRPr="00635BF0" w:rsidRDefault="00EF4C57" w:rsidP="00EF4C57">
            <w:pPr>
              <w:pStyle w:val="Corpo"/>
              <w:spacing w:after="0"/>
              <w:jc w:val="center"/>
              <w:rPr>
                <w:sz w:val="18"/>
                <w:szCs w:val="18"/>
                <w:lang w:val="en-US"/>
              </w:rPr>
            </w:pPr>
            <w:r w:rsidRPr="00635BF0">
              <w:rPr>
                <w:sz w:val="18"/>
                <w:szCs w:val="18"/>
                <w:lang w:val="en-US"/>
              </w:rPr>
              <w:t>LDL-C= -19%</w:t>
            </w:r>
          </w:p>
          <w:p w:rsidR="00EF4C57" w:rsidRPr="00635BF0" w:rsidRDefault="00EF4C57" w:rsidP="00EF4C57">
            <w:pPr>
              <w:pStyle w:val="Corpo"/>
              <w:spacing w:after="0"/>
              <w:jc w:val="center"/>
              <w:rPr>
                <w:sz w:val="18"/>
                <w:szCs w:val="18"/>
                <w:lang w:val="en-US"/>
              </w:rPr>
            </w:pPr>
            <w:r w:rsidRPr="00635BF0">
              <w:rPr>
                <w:sz w:val="18"/>
                <w:szCs w:val="18"/>
                <w:lang w:val="en-US"/>
              </w:rPr>
              <w:t>HDL-C= +8,4%</w:t>
            </w:r>
          </w:p>
          <w:p w:rsidR="00EF4C57" w:rsidRPr="00635BF0" w:rsidRDefault="00EF4C57" w:rsidP="00EF4C57">
            <w:pPr>
              <w:pStyle w:val="Corpo"/>
              <w:spacing w:after="0"/>
              <w:jc w:val="center"/>
              <w:rPr>
                <w:sz w:val="18"/>
                <w:szCs w:val="18"/>
                <w:lang w:val="en-US"/>
              </w:rPr>
            </w:pPr>
            <w:r w:rsidRPr="00635BF0">
              <w:rPr>
                <w:sz w:val="18"/>
                <w:szCs w:val="18"/>
                <w:lang w:val="en-US"/>
              </w:rPr>
              <w:t>TG= -22%</w:t>
            </w:r>
          </w:p>
          <w:p w:rsidR="00EF4C57" w:rsidRPr="00635BF0" w:rsidRDefault="00EF4C57" w:rsidP="00EF4C57">
            <w:pPr>
              <w:pStyle w:val="Corpo"/>
              <w:spacing w:after="0"/>
              <w:rPr>
                <w:sz w:val="18"/>
                <w:szCs w:val="18"/>
                <w:lang w:val="en-US"/>
              </w:rPr>
            </w:pPr>
          </w:p>
        </w:tc>
      </w:tr>
    </w:tbl>
    <w:p w:rsidR="00EF4C57" w:rsidRPr="008C5DA0" w:rsidRDefault="00EF4C57" w:rsidP="00EF4C57">
      <w:pPr>
        <w:pStyle w:val="Corpo"/>
        <w:rPr>
          <w:lang w:val="en-US"/>
        </w:rPr>
      </w:pPr>
      <w:r>
        <w:rPr>
          <w:noProof/>
          <w:lang w:eastAsia="pt-BR"/>
        </w:rPr>
        <mc:AlternateContent>
          <mc:Choice Requires="wps">
            <w:drawing>
              <wp:anchor distT="0" distB="0" distL="114300" distR="114300" simplePos="0" relativeHeight="253125632" behindDoc="0" locked="0" layoutInCell="1" allowOverlap="1">
                <wp:simplePos x="0" y="0"/>
                <wp:positionH relativeFrom="column">
                  <wp:posOffset>-381635</wp:posOffset>
                </wp:positionH>
                <wp:positionV relativeFrom="paragraph">
                  <wp:posOffset>50165</wp:posOffset>
                </wp:positionV>
                <wp:extent cx="6229350" cy="522605"/>
                <wp:effectExtent l="3175" t="0" r="0" b="4445"/>
                <wp:wrapNone/>
                <wp:docPr id="1369159825" name="Caixa de texto 1369159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5226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0A4" w:rsidRPr="002324F1" w:rsidRDefault="004950A4" w:rsidP="00EF4C57">
                            <w:pPr>
                              <w:jc w:val="both"/>
                              <w:rPr>
                                <w:sz w:val="18"/>
                                <w:szCs w:val="18"/>
                                <w:lang w:val="en-US"/>
                              </w:rPr>
                            </w:pPr>
                            <w:r w:rsidRPr="002324F1">
                              <w:rPr>
                                <w:sz w:val="18"/>
                                <w:szCs w:val="18"/>
                                <w:lang w:val="en-US"/>
                              </w:rPr>
                              <w:t>Legenda:</w:t>
                            </w:r>
                            <w:r w:rsidRPr="002324F1">
                              <w:rPr>
                                <w:rStyle w:val="CorpoChar"/>
                                <w:sz w:val="18"/>
                                <w:szCs w:val="18"/>
                                <w:lang w:val="en-US"/>
                              </w:rPr>
                              <w:t xml:space="preserve"> HHS – </w:t>
                            </w:r>
                            <w:r w:rsidRPr="002324F1">
                              <w:rPr>
                                <w:rStyle w:val="CorpoChar"/>
                                <w:i/>
                                <w:sz w:val="18"/>
                                <w:szCs w:val="18"/>
                                <w:lang w:val="en-US"/>
                              </w:rPr>
                              <w:t>Helsinki Heart Study</w:t>
                            </w:r>
                            <w:r w:rsidRPr="002324F1">
                              <w:rPr>
                                <w:rStyle w:val="CorpoChar"/>
                                <w:sz w:val="18"/>
                                <w:szCs w:val="18"/>
                                <w:lang w:val="en-US"/>
                              </w:rPr>
                              <w:t xml:space="preserve">; BIP – </w:t>
                            </w:r>
                            <w:r w:rsidRPr="002324F1">
                              <w:rPr>
                                <w:rStyle w:val="CorpoChar"/>
                                <w:i/>
                                <w:sz w:val="18"/>
                                <w:szCs w:val="18"/>
                                <w:lang w:val="en-US"/>
                              </w:rPr>
                              <w:t>Bezafibrate Infarction Prevention</w:t>
                            </w:r>
                            <w:r w:rsidRPr="002324F1">
                              <w:rPr>
                                <w:rStyle w:val="CorpoChar"/>
                                <w:sz w:val="18"/>
                                <w:szCs w:val="18"/>
                                <w:lang w:val="en-US"/>
                              </w:rPr>
                              <w:t xml:space="preserve">; FIELD – </w:t>
                            </w:r>
                            <w:r w:rsidRPr="002324F1">
                              <w:rPr>
                                <w:rStyle w:val="CorpoChar"/>
                                <w:i/>
                                <w:sz w:val="18"/>
                                <w:szCs w:val="18"/>
                                <w:lang w:val="en-US"/>
                              </w:rPr>
                              <w:t>Fenofibrate Intervention an Event Lowering in Diabetes</w:t>
                            </w:r>
                            <w:r w:rsidRPr="002324F1">
                              <w:rPr>
                                <w:rStyle w:val="CorpoChar"/>
                                <w:sz w:val="18"/>
                                <w:szCs w:val="18"/>
                                <w:lang w:val="en-US"/>
                              </w:rPr>
                              <w:t xml:space="preserve">; ACCORD – </w:t>
                            </w:r>
                            <w:r w:rsidRPr="002324F1">
                              <w:rPr>
                                <w:rStyle w:val="CorpoChar"/>
                                <w:i/>
                                <w:sz w:val="18"/>
                                <w:szCs w:val="18"/>
                                <w:lang w:val="en-US"/>
                              </w:rPr>
                              <w:t>Action to Control Cardiovascular Risk in Diabetes.</w:t>
                            </w:r>
                            <w:r w:rsidRPr="002324F1">
                              <w:rPr>
                                <w:rStyle w:val="CorpoChar"/>
                                <w:sz w:val="18"/>
                                <w:szCs w:val="18"/>
                                <w:lang w:val="en-US"/>
                              </w:rPr>
                              <w:t xml:space="preserve"> CT- Colesterol Total; TG – Triglicerídeos.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369159825" o:spid="_x0000_s1181" type="#_x0000_t202" style="position:absolute;left:0;text-align:left;margin-left:-30.05pt;margin-top:3.95pt;width:490.5pt;height:41.15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" fillcolor="white [3212]" stroked="f">
                <v:textbox>
                  <w:txbxContent>
                    <w:p w:rsidR="004950A4" w:rsidRPr="002324F1" w:rsidRDefault="004950A4" w:rsidP="00EF4C57">
                      <w:pPr>
                        <w:jc w:val="both"/>
                        <w:rPr>
                          <w:sz w:val="18"/>
                          <w:szCs w:val="18"/>
                          <w:lang w:val="en-US"/>
                        </w:rPr>
                      </w:pPr>
                      <w:r w:rsidRPr="002324F1">
                        <w:rPr>
                          <w:sz w:val="18"/>
                          <w:szCs w:val="18"/>
                          <w:lang w:val="en-US"/>
                        </w:rPr>
                        <w:t>Legenda:</w:t>
                      </w:r>
                      <w:r w:rsidRPr="002324F1">
                        <w:rPr>
                          <w:rStyle w:val="CorpoChar"/>
                          <w:sz w:val="18"/>
                          <w:szCs w:val="18"/>
                          <w:lang w:val="en-US"/>
                        </w:rPr>
                        <w:t xml:space="preserve"> HHS – </w:t>
                      </w:r>
                      <w:r w:rsidRPr="002324F1">
                        <w:rPr>
                          <w:rStyle w:val="CorpoChar"/>
                          <w:i/>
                          <w:sz w:val="18"/>
                          <w:szCs w:val="18"/>
                          <w:lang w:val="en-US"/>
                        </w:rPr>
                        <w:t>Helsinki Heart Study</w:t>
                      </w:r>
                      <w:r w:rsidRPr="002324F1">
                        <w:rPr>
                          <w:rStyle w:val="CorpoChar"/>
                          <w:sz w:val="18"/>
                          <w:szCs w:val="18"/>
                          <w:lang w:val="en-US"/>
                        </w:rPr>
                        <w:t xml:space="preserve">; BIP – </w:t>
                      </w:r>
                      <w:r w:rsidRPr="002324F1">
                        <w:rPr>
                          <w:rStyle w:val="CorpoChar"/>
                          <w:i/>
                          <w:sz w:val="18"/>
                          <w:szCs w:val="18"/>
                          <w:lang w:val="en-US"/>
                        </w:rPr>
                        <w:t>Bezafibrate Infarction Prevention</w:t>
                      </w:r>
                      <w:r w:rsidRPr="002324F1">
                        <w:rPr>
                          <w:rStyle w:val="CorpoChar"/>
                          <w:sz w:val="18"/>
                          <w:szCs w:val="18"/>
                          <w:lang w:val="en-US"/>
                        </w:rPr>
                        <w:t xml:space="preserve">; FIELD – </w:t>
                      </w:r>
                      <w:r w:rsidRPr="002324F1">
                        <w:rPr>
                          <w:rStyle w:val="CorpoChar"/>
                          <w:i/>
                          <w:sz w:val="18"/>
                          <w:szCs w:val="18"/>
                          <w:lang w:val="en-US"/>
                        </w:rPr>
                        <w:t>Fenofibrate Intervention an Event Lowering in Diabetes</w:t>
                      </w:r>
                      <w:r w:rsidRPr="002324F1">
                        <w:rPr>
                          <w:rStyle w:val="CorpoChar"/>
                          <w:sz w:val="18"/>
                          <w:szCs w:val="18"/>
                          <w:lang w:val="en-US"/>
                        </w:rPr>
                        <w:t xml:space="preserve">; ACCORD – </w:t>
                      </w:r>
                      <w:r w:rsidRPr="002324F1">
                        <w:rPr>
                          <w:rStyle w:val="CorpoChar"/>
                          <w:i/>
                          <w:sz w:val="18"/>
                          <w:szCs w:val="18"/>
                          <w:lang w:val="en-US"/>
                        </w:rPr>
                        <w:t>Action to Control Cardiovascular Risk in Diabetes.</w:t>
                      </w:r>
                      <w:r w:rsidRPr="002324F1">
                        <w:rPr>
                          <w:rStyle w:val="CorpoChar"/>
                          <w:sz w:val="18"/>
                          <w:szCs w:val="18"/>
                          <w:lang w:val="en-US"/>
                        </w:rPr>
                        <w:t xml:space="preserve"> CT- Colesterol Total; TG – Triglicerídeos.</w:t>
                      </w:r>
                    </w:p>
                  </w:txbxContent>
                </v:textbox>
              </v:shape>
            </w:pict>
          </mc:Fallback>
        </mc:AlternateContent>
      </w:r>
    </w:p>
    <w:p w:rsidR="00EF4C57" w:rsidRDefault="00EF4C57" w:rsidP="00EF4C57">
      <w:pPr>
        <w:pStyle w:val="Ttulo1"/>
        <w:jc w:val="center"/>
      </w:pPr>
      <w:bookmarkStart w:id="103" w:name="_Toc175034531"/>
      <w:r>
        <w:t>Formulário</w:t>
      </w:r>
      <w:bookmarkEnd w:id="103"/>
    </w:p>
    <w:p w:rsidR="00EF4C57" w:rsidRDefault="00EF4C57" w:rsidP="00EF4C57">
      <w:pPr>
        <w:pStyle w:val="Corpo"/>
        <w:rPr>
          <w:b/>
          <w:i/>
        </w:rPr>
      </w:pPr>
    </w:p>
    <w:p w:rsidR="00EF4C57" w:rsidRDefault="00EF4C57" w:rsidP="00EF4C57">
      <w:pPr>
        <w:pStyle w:val="Corpo"/>
        <w:rPr>
          <w:b/>
          <w:i/>
        </w:rPr>
      </w:pPr>
    </w:p>
    <w:p w:rsidR="00EF4C57" w:rsidRPr="00EF4C57" w:rsidRDefault="00EF4C57" w:rsidP="00EF4C57">
      <w:pPr>
        <w:pStyle w:val="Corpo"/>
        <w:rPr>
          <w:b/>
          <w:i/>
          <w:sz w:val="24"/>
        </w:rPr>
      </w:pPr>
      <w:r w:rsidRPr="00EF4C57">
        <w:rPr>
          <w:b/>
          <w:i/>
          <w:sz w:val="24"/>
        </w:rPr>
        <w:t>Genfibrozila Reduz em 10% os Níveis de LDL-C e Aumenta em 10% os Níveis de HDL-C</w:t>
      </w:r>
    </w:p>
    <w:p w:rsidR="00EF4C57" w:rsidRDefault="00EF4C57" w:rsidP="00EF4C57">
      <w:pPr>
        <w:pStyle w:val="Corpo"/>
        <w:rPr>
          <w:b/>
          <w:i/>
          <w:sz w:val="10"/>
          <w:szCs w:val="10"/>
        </w:rPr>
      </w:pPr>
    </w:p>
    <w:tbl>
      <w:tblPr>
        <w:tblStyle w:val="Tabelacomgrade"/>
        <w:tblpPr w:leftFromText="141" w:rightFromText="141" w:vertAnchor="text" w:tblpY="1"/>
        <w:tblW w:w="4293" w:type="dxa"/>
        <w:tblLayout w:type="fixed"/>
        <w:tblLook w:val="04A0" w:firstRow="1" w:lastRow="0" w:firstColumn="1" w:lastColumn="0" w:noHBand="0" w:noVBand="1"/>
      </w:tblPr>
      <w:tblGrid>
        <w:gridCol w:w="4293"/>
      </w:tblGrid>
      <w:tr w:rsidR="00EF4C57" w:rsidTr="00EF4C5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EF4C57" w:rsidRDefault="00EF4C57" w:rsidP="00EF4C57">
            <w:pPr>
              <w:pStyle w:val="Corpo"/>
              <w:jc w:val="center"/>
              <w:rPr>
                <w:b/>
                <w:color w:val="FFFFFF" w:themeColor="background1"/>
                <w:szCs w:val="23"/>
              </w:rPr>
            </w:pPr>
            <w:r w:rsidRPr="00EF4C57">
              <w:rPr>
                <w:b/>
                <w:color w:val="FFFFFF" w:themeColor="background1"/>
                <w:szCs w:val="23"/>
              </w:rPr>
              <w:t>Cápsulas de Genfibrozila</w:t>
            </w:r>
          </w:p>
        </w:tc>
      </w:tr>
      <w:tr w:rsidR="00EF4C57" w:rsidTr="00EF4C5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EF4C57" w:rsidRDefault="00EF4C57" w:rsidP="00EF4C57">
            <w:pPr>
              <w:pStyle w:val="Corpo"/>
              <w:jc w:val="center"/>
            </w:pPr>
            <w:r w:rsidRPr="00EF4C57">
              <w:t>Genfibr</w:t>
            </w:r>
            <w:r>
              <w:t>ozila.....................</w:t>
            </w:r>
            <w:r w:rsidRPr="00EF4C57">
              <w:t>................600 mg</w:t>
            </w:r>
          </w:p>
        </w:tc>
      </w:tr>
      <w:tr w:rsidR="00EF4C57" w:rsidTr="00EF4C5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EF4C57" w:rsidRDefault="00EF4C57" w:rsidP="00EF4C57">
            <w:pPr>
              <w:pStyle w:val="Corpo"/>
              <w:jc w:val="center"/>
              <w:rPr>
                <w:iCs/>
              </w:rPr>
            </w:pPr>
            <w:r>
              <w:t>Excipiente q.s.p. ........................1 Cápsula</w:t>
            </w:r>
          </w:p>
        </w:tc>
      </w:tr>
    </w:tbl>
    <w:p w:rsidR="00EF4C57" w:rsidRPr="00EF4C57" w:rsidRDefault="00EF4C57" w:rsidP="00EF4C57">
      <w:pPr>
        <w:pStyle w:val="Corpo"/>
        <w:ind w:right="4818"/>
        <w:jc w:val="center"/>
      </w:pPr>
      <w:r w:rsidRPr="00EF4C57">
        <w:t>Administrar 1 cápsula 2 vezes ao dia ou conforme orientação médica.</w:t>
      </w:r>
    </w:p>
    <w:p w:rsidR="00EF4C57" w:rsidRPr="00B40CB8" w:rsidRDefault="00EF4C57" w:rsidP="00EF4C57">
      <w:pPr>
        <w:pStyle w:val="Corpo"/>
        <w:ind w:right="4818"/>
        <w:jc w:val="center"/>
        <w:rPr>
          <w:sz w:val="22"/>
          <w:szCs w:val="22"/>
        </w:rPr>
      </w:pPr>
    </w:p>
    <w:p w:rsidR="00EF4C57" w:rsidRDefault="00EF4C57" w:rsidP="00EF4C57">
      <w:pPr>
        <w:pStyle w:val="SemEspaamento"/>
      </w:pPr>
    </w:p>
    <w:p w:rsidR="00EF4C57" w:rsidRDefault="00EF4C57" w:rsidP="00EF4C57">
      <w:pPr>
        <w:pStyle w:val="SemEspaamento"/>
      </w:pPr>
    </w:p>
    <w:p w:rsidR="00EF4C57" w:rsidRDefault="00EF4C57" w:rsidP="00EF4C57">
      <w:pPr>
        <w:pStyle w:val="SemEspaamento"/>
      </w:pPr>
    </w:p>
    <w:p w:rsidR="00EF4C57" w:rsidRPr="00EF4C57" w:rsidRDefault="00EF4C57" w:rsidP="00EF4C57">
      <w:pPr>
        <w:pStyle w:val="Corpo"/>
        <w:rPr>
          <w:b/>
          <w:i/>
          <w:sz w:val="24"/>
        </w:rPr>
      </w:pPr>
      <w:r w:rsidRPr="00EF4C57">
        <w:rPr>
          <w:b/>
          <w:i/>
          <w:sz w:val="24"/>
        </w:rPr>
        <w:t>Bezafibrato Reduz em 6,5% os Níveis de LDL-C e Aumenta em 18% os Níveis de HDL-C</w:t>
      </w:r>
    </w:p>
    <w:p w:rsidR="00EF4C57" w:rsidRDefault="00EF4C57" w:rsidP="00EF4C57">
      <w:pPr>
        <w:pStyle w:val="Corpo"/>
        <w:rPr>
          <w:b/>
          <w:i/>
          <w:sz w:val="10"/>
          <w:szCs w:val="10"/>
        </w:rPr>
      </w:pPr>
    </w:p>
    <w:tbl>
      <w:tblPr>
        <w:tblStyle w:val="Tabelacomgrade"/>
        <w:tblpPr w:leftFromText="141" w:rightFromText="141" w:vertAnchor="text" w:tblpY="1"/>
        <w:tblW w:w="4293" w:type="dxa"/>
        <w:tblLayout w:type="fixed"/>
        <w:tblLook w:val="04A0" w:firstRow="1" w:lastRow="0" w:firstColumn="1" w:lastColumn="0" w:noHBand="0" w:noVBand="1"/>
      </w:tblPr>
      <w:tblGrid>
        <w:gridCol w:w="4293"/>
      </w:tblGrid>
      <w:tr w:rsidR="00EF4C57" w:rsidTr="00EF4C5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EF4C57" w:rsidRDefault="00EF4C57" w:rsidP="00EF4C57">
            <w:pPr>
              <w:pStyle w:val="Corpo"/>
              <w:jc w:val="center"/>
              <w:rPr>
                <w:b/>
                <w:color w:val="FFFFFF" w:themeColor="background1"/>
                <w:szCs w:val="23"/>
              </w:rPr>
            </w:pPr>
            <w:r w:rsidRPr="00EF4C57">
              <w:rPr>
                <w:b/>
                <w:color w:val="FFFFFF" w:themeColor="background1"/>
                <w:szCs w:val="23"/>
              </w:rPr>
              <w:t>Cápsulas de Bezafibrato</w:t>
            </w:r>
          </w:p>
        </w:tc>
      </w:tr>
      <w:tr w:rsidR="00EF4C57" w:rsidTr="00EF4C5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EF4C57" w:rsidRDefault="00EF4C57" w:rsidP="00EF4C57">
            <w:pPr>
              <w:pStyle w:val="Corpo"/>
              <w:jc w:val="center"/>
            </w:pPr>
            <w:r w:rsidRPr="00EF4C57">
              <w:t>Bezafibrato......</w:t>
            </w:r>
            <w:r>
              <w:t>..........................</w:t>
            </w:r>
            <w:r w:rsidRPr="00EF4C57">
              <w:t>......400 mg</w:t>
            </w:r>
          </w:p>
        </w:tc>
      </w:tr>
      <w:tr w:rsidR="00EF4C57" w:rsidTr="00EF4C5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EF4C57" w:rsidRDefault="00EF4C57" w:rsidP="00EF4C57">
            <w:pPr>
              <w:pStyle w:val="Corpo"/>
              <w:jc w:val="center"/>
              <w:rPr>
                <w:iCs/>
              </w:rPr>
            </w:pPr>
            <w:r>
              <w:t>Excipiente q.s.p. ........................1 Cápsula</w:t>
            </w:r>
          </w:p>
        </w:tc>
      </w:tr>
    </w:tbl>
    <w:p w:rsidR="00EF4C57" w:rsidRPr="00EF4C57" w:rsidRDefault="00EF4C57" w:rsidP="00EF4C57">
      <w:pPr>
        <w:pStyle w:val="Corpo"/>
        <w:ind w:right="4818"/>
        <w:jc w:val="center"/>
      </w:pPr>
      <w:r w:rsidRPr="00EF4C57">
        <w:t>Administrar 1 cápsula ao dia ou conforme orientação médica.</w:t>
      </w:r>
    </w:p>
    <w:p w:rsidR="00EF4C57" w:rsidRDefault="00EF4C57" w:rsidP="00EF4C57">
      <w:pPr>
        <w:pStyle w:val="SemEspaamento"/>
      </w:pPr>
    </w:p>
    <w:p w:rsidR="00EF4C57" w:rsidRDefault="00EF4C57" w:rsidP="00EF4C57">
      <w:pPr>
        <w:pStyle w:val="SemEspaamento"/>
      </w:pPr>
    </w:p>
    <w:p w:rsidR="00EF4C57" w:rsidRDefault="00EF4C57" w:rsidP="00EF4C57">
      <w:pPr>
        <w:pStyle w:val="SemEspaamento"/>
      </w:pPr>
    </w:p>
    <w:p w:rsidR="00EF4C57" w:rsidRDefault="00EF4C57" w:rsidP="00EF4C57">
      <w:pPr>
        <w:pStyle w:val="SemEspaamento"/>
      </w:pPr>
    </w:p>
    <w:p w:rsidR="00EF4C57" w:rsidRPr="00EF4C57" w:rsidRDefault="00EF4C57" w:rsidP="00EF4C57">
      <w:pPr>
        <w:pStyle w:val="Corpo"/>
        <w:rPr>
          <w:b/>
          <w:i/>
          <w:sz w:val="24"/>
        </w:rPr>
      </w:pPr>
      <w:r w:rsidRPr="00EF4C57">
        <w:rPr>
          <w:b/>
          <w:i/>
          <w:sz w:val="24"/>
        </w:rPr>
        <w:t>Fenofibrato Reduz em 12% os Níveis de LDL-C e Aumenta em 5% os Níveis de HDL-C</w:t>
      </w:r>
    </w:p>
    <w:p w:rsidR="00EF4C57" w:rsidRDefault="00EF4C57" w:rsidP="00EF4C57">
      <w:pPr>
        <w:pStyle w:val="Corpo"/>
        <w:rPr>
          <w:b/>
          <w:i/>
          <w:sz w:val="10"/>
          <w:szCs w:val="10"/>
        </w:rPr>
      </w:pPr>
    </w:p>
    <w:tbl>
      <w:tblPr>
        <w:tblStyle w:val="Tabelacomgrade"/>
        <w:tblpPr w:leftFromText="141" w:rightFromText="141" w:vertAnchor="text" w:tblpY="1"/>
        <w:tblW w:w="4293" w:type="dxa"/>
        <w:tblLayout w:type="fixed"/>
        <w:tblLook w:val="04A0" w:firstRow="1" w:lastRow="0" w:firstColumn="1" w:lastColumn="0" w:noHBand="0" w:noVBand="1"/>
      </w:tblPr>
      <w:tblGrid>
        <w:gridCol w:w="4293"/>
      </w:tblGrid>
      <w:tr w:rsidR="00EF4C57" w:rsidTr="00EF4C5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EF4C57" w:rsidRDefault="00EF4C57" w:rsidP="00EF4C57">
            <w:pPr>
              <w:pStyle w:val="Corpo"/>
              <w:jc w:val="center"/>
              <w:rPr>
                <w:b/>
                <w:color w:val="FFFFFF" w:themeColor="background1"/>
                <w:szCs w:val="23"/>
              </w:rPr>
            </w:pPr>
            <w:r w:rsidRPr="00EF4C57">
              <w:rPr>
                <w:b/>
                <w:color w:val="FFFFFF" w:themeColor="background1"/>
                <w:szCs w:val="23"/>
              </w:rPr>
              <w:t>Cápsulas de Fenofibrato</w:t>
            </w:r>
          </w:p>
        </w:tc>
      </w:tr>
      <w:tr w:rsidR="00EF4C57" w:rsidTr="00EF4C5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EF4C57" w:rsidRDefault="00EF4C57" w:rsidP="00EF4C57">
            <w:pPr>
              <w:pStyle w:val="Corpo"/>
              <w:jc w:val="center"/>
            </w:pPr>
            <w:r w:rsidRPr="00EF4C57">
              <w:t>Fenofibrato...</w:t>
            </w:r>
            <w:r>
              <w:t>.........................</w:t>
            </w:r>
            <w:r w:rsidRPr="00EF4C57">
              <w:t>.........200 mg</w:t>
            </w:r>
          </w:p>
        </w:tc>
      </w:tr>
      <w:tr w:rsidR="00EF4C57" w:rsidTr="00EF4C5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EF4C57" w:rsidRDefault="00EF4C57" w:rsidP="00EF4C57">
            <w:pPr>
              <w:pStyle w:val="Corpo"/>
              <w:jc w:val="center"/>
              <w:rPr>
                <w:iCs/>
              </w:rPr>
            </w:pPr>
            <w:r>
              <w:t>Excipiente q.s.p. ........................1 Cápsula</w:t>
            </w:r>
          </w:p>
        </w:tc>
      </w:tr>
    </w:tbl>
    <w:p w:rsidR="00EF4C57" w:rsidRPr="00EF4C57" w:rsidRDefault="00EF4C57" w:rsidP="00EF4C57">
      <w:pPr>
        <w:pStyle w:val="Corpo"/>
        <w:ind w:right="4818"/>
        <w:jc w:val="center"/>
      </w:pPr>
      <w:r w:rsidRPr="00EF4C57">
        <w:t>Administrar 1 cápsula ao dia ou conforme orientação médica.</w:t>
      </w:r>
    </w:p>
    <w:p w:rsidR="00EF4C57" w:rsidRDefault="00EF4C57" w:rsidP="00EF4C57">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E23023" w:rsidRPr="00EA118A" w:rsidRDefault="00E23023" w:rsidP="00E23023">
      <w:pPr>
        <w:pStyle w:val="Ttulo1"/>
        <w:jc w:val="center"/>
        <w:rPr>
          <w:iCs/>
        </w:rPr>
      </w:pPr>
      <w:bookmarkStart w:id="104" w:name="_Toc175034532"/>
      <w:r>
        <w:rPr>
          <w:iCs/>
        </w:rPr>
        <w:t>Sinvastatina + Inulina</w:t>
      </w:r>
      <w:bookmarkEnd w:id="104"/>
    </w:p>
    <w:p w:rsidR="00E23023" w:rsidRPr="00E23023" w:rsidRDefault="00E23023" w:rsidP="00E23023">
      <w:pPr>
        <w:pStyle w:val="Corpo"/>
        <w:spacing w:after="120"/>
        <w:jc w:val="center"/>
        <w:rPr>
          <w:b/>
          <w:bCs/>
          <w:iCs/>
          <w:color w:val="0070C0"/>
          <w:sz w:val="40"/>
        </w:rPr>
      </w:pPr>
      <w:r w:rsidRPr="00E23023">
        <w:rPr>
          <w:b/>
          <w:bCs/>
          <w:iCs/>
          <w:color w:val="0070C0"/>
          <w:sz w:val="40"/>
        </w:rPr>
        <w:t>Eficácia Comparável à Associação Sinvastatina + Ezetimiba</w:t>
      </w:r>
    </w:p>
    <w:p w:rsidR="00E23023" w:rsidRDefault="00E23023" w:rsidP="00E23023">
      <w:pPr>
        <w:pStyle w:val="Corpo"/>
        <w:spacing w:after="120"/>
        <w:rPr>
          <w:sz w:val="24"/>
        </w:rPr>
      </w:pPr>
    </w:p>
    <w:p w:rsidR="00E23023" w:rsidRDefault="00E23023" w:rsidP="00E23023">
      <w:pPr>
        <w:pStyle w:val="Corpo"/>
        <w:spacing w:after="120"/>
        <w:rPr>
          <w:lang w:eastAsia="pt-BR"/>
        </w:rPr>
      </w:pPr>
    </w:p>
    <w:p w:rsidR="00E23023" w:rsidRPr="00E23023" w:rsidRDefault="00E23023" w:rsidP="00E23023">
      <w:pPr>
        <w:pStyle w:val="Corpo"/>
        <w:spacing w:after="120"/>
        <w:rPr>
          <w:lang w:eastAsia="pt-BR"/>
        </w:rPr>
      </w:pPr>
      <w:r w:rsidRPr="00E23023">
        <w:rPr>
          <w:lang w:eastAsia="pt-BR"/>
        </w:rPr>
        <w:t xml:space="preserve">Martínez-Abundis </w:t>
      </w:r>
      <w:r w:rsidRPr="00E23023">
        <w:rPr>
          <w:i/>
          <w:lang w:eastAsia="pt-BR"/>
        </w:rPr>
        <w:t>et al.</w:t>
      </w:r>
      <w:r w:rsidRPr="00E23023">
        <w:rPr>
          <w:lang w:eastAsia="pt-BR"/>
        </w:rPr>
        <w:t xml:space="preserve"> (2016) conduziram um estudo que teve como objetivo comparar a eficácia da associação entre sinvastatina e inulina à da associação entre sinvastatina e ezetimiba em pacientes com dislipidemia mista. </w:t>
      </w:r>
    </w:p>
    <w:p w:rsidR="00E23023" w:rsidRDefault="00E23023" w:rsidP="00E23023">
      <w:pPr>
        <w:pStyle w:val="Corpo"/>
        <w:rPr>
          <w:sz w:val="24"/>
        </w:rPr>
      </w:pPr>
      <w:r>
        <w:rPr>
          <w:noProof/>
          <w:lang w:eastAsia="pt-BR"/>
        </w:rPr>
        <mc:AlternateContent>
          <mc:Choice Requires="wps">
            <w:drawing>
              <wp:anchor distT="0" distB="0" distL="114300" distR="114300" simplePos="0" relativeHeight="253127680" behindDoc="0" locked="0" layoutInCell="1" allowOverlap="1" wp14:anchorId="673A6059" wp14:editId="458F19D6">
                <wp:simplePos x="0" y="0"/>
                <wp:positionH relativeFrom="margin">
                  <wp:posOffset>12065</wp:posOffset>
                </wp:positionH>
                <wp:positionV relativeFrom="paragraph">
                  <wp:posOffset>101601</wp:posOffset>
                </wp:positionV>
                <wp:extent cx="5735781" cy="736600"/>
                <wp:effectExtent l="0" t="0" r="17780" b="25400"/>
                <wp:wrapNone/>
                <wp:docPr id="1369159826" name="Caixa de texto 1369159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736600"/>
                        </a:xfrm>
                        <a:prstGeom prst="rect">
                          <a:avLst/>
                        </a:prstGeom>
                        <a:solidFill>
                          <a:schemeClr val="bg1">
                            <a:lumMod val="100000"/>
                            <a:lumOff val="0"/>
                          </a:schemeClr>
                        </a:solidFill>
                        <a:ln w="9525">
                          <a:solidFill>
                            <a:srgbClr val="0070C0"/>
                          </a:solidFill>
                          <a:miter lim="800000"/>
                        </a:ln>
                      </wps:spPr>
                      <wps:txbx>
                        <w:txbxContent>
                          <w:p w:rsidR="004950A4" w:rsidRPr="00E23023" w:rsidRDefault="004950A4" w:rsidP="00E23023">
                            <w:pPr>
                              <w:jc w:val="center"/>
                              <w:rPr>
                                <w:rFonts w:ascii="Swis721 Th BT" w:eastAsia="MS Mincho" w:hAnsi="Swis721 Th BT"/>
                                <w:color w:val="000000"/>
                                <w:sz w:val="23"/>
                                <w:szCs w:val="23"/>
                                <w14:textFill>
                                  <w14:solidFill>
                                    <w14:srgbClr w14:val="000000">
                                      <w14:lumMod w14:val="75000"/>
                                      <w14:lumOff w14:val="25000"/>
                                    </w14:srgbClr>
                                  </w14:solidFill>
                                </w14:textFill>
                              </w:rPr>
                            </w:pPr>
                            <w:r w:rsidRPr="00E23023">
                              <w:rPr>
                                <w:rFonts w:ascii="Swis721 Th BT" w:eastAsia="MS Mincho" w:hAnsi="Swis721 Th BT"/>
                                <w:color w:val="000000"/>
                                <w:sz w:val="23"/>
                                <w:szCs w:val="23"/>
                                <w14:textFill>
                                  <w14:solidFill>
                                    <w14:srgbClr w14:val="000000">
                                      <w14:lumMod w14:val="75000"/>
                                      <w14:lumOff w14:val="25000"/>
                                    </w14:srgbClr>
                                  </w14:solidFill>
                                </w14:textFill>
                              </w:rPr>
                              <w:t>Nesse estudo randomizado e duplo-cego, 60 pacientes com dislipidemia mista não tratada ou resistente à monoterapia com estatinas associada a modificações de estilo de vida foram divididos em 2 grupos para receber por 12 semanas:</w:t>
                            </w:r>
                          </w:p>
                          <w:p w:rsidR="004950A4" w:rsidRDefault="004950A4" w:rsidP="00E23023">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73A6059" id="Caixa de texto 1369159826" o:spid="_x0000_s1182" type="#_x0000_t202" style="position:absolute;left:0;text-align:left;margin-left:.95pt;margin-top:8pt;width:451.65pt;height:58pt;z-index:253127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" fillcolor="white [3212]" strokecolor="#0070c0">
                <v:textbox>
                  <w:txbxContent>
                    <w:p w:rsidR="004950A4" w:rsidRPr="00E23023" w:rsidRDefault="004950A4" w:rsidP="00E23023">
                      <w:pPr>
                        <w:jc w:val="center"/>
                        <w:rPr>
                          <w:rFonts w:ascii="Swis721 Th BT" w:eastAsia="MS Mincho" w:hAnsi="Swis721 Th BT"/>
                          <w:color w:val="000000"/>
                          <w:sz w:val="23"/>
                          <w:szCs w:val="23"/>
                          <w14:textFill>
                            <w14:solidFill>
                              <w14:srgbClr w14:val="000000">
                                <w14:lumMod w14:val="75000"/>
                                <w14:lumOff w14:val="25000"/>
                              </w14:srgbClr>
                            </w14:solidFill>
                          </w14:textFill>
                        </w:rPr>
                      </w:pPr>
                      <w:r w:rsidRPr="00E23023">
                        <w:rPr>
                          <w:rFonts w:ascii="Swis721 Th BT" w:eastAsia="MS Mincho" w:hAnsi="Swis721 Th BT"/>
                          <w:color w:val="000000"/>
                          <w:sz w:val="23"/>
                          <w:szCs w:val="23"/>
                          <w14:textFill>
                            <w14:solidFill>
                              <w14:srgbClr w14:val="000000">
                                <w14:lumMod w14:val="75000"/>
                                <w14:lumOff w14:val="25000"/>
                              </w14:srgbClr>
                            </w14:solidFill>
                          </w14:textFill>
                        </w:rPr>
                        <w:t>Nesse estudo randomizado e duplo-cego, 60 pacientes com dislipidemia mista não tratada ou resistente à monoterapia com estatinas associada a modificações de estilo de vida foram divididos em 2 grupos para receber por 12 semanas:</w:t>
                      </w:r>
                    </w:p>
                    <w:p w:rsidR="004950A4" w:rsidRDefault="004950A4" w:rsidP="00E23023">
                      <w:pPr>
                        <w:jc w:val="center"/>
                        <w:rPr>
                          <w:rFonts w:ascii="Swis721 Th BT" w:hAnsi="Swis721 Th BT"/>
                          <w:sz w:val="23"/>
                          <w:szCs w:val="23"/>
                        </w:rPr>
                      </w:pPr>
                    </w:p>
                  </w:txbxContent>
                </v:textbox>
                <w10:wrap anchorx="margin"/>
              </v:shape>
            </w:pict>
          </mc:Fallback>
        </mc:AlternateContent>
      </w:r>
      <w:r>
        <w:rPr>
          <w:sz w:val="24"/>
        </w:rPr>
        <w:br/>
      </w:r>
    </w:p>
    <w:p w:rsidR="00E23023" w:rsidRDefault="00E23023" w:rsidP="00E23023">
      <w:pPr>
        <w:pStyle w:val="Corpo"/>
      </w:pPr>
    </w:p>
    <w:p w:rsidR="00E23023" w:rsidRDefault="00E23023" w:rsidP="00E23023">
      <w:pPr>
        <w:pStyle w:val="Corpo"/>
      </w:pPr>
    </w:p>
    <w:p w:rsidR="00E23023" w:rsidRDefault="00E23023" w:rsidP="00E23023">
      <w:pPr>
        <w:pStyle w:val="Corpo"/>
      </w:pPr>
      <w:r w:rsidRPr="00B40CB8">
        <w:rPr>
          <w:noProof/>
          <w:lang w:eastAsia="pt-BR"/>
        </w:rPr>
        <mc:AlternateContent>
          <mc:Choice Requires="wps">
            <w:drawing>
              <wp:anchor distT="0" distB="0" distL="114300" distR="114300" simplePos="0" relativeHeight="253131776" behindDoc="0" locked="0" layoutInCell="1" allowOverlap="1" wp14:anchorId="1DDF08FA" wp14:editId="10681752">
                <wp:simplePos x="0" y="0"/>
                <wp:positionH relativeFrom="column">
                  <wp:posOffset>4685665</wp:posOffset>
                </wp:positionH>
                <wp:positionV relativeFrom="paragraph">
                  <wp:posOffset>135255</wp:posOffset>
                </wp:positionV>
                <wp:extent cx="226695" cy="138430"/>
                <wp:effectExtent l="0" t="0" r="1905" b="0"/>
                <wp:wrapNone/>
                <wp:docPr id="1369159827" name="Triângulo isósceles 1369159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61C47F0F" id="Triângulo isósceles 1369159827" o:spid="_x0000_s1026" type="#_x0000_t5" style="position:absolute;margin-left:368.95pt;margin-top:10.65pt;width:17.85pt;height:10.9pt;flip:y;z-index:25313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" fillcolor="#d8d8d8 [2732]" stroked="f"/>
            </w:pict>
          </mc:Fallback>
        </mc:AlternateContent>
      </w:r>
    </w:p>
    <w:p w:rsidR="00E23023" w:rsidRDefault="00E23023" w:rsidP="00E23023">
      <w:pPr>
        <w:pStyle w:val="Corpo"/>
      </w:pPr>
      <w:r w:rsidRPr="00B40CB8">
        <w:rPr>
          <w:noProof/>
          <w:lang w:eastAsia="pt-BR"/>
        </w:rPr>
        <mc:AlternateContent>
          <mc:Choice Requires="wps">
            <w:drawing>
              <wp:anchor distT="0" distB="0" distL="114300" distR="114300" simplePos="0" relativeHeight="253130752" behindDoc="0" locked="0" layoutInCell="1" allowOverlap="1" wp14:anchorId="0453569F" wp14:editId="0C2EBD39">
                <wp:simplePos x="0" y="0"/>
                <wp:positionH relativeFrom="column">
                  <wp:posOffset>3834130</wp:posOffset>
                </wp:positionH>
                <wp:positionV relativeFrom="paragraph">
                  <wp:posOffset>147320</wp:posOffset>
                </wp:positionV>
                <wp:extent cx="1913890" cy="781685"/>
                <wp:effectExtent l="0" t="0" r="10160" b="18415"/>
                <wp:wrapNone/>
                <wp:docPr id="1369159828" name="Caixa de texto 1369159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rsidR="004950A4" w:rsidRPr="00E23023" w:rsidRDefault="004950A4" w:rsidP="00E23023">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sidRPr="00E23023">
                              <w:rPr>
                                <w:rFonts w:ascii="Swis721 Th BT" w:hAnsi="Swis721 Th BT"/>
                                <w:color w:val="FFFFFF" w:themeColor="background1"/>
                                <w:sz w:val="23"/>
                                <w:szCs w:val="23"/>
                              </w:rPr>
                              <w:t>Sinvastatina 20 mg/dia</w:t>
                            </w:r>
                          </w:p>
                          <w:p w:rsidR="004950A4" w:rsidRPr="00E23023" w:rsidRDefault="004950A4" w:rsidP="00E23023">
                            <w:pPr>
                              <w:spacing w:after="0" w:line="240" w:lineRule="auto"/>
                              <w:jc w:val="center"/>
                              <w:rPr>
                                <w:rFonts w:ascii="Swis721 Th BT" w:hAnsi="Swis721 Th BT"/>
                                <w:color w:val="FFFFFF" w:themeColor="background1"/>
                                <w:sz w:val="23"/>
                                <w:szCs w:val="23"/>
                              </w:rPr>
                            </w:pPr>
                            <w:r w:rsidRPr="00E23023">
                              <w:rPr>
                                <w:rFonts w:ascii="Swis721 Th BT" w:hAnsi="Swis721 Th BT"/>
                                <w:color w:val="FFFFFF" w:themeColor="background1"/>
                                <w:sz w:val="23"/>
                                <w:szCs w:val="23"/>
                              </w:rPr>
                              <w:t>+</w:t>
                            </w:r>
                          </w:p>
                          <w:p w:rsidR="004950A4" w:rsidRPr="00E23023" w:rsidRDefault="004950A4" w:rsidP="00E23023">
                            <w:pPr>
                              <w:spacing w:after="0" w:line="240" w:lineRule="auto"/>
                              <w:jc w:val="center"/>
                              <w:rPr>
                                <w:rFonts w:ascii="Swis721 Th BT" w:hAnsi="Swis721 Th BT"/>
                                <w:color w:val="FFFFFF" w:themeColor="background1"/>
                                <w:sz w:val="23"/>
                                <w:szCs w:val="23"/>
                              </w:rPr>
                            </w:pPr>
                            <w:r w:rsidRPr="00E23023">
                              <w:rPr>
                                <w:rFonts w:ascii="Swis721 Th BT" w:hAnsi="Swis721 Th BT"/>
                                <w:color w:val="FFFFFF" w:themeColor="background1"/>
                                <w:sz w:val="23"/>
                                <w:szCs w:val="23"/>
                              </w:rPr>
                              <w:t>Ezetimiba 10 mg/dia</w:t>
                            </w:r>
                          </w:p>
                          <w:p w:rsidR="004950A4" w:rsidRDefault="004950A4" w:rsidP="00E23023">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w14:anchorId="0453569F" id="Caixa de texto 1369159828" o:spid="_x0000_s1183" type="#_x0000_t202" style="position:absolute;left:0;text-align:left;margin-left:301.9pt;margin-top:11.6pt;width:150.7pt;height:61.55pt;z-index:25313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" fillcolor="#0070c0" strokecolor="#0070c0">
                <v:textbox>
                  <w:txbxContent>
                    <w:p w:rsidR="004950A4" w:rsidRPr="00E23023" w:rsidRDefault="004950A4" w:rsidP="00E23023">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sidRPr="00E23023">
                        <w:rPr>
                          <w:rFonts w:ascii="Swis721 Th BT" w:hAnsi="Swis721 Th BT"/>
                          <w:color w:val="FFFFFF" w:themeColor="background1"/>
                          <w:sz w:val="23"/>
                          <w:szCs w:val="23"/>
                        </w:rPr>
                        <w:t>Sinvastatina 20 mg/dia</w:t>
                      </w:r>
                    </w:p>
                    <w:p w:rsidR="004950A4" w:rsidRPr="00E23023" w:rsidRDefault="004950A4" w:rsidP="00E23023">
                      <w:pPr>
                        <w:spacing w:after="0" w:line="240" w:lineRule="auto"/>
                        <w:jc w:val="center"/>
                        <w:rPr>
                          <w:rFonts w:ascii="Swis721 Th BT" w:hAnsi="Swis721 Th BT"/>
                          <w:color w:val="FFFFFF" w:themeColor="background1"/>
                          <w:sz w:val="23"/>
                          <w:szCs w:val="23"/>
                        </w:rPr>
                      </w:pPr>
                      <w:r w:rsidRPr="00E23023">
                        <w:rPr>
                          <w:rFonts w:ascii="Swis721 Th BT" w:hAnsi="Swis721 Th BT"/>
                          <w:color w:val="FFFFFF" w:themeColor="background1"/>
                          <w:sz w:val="23"/>
                          <w:szCs w:val="23"/>
                        </w:rPr>
                        <w:t>+</w:t>
                      </w:r>
                    </w:p>
                    <w:p w:rsidR="004950A4" w:rsidRPr="00E23023" w:rsidRDefault="004950A4" w:rsidP="00E23023">
                      <w:pPr>
                        <w:spacing w:after="0" w:line="240" w:lineRule="auto"/>
                        <w:jc w:val="center"/>
                        <w:rPr>
                          <w:rFonts w:ascii="Swis721 Th BT" w:hAnsi="Swis721 Th BT"/>
                          <w:color w:val="FFFFFF" w:themeColor="background1"/>
                          <w:sz w:val="23"/>
                          <w:szCs w:val="23"/>
                        </w:rPr>
                      </w:pPr>
                      <w:r w:rsidRPr="00E23023">
                        <w:rPr>
                          <w:rFonts w:ascii="Swis721 Th BT" w:hAnsi="Swis721 Th BT"/>
                          <w:color w:val="FFFFFF" w:themeColor="background1"/>
                          <w:sz w:val="23"/>
                          <w:szCs w:val="23"/>
                        </w:rPr>
                        <w:t>Ezetimiba 10 mg/dia</w:t>
                      </w:r>
                    </w:p>
                    <w:p w:rsidR="004950A4" w:rsidRDefault="004950A4" w:rsidP="00E23023">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3129728" behindDoc="0" locked="0" layoutInCell="1" allowOverlap="1" wp14:anchorId="781DF4AB" wp14:editId="30403078">
                <wp:simplePos x="0" y="0"/>
                <wp:positionH relativeFrom="column">
                  <wp:posOffset>861060</wp:posOffset>
                </wp:positionH>
                <wp:positionV relativeFrom="paragraph">
                  <wp:posOffset>8255</wp:posOffset>
                </wp:positionV>
                <wp:extent cx="226695" cy="138430"/>
                <wp:effectExtent l="0" t="0" r="1905" b="0"/>
                <wp:wrapNone/>
                <wp:docPr id="1369159829" name="Triângulo isósceles 1369159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4D778F12" id="Triângulo isósceles 1369159829" o:spid="_x0000_s1026" type="#_x0000_t5" style="position:absolute;margin-left:67.8pt;margin-top:.65pt;width:17.85pt;height:10.9pt;flip:y;z-index:25312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" fillcolor="#d8d8d8 [2732]" stroked="f"/>
            </w:pict>
          </mc:Fallback>
        </mc:AlternateContent>
      </w:r>
    </w:p>
    <w:p w:rsidR="00E23023" w:rsidRDefault="00E23023" w:rsidP="00E23023">
      <w:pPr>
        <w:pStyle w:val="Corpo"/>
      </w:pPr>
      <w:r>
        <w:rPr>
          <w:noProof/>
          <w:lang w:eastAsia="pt-BR"/>
        </w:rPr>
        <mc:AlternateContent>
          <mc:Choice Requires="wps">
            <w:drawing>
              <wp:anchor distT="0" distB="0" distL="114300" distR="114300" simplePos="0" relativeHeight="253128704" behindDoc="0" locked="0" layoutInCell="1" allowOverlap="1" wp14:anchorId="2990383F" wp14:editId="1CCA9BC3">
                <wp:simplePos x="0" y="0"/>
                <wp:positionH relativeFrom="column">
                  <wp:posOffset>9525</wp:posOffset>
                </wp:positionH>
                <wp:positionV relativeFrom="paragraph">
                  <wp:posOffset>19685</wp:posOffset>
                </wp:positionV>
                <wp:extent cx="1913890" cy="781685"/>
                <wp:effectExtent l="0" t="0" r="10160" b="18415"/>
                <wp:wrapNone/>
                <wp:docPr id="1369159830" name="Caixa de texto 1369159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rsidR="004950A4" w:rsidRPr="00E23023" w:rsidRDefault="004950A4" w:rsidP="00E23023">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E23023">
                              <w:rPr>
                                <w:rFonts w:ascii="Swis721 Th BT" w:hAnsi="Swis721 Th BT"/>
                                <w:bCs/>
                                <w:color w:val="FFFFFF" w:themeColor="background1"/>
                                <w:sz w:val="23"/>
                                <w:szCs w:val="23"/>
                              </w:rPr>
                              <w:t>Sinvastatina 20 mg/dia</w:t>
                            </w:r>
                          </w:p>
                          <w:p w:rsidR="004950A4" w:rsidRPr="00E23023" w:rsidRDefault="004950A4" w:rsidP="00E23023">
                            <w:pPr>
                              <w:spacing w:after="0" w:line="240" w:lineRule="auto"/>
                              <w:jc w:val="center"/>
                              <w:rPr>
                                <w:rFonts w:ascii="Swis721 Th BT" w:hAnsi="Swis721 Th BT"/>
                                <w:bCs/>
                                <w:color w:val="FFFFFF" w:themeColor="background1"/>
                                <w:sz w:val="23"/>
                                <w:szCs w:val="23"/>
                              </w:rPr>
                            </w:pPr>
                            <w:r w:rsidRPr="00E23023">
                              <w:rPr>
                                <w:rFonts w:ascii="Swis721 Th BT" w:hAnsi="Swis721 Th BT"/>
                                <w:bCs/>
                                <w:color w:val="FFFFFF" w:themeColor="background1"/>
                                <w:sz w:val="23"/>
                                <w:szCs w:val="23"/>
                              </w:rPr>
                              <w:t>+</w:t>
                            </w:r>
                          </w:p>
                          <w:p w:rsidR="004950A4" w:rsidRPr="00E23023" w:rsidRDefault="004950A4" w:rsidP="00E23023">
                            <w:pPr>
                              <w:spacing w:after="0" w:line="240" w:lineRule="auto"/>
                              <w:jc w:val="center"/>
                              <w:rPr>
                                <w:rFonts w:ascii="Swis721 Th BT" w:hAnsi="Swis721 Th BT"/>
                                <w:bCs/>
                                <w:color w:val="FFFFFF" w:themeColor="background1"/>
                                <w:sz w:val="23"/>
                                <w:szCs w:val="23"/>
                              </w:rPr>
                            </w:pPr>
                            <w:r w:rsidRPr="00E23023">
                              <w:rPr>
                                <w:rFonts w:ascii="Swis721 Th BT" w:hAnsi="Swis721 Th BT"/>
                                <w:bCs/>
                                <w:color w:val="FFFFFF" w:themeColor="background1"/>
                                <w:sz w:val="23"/>
                                <w:szCs w:val="23"/>
                              </w:rPr>
                              <w:t>Inulina 7 g/dia</w:t>
                            </w:r>
                          </w:p>
                          <w:p w:rsidR="004950A4" w:rsidRDefault="004950A4" w:rsidP="00E23023">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w14:anchorId="2990383F" id="Caixa de texto 1369159830" o:spid="_x0000_s1184" type="#_x0000_t202" style="position:absolute;left:0;text-align:left;margin-left:.75pt;margin-top:1.55pt;width:150.7pt;height:61.55pt;z-index:25312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" fillcolor="#0070c0" strokecolor="#0070c0">
                <v:textbox>
                  <w:txbxContent>
                    <w:p w:rsidR="004950A4" w:rsidRPr="00E23023" w:rsidRDefault="004950A4" w:rsidP="00E23023">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E23023">
                        <w:rPr>
                          <w:rFonts w:ascii="Swis721 Th BT" w:hAnsi="Swis721 Th BT"/>
                          <w:bCs/>
                          <w:color w:val="FFFFFF" w:themeColor="background1"/>
                          <w:sz w:val="23"/>
                          <w:szCs w:val="23"/>
                        </w:rPr>
                        <w:t>Sinvastatina 20 mg/dia</w:t>
                      </w:r>
                    </w:p>
                    <w:p w:rsidR="004950A4" w:rsidRPr="00E23023" w:rsidRDefault="004950A4" w:rsidP="00E23023">
                      <w:pPr>
                        <w:spacing w:after="0" w:line="240" w:lineRule="auto"/>
                        <w:jc w:val="center"/>
                        <w:rPr>
                          <w:rFonts w:ascii="Swis721 Th BT" w:hAnsi="Swis721 Th BT"/>
                          <w:bCs/>
                          <w:color w:val="FFFFFF" w:themeColor="background1"/>
                          <w:sz w:val="23"/>
                          <w:szCs w:val="23"/>
                        </w:rPr>
                      </w:pPr>
                      <w:r w:rsidRPr="00E23023">
                        <w:rPr>
                          <w:rFonts w:ascii="Swis721 Th BT" w:hAnsi="Swis721 Th BT"/>
                          <w:bCs/>
                          <w:color w:val="FFFFFF" w:themeColor="background1"/>
                          <w:sz w:val="23"/>
                          <w:szCs w:val="23"/>
                        </w:rPr>
                        <w:t>+</w:t>
                      </w:r>
                    </w:p>
                    <w:p w:rsidR="004950A4" w:rsidRPr="00E23023" w:rsidRDefault="004950A4" w:rsidP="00E23023">
                      <w:pPr>
                        <w:spacing w:after="0" w:line="240" w:lineRule="auto"/>
                        <w:jc w:val="center"/>
                        <w:rPr>
                          <w:rFonts w:ascii="Swis721 Th BT" w:hAnsi="Swis721 Th BT"/>
                          <w:bCs/>
                          <w:color w:val="FFFFFF" w:themeColor="background1"/>
                          <w:sz w:val="23"/>
                          <w:szCs w:val="23"/>
                        </w:rPr>
                      </w:pPr>
                      <w:r w:rsidRPr="00E23023">
                        <w:rPr>
                          <w:rFonts w:ascii="Swis721 Th BT" w:hAnsi="Swis721 Th BT"/>
                          <w:bCs/>
                          <w:color w:val="FFFFFF" w:themeColor="background1"/>
                          <w:sz w:val="23"/>
                          <w:szCs w:val="23"/>
                        </w:rPr>
                        <w:t>Inulina 7 g/dia</w:t>
                      </w:r>
                    </w:p>
                    <w:p w:rsidR="004950A4" w:rsidRDefault="004950A4" w:rsidP="00E23023">
                      <w:pPr>
                        <w:spacing w:after="0" w:line="240" w:lineRule="auto"/>
                        <w:jc w:val="center"/>
                        <w:rPr>
                          <w:rFonts w:ascii="Swis721 Th BT" w:hAnsi="Swis721 Th BT"/>
                          <w:color w:val="FFFFFF" w:themeColor="background1"/>
                          <w:szCs w:val="23"/>
                        </w:rPr>
                      </w:pPr>
                    </w:p>
                  </w:txbxContent>
                </v:textbox>
              </v:shape>
            </w:pict>
          </mc:Fallback>
        </mc:AlternateContent>
      </w:r>
    </w:p>
    <w:p w:rsidR="00E23023" w:rsidRDefault="00E23023" w:rsidP="00E23023">
      <w:pPr>
        <w:pStyle w:val="Corpo"/>
      </w:pPr>
    </w:p>
    <w:p w:rsidR="00E23023" w:rsidRDefault="00E23023" w:rsidP="00E23023">
      <w:pPr>
        <w:pStyle w:val="Corpo"/>
        <w:spacing w:before="120"/>
      </w:pPr>
    </w:p>
    <w:p w:rsidR="00E23023" w:rsidRDefault="00E23023" w:rsidP="00E23023">
      <w:pPr>
        <w:pStyle w:val="Corpo"/>
        <w:spacing w:before="120"/>
        <w:rPr>
          <w:sz w:val="20"/>
        </w:rPr>
      </w:pPr>
    </w:p>
    <w:p w:rsidR="00E23023" w:rsidRDefault="00E23023" w:rsidP="00E23023">
      <w:pPr>
        <w:pStyle w:val="Corpo"/>
        <w:rPr>
          <w:b/>
          <w:color w:val="339966"/>
          <w:sz w:val="25"/>
          <w:szCs w:val="25"/>
          <w14:textFill>
            <w14:solidFill>
              <w14:srgbClr w14:val="339966">
                <w14:lumMod w14:val="75000"/>
                <w14:lumOff w14:val="25000"/>
              </w14:srgbClr>
            </w14:solidFill>
          </w14:textFill>
        </w:rPr>
      </w:pPr>
    </w:p>
    <w:p w:rsidR="00E23023" w:rsidRPr="00EA118A" w:rsidRDefault="00E23023" w:rsidP="00E23023">
      <w:pPr>
        <w:pStyle w:val="Corpo"/>
        <w:rPr>
          <w:b/>
          <w:color w:val="00B050"/>
        </w:rPr>
      </w:pPr>
      <w:r w:rsidRPr="00EA118A">
        <w:rPr>
          <w:b/>
          <w:color w:val="00B050"/>
        </w:rPr>
        <w:t>Resultados:</w:t>
      </w:r>
    </w:p>
    <w:p w:rsidR="00E23023" w:rsidRDefault="00E23023" w:rsidP="00E23023">
      <w:pPr>
        <w:pStyle w:val="Corpo"/>
        <w:rPr>
          <w:sz w:val="16"/>
          <w:szCs w:val="16"/>
        </w:rPr>
      </w:pPr>
    </w:p>
    <w:tbl>
      <w:tblPr>
        <w:tblStyle w:val="SombreamentoClaro-nfase1"/>
        <w:tblW w:w="9214" w:type="dxa"/>
        <w:tblLook w:val="04A0" w:firstRow="1" w:lastRow="0" w:firstColumn="1" w:lastColumn="0" w:noHBand="0" w:noVBand="1"/>
      </w:tblPr>
      <w:tblGrid>
        <w:gridCol w:w="2093"/>
        <w:gridCol w:w="1559"/>
        <w:gridCol w:w="1559"/>
        <w:gridCol w:w="1560"/>
        <w:gridCol w:w="2443"/>
      </w:tblGrid>
      <w:tr w:rsidR="00E23023" w:rsidTr="00E23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restart"/>
            <w:vAlign w:val="center"/>
          </w:tcPr>
          <w:p w:rsidR="00E23023" w:rsidRDefault="00E23023" w:rsidP="00A06C14">
            <w:pPr>
              <w:pStyle w:val="Corpo"/>
              <w:jc w:val="center"/>
            </w:pPr>
            <w:r>
              <w:t>Parâmetro</w:t>
            </w:r>
          </w:p>
        </w:tc>
        <w:tc>
          <w:tcPr>
            <w:tcW w:w="3118" w:type="dxa"/>
            <w:gridSpan w:val="2"/>
            <w:vAlign w:val="center"/>
          </w:tcPr>
          <w:p w:rsidR="00E23023" w:rsidRDefault="00E23023" w:rsidP="00A06C14">
            <w:pPr>
              <w:pStyle w:val="Corpo"/>
              <w:jc w:val="center"/>
              <w:cnfStyle w:val="100000000000" w:firstRow="1" w:lastRow="0" w:firstColumn="0" w:lastColumn="0" w:oddVBand="0" w:evenVBand="0" w:oddHBand="0" w:evenHBand="0" w:firstRowFirstColumn="0" w:firstRowLastColumn="0" w:lastRowFirstColumn="0" w:lastRowLastColumn="0"/>
            </w:pPr>
            <w:r>
              <w:t>Grupo 1</w:t>
            </w:r>
          </w:p>
        </w:tc>
        <w:tc>
          <w:tcPr>
            <w:tcW w:w="4003" w:type="dxa"/>
            <w:gridSpan w:val="2"/>
            <w:vAlign w:val="center"/>
          </w:tcPr>
          <w:p w:rsidR="00E23023" w:rsidRDefault="00E23023" w:rsidP="00A06C14">
            <w:pPr>
              <w:pStyle w:val="Corpo"/>
              <w:jc w:val="center"/>
              <w:cnfStyle w:val="100000000000" w:firstRow="1" w:lastRow="0" w:firstColumn="0" w:lastColumn="0" w:oddVBand="0" w:evenVBand="0" w:oddHBand="0" w:evenHBand="0" w:firstRowFirstColumn="0" w:firstRowLastColumn="0" w:lastRowFirstColumn="0" w:lastRowLastColumn="0"/>
            </w:pPr>
            <w:r>
              <w:t>Grupo 2</w:t>
            </w:r>
          </w:p>
        </w:tc>
      </w:tr>
      <w:tr w:rsidR="00E23023" w:rsidTr="00E2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ign w:val="center"/>
          </w:tcPr>
          <w:p w:rsidR="00E23023" w:rsidRDefault="00E23023" w:rsidP="00A06C14">
            <w:pPr>
              <w:pStyle w:val="Corpo"/>
              <w:jc w:val="center"/>
            </w:pPr>
          </w:p>
        </w:tc>
        <w:tc>
          <w:tcPr>
            <w:tcW w:w="1559" w:type="dxa"/>
            <w:vAlign w:val="center"/>
          </w:tcPr>
          <w:p w:rsidR="00E23023" w:rsidRDefault="00E23023" w:rsidP="00A06C14">
            <w:pPr>
              <w:pStyle w:val="Corpo"/>
              <w:jc w:val="center"/>
              <w:cnfStyle w:val="000000100000" w:firstRow="0" w:lastRow="0" w:firstColumn="0" w:lastColumn="0" w:oddVBand="0" w:evenVBand="0" w:oddHBand="1" w:evenHBand="0" w:firstRowFirstColumn="0" w:firstRowLastColumn="0" w:lastRowFirstColumn="0" w:lastRowLastColumn="0"/>
            </w:pPr>
            <w:r>
              <w:t>Inicial</w:t>
            </w:r>
          </w:p>
        </w:tc>
        <w:tc>
          <w:tcPr>
            <w:tcW w:w="1559" w:type="dxa"/>
            <w:vAlign w:val="center"/>
          </w:tcPr>
          <w:p w:rsidR="00E23023" w:rsidRDefault="00E23023" w:rsidP="00A06C14">
            <w:pPr>
              <w:pStyle w:val="Corpo"/>
              <w:jc w:val="center"/>
              <w:cnfStyle w:val="000000100000" w:firstRow="0" w:lastRow="0" w:firstColumn="0" w:lastColumn="0" w:oddVBand="0" w:evenVBand="0" w:oddHBand="1" w:evenHBand="0" w:firstRowFirstColumn="0" w:firstRowLastColumn="0" w:lastRowFirstColumn="0" w:lastRowLastColumn="0"/>
            </w:pPr>
            <w:r>
              <w:t>Final</w:t>
            </w:r>
          </w:p>
        </w:tc>
        <w:tc>
          <w:tcPr>
            <w:tcW w:w="1560" w:type="dxa"/>
            <w:vAlign w:val="center"/>
          </w:tcPr>
          <w:p w:rsidR="00E23023" w:rsidRDefault="00E23023" w:rsidP="00A06C14">
            <w:pPr>
              <w:pStyle w:val="Corpo"/>
              <w:jc w:val="center"/>
              <w:cnfStyle w:val="000000100000" w:firstRow="0" w:lastRow="0" w:firstColumn="0" w:lastColumn="0" w:oddVBand="0" w:evenVBand="0" w:oddHBand="1" w:evenHBand="0" w:firstRowFirstColumn="0" w:firstRowLastColumn="0" w:lastRowFirstColumn="0" w:lastRowLastColumn="0"/>
            </w:pPr>
            <w:r>
              <w:t>Inicial</w:t>
            </w:r>
          </w:p>
        </w:tc>
        <w:tc>
          <w:tcPr>
            <w:tcW w:w="2443" w:type="dxa"/>
            <w:vAlign w:val="center"/>
          </w:tcPr>
          <w:p w:rsidR="00E23023" w:rsidRDefault="00E23023" w:rsidP="00A06C14">
            <w:pPr>
              <w:pStyle w:val="Corpo"/>
              <w:jc w:val="center"/>
              <w:cnfStyle w:val="000000100000" w:firstRow="0" w:lastRow="0" w:firstColumn="0" w:lastColumn="0" w:oddVBand="0" w:evenVBand="0" w:oddHBand="1" w:evenHBand="0" w:firstRowFirstColumn="0" w:firstRowLastColumn="0" w:lastRowFirstColumn="0" w:lastRowLastColumn="0"/>
            </w:pPr>
            <w:r>
              <w:t>Final</w:t>
            </w:r>
          </w:p>
        </w:tc>
      </w:tr>
      <w:tr w:rsidR="00E23023" w:rsidTr="00E23023">
        <w:tc>
          <w:tcPr>
            <w:cnfStyle w:val="001000000000" w:firstRow="0" w:lastRow="0" w:firstColumn="1" w:lastColumn="0" w:oddVBand="0" w:evenVBand="0" w:oddHBand="0" w:evenHBand="0" w:firstRowFirstColumn="0" w:firstRowLastColumn="0" w:lastRowFirstColumn="0" w:lastRowLastColumn="0"/>
            <w:tcW w:w="2093" w:type="dxa"/>
            <w:vAlign w:val="center"/>
          </w:tcPr>
          <w:p w:rsidR="00E23023" w:rsidRDefault="00E23023" w:rsidP="00A06C14">
            <w:pPr>
              <w:pStyle w:val="Corpo"/>
              <w:jc w:val="center"/>
            </w:pPr>
            <w:r>
              <w:t>Colesterol total</w:t>
            </w:r>
          </w:p>
        </w:tc>
        <w:tc>
          <w:tcPr>
            <w:tcW w:w="1559" w:type="dxa"/>
            <w:vAlign w:val="center"/>
          </w:tcPr>
          <w:p w:rsidR="00E23023" w:rsidRDefault="00E23023" w:rsidP="00A06C14">
            <w:pPr>
              <w:pStyle w:val="Corpo"/>
              <w:jc w:val="center"/>
              <w:cnfStyle w:val="000000000000" w:firstRow="0" w:lastRow="0" w:firstColumn="0" w:lastColumn="0" w:oddVBand="0" w:evenVBand="0" w:oddHBand="0" w:evenHBand="0" w:firstRowFirstColumn="0" w:firstRowLastColumn="0" w:lastRowFirstColumn="0" w:lastRowLastColumn="0"/>
            </w:pPr>
            <w:r w:rsidRPr="00A90033">
              <w:t>235 ± 29</w:t>
            </w:r>
          </w:p>
        </w:tc>
        <w:tc>
          <w:tcPr>
            <w:tcW w:w="1559" w:type="dxa"/>
            <w:vAlign w:val="center"/>
          </w:tcPr>
          <w:p w:rsidR="00E23023" w:rsidRDefault="00E23023" w:rsidP="00A06C14">
            <w:pPr>
              <w:pStyle w:val="Corpo"/>
              <w:jc w:val="center"/>
              <w:cnfStyle w:val="000000000000" w:firstRow="0" w:lastRow="0" w:firstColumn="0" w:lastColumn="0" w:oddVBand="0" w:evenVBand="0" w:oddHBand="0" w:evenHBand="0" w:firstRowFirstColumn="0" w:firstRowLastColumn="0" w:lastRowFirstColumn="0" w:lastRowLastColumn="0"/>
            </w:pPr>
            <w:r w:rsidRPr="00A90033">
              <w:t>182 ± 42</w:t>
            </w:r>
          </w:p>
        </w:tc>
        <w:tc>
          <w:tcPr>
            <w:tcW w:w="1560" w:type="dxa"/>
            <w:vAlign w:val="center"/>
          </w:tcPr>
          <w:p w:rsidR="00E23023" w:rsidRDefault="00E23023" w:rsidP="00A06C14">
            <w:pPr>
              <w:pStyle w:val="Corpo"/>
              <w:jc w:val="center"/>
              <w:cnfStyle w:val="000000000000" w:firstRow="0" w:lastRow="0" w:firstColumn="0" w:lastColumn="0" w:oddVBand="0" w:evenVBand="0" w:oddHBand="0" w:evenHBand="0" w:firstRowFirstColumn="0" w:firstRowLastColumn="0" w:lastRowFirstColumn="0" w:lastRowLastColumn="0"/>
            </w:pPr>
            <w:r w:rsidRPr="00A90033">
              <w:t>236 ± 31</w:t>
            </w:r>
          </w:p>
        </w:tc>
        <w:tc>
          <w:tcPr>
            <w:tcW w:w="2443" w:type="dxa"/>
            <w:vAlign w:val="center"/>
          </w:tcPr>
          <w:p w:rsidR="00E23023" w:rsidRDefault="00E23023" w:rsidP="00A06C14">
            <w:pPr>
              <w:pStyle w:val="Corpo"/>
              <w:jc w:val="center"/>
              <w:cnfStyle w:val="000000000000" w:firstRow="0" w:lastRow="0" w:firstColumn="0" w:lastColumn="0" w:oddVBand="0" w:evenVBand="0" w:oddHBand="0" w:evenHBand="0" w:firstRowFirstColumn="0" w:firstRowLastColumn="0" w:lastRowFirstColumn="0" w:lastRowLastColumn="0"/>
            </w:pPr>
            <w:r w:rsidRPr="00A90033">
              <w:t>160 ± 48</w:t>
            </w:r>
          </w:p>
        </w:tc>
      </w:tr>
      <w:tr w:rsidR="00E23023" w:rsidTr="00E2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rsidR="00E23023" w:rsidRDefault="00E23023" w:rsidP="00A06C14">
            <w:pPr>
              <w:pStyle w:val="Corpo"/>
              <w:jc w:val="center"/>
            </w:pPr>
            <w:r>
              <w:t>LDL-c</w:t>
            </w:r>
          </w:p>
        </w:tc>
        <w:tc>
          <w:tcPr>
            <w:tcW w:w="1559" w:type="dxa"/>
            <w:vAlign w:val="center"/>
          </w:tcPr>
          <w:p w:rsidR="00E23023" w:rsidRPr="00A90033" w:rsidRDefault="00E23023" w:rsidP="00A06C14">
            <w:pPr>
              <w:pStyle w:val="Corpo"/>
              <w:jc w:val="center"/>
              <w:cnfStyle w:val="000000100000" w:firstRow="0" w:lastRow="0" w:firstColumn="0" w:lastColumn="0" w:oddVBand="0" w:evenVBand="0" w:oddHBand="1" w:evenHBand="0" w:firstRowFirstColumn="0" w:firstRowLastColumn="0" w:lastRowFirstColumn="0" w:lastRowLastColumn="0"/>
            </w:pPr>
            <w:r w:rsidRPr="00A90033">
              <w:t>141 ± 32</w:t>
            </w:r>
          </w:p>
        </w:tc>
        <w:tc>
          <w:tcPr>
            <w:tcW w:w="1559" w:type="dxa"/>
            <w:vAlign w:val="center"/>
          </w:tcPr>
          <w:p w:rsidR="00E23023" w:rsidRPr="00A90033" w:rsidRDefault="00E23023" w:rsidP="00A06C14">
            <w:pPr>
              <w:pStyle w:val="Corpo"/>
              <w:jc w:val="center"/>
              <w:cnfStyle w:val="000000100000" w:firstRow="0" w:lastRow="0" w:firstColumn="0" w:lastColumn="0" w:oddVBand="0" w:evenVBand="0" w:oddHBand="1" w:evenHBand="0" w:firstRowFirstColumn="0" w:firstRowLastColumn="0" w:lastRowFirstColumn="0" w:lastRowLastColumn="0"/>
            </w:pPr>
            <w:r w:rsidRPr="00A90033">
              <w:t>99 ± 34</w:t>
            </w:r>
          </w:p>
        </w:tc>
        <w:tc>
          <w:tcPr>
            <w:tcW w:w="1560" w:type="dxa"/>
            <w:vAlign w:val="center"/>
          </w:tcPr>
          <w:p w:rsidR="00E23023" w:rsidRPr="00A90033" w:rsidRDefault="00E23023" w:rsidP="00A06C14">
            <w:pPr>
              <w:pStyle w:val="Corpo"/>
              <w:jc w:val="center"/>
              <w:cnfStyle w:val="000000100000" w:firstRow="0" w:lastRow="0" w:firstColumn="0" w:lastColumn="0" w:oddVBand="0" w:evenVBand="0" w:oddHBand="1" w:evenHBand="0" w:firstRowFirstColumn="0" w:firstRowLastColumn="0" w:lastRowFirstColumn="0" w:lastRowLastColumn="0"/>
            </w:pPr>
            <w:r w:rsidRPr="00A90033">
              <w:t>149 ± 35</w:t>
            </w:r>
          </w:p>
        </w:tc>
        <w:tc>
          <w:tcPr>
            <w:tcW w:w="2443" w:type="dxa"/>
            <w:vAlign w:val="center"/>
          </w:tcPr>
          <w:p w:rsidR="00E23023" w:rsidRPr="00A90033" w:rsidRDefault="00E23023" w:rsidP="00A06C14">
            <w:pPr>
              <w:pStyle w:val="Corpo"/>
              <w:jc w:val="center"/>
              <w:cnfStyle w:val="000000100000" w:firstRow="0" w:lastRow="0" w:firstColumn="0" w:lastColumn="0" w:oddVBand="0" w:evenVBand="0" w:oddHBand="1" w:evenHBand="0" w:firstRowFirstColumn="0" w:firstRowLastColumn="0" w:lastRowFirstColumn="0" w:lastRowLastColumn="0"/>
            </w:pPr>
            <w:r w:rsidRPr="00A90033">
              <w:t>89 ± 43</w:t>
            </w:r>
          </w:p>
        </w:tc>
      </w:tr>
      <w:tr w:rsidR="00E23023" w:rsidTr="00E23023">
        <w:tc>
          <w:tcPr>
            <w:cnfStyle w:val="001000000000" w:firstRow="0" w:lastRow="0" w:firstColumn="1" w:lastColumn="0" w:oddVBand="0" w:evenVBand="0" w:oddHBand="0" w:evenHBand="0" w:firstRowFirstColumn="0" w:firstRowLastColumn="0" w:lastRowFirstColumn="0" w:lastRowLastColumn="0"/>
            <w:tcW w:w="2093" w:type="dxa"/>
            <w:vAlign w:val="center"/>
          </w:tcPr>
          <w:p w:rsidR="00E23023" w:rsidRDefault="00E23023" w:rsidP="00A06C14">
            <w:pPr>
              <w:pStyle w:val="Corpo"/>
              <w:jc w:val="center"/>
            </w:pPr>
            <w:r>
              <w:t>Triglicerídeos</w:t>
            </w:r>
          </w:p>
        </w:tc>
        <w:tc>
          <w:tcPr>
            <w:tcW w:w="1559" w:type="dxa"/>
            <w:vAlign w:val="center"/>
          </w:tcPr>
          <w:p w:rsidR="00E23023" w:rsidRPr="00A90033" w:rsidRDefault="00E23023" w:rsidP="00A06C14">
            <w:pPr>
              <w:pStyle w:val="Corpo"/>
              <w:jc w:val="center"/>
              <w:cnfStyle w:val="000000000000" w:firstRow="0" w:lastRow="0" w:firstColumn="0" w:lastColumn="0" w:oddVBand="0" w:evenVBand="0" w:oddHBand="0" w:evenHBand="0" w:firstRowFirstColumn="0" w:firstRowLastColumn="0" w:lastRowFirstColumn="0" w:lastRowLastColumn="0"/>
            </w:pPr>
            <w:r w:rsidRPr="00A90033">
              <w:t>284 ± 117</w:t>
            </w:r>
          </w:p>
        </w:tc>
        <w:tc>
          <w:tcPr>
            <w:tcW w:w="1559" w:type="dxa"/>
            <w:vAlign w:val="center"/>
          </w:tcPr>
          <w:p w:rsidR="00E23023" w:rsidRPr="00A90033" w:rsidRDefault="00E23023" w:rsidP="00A06C14">
            <w:pPr>
              <w:pStyle w:val="Corpo"/>
              <w:jc w:val="center"/>
              <w:cnfStyle w:val="000000000000" w:firstRow="0" w:lastRow="0" w:firstColumn="0" w:lastColumn="0" w:oddVBand="0" w:evenVBand="0" w:oddHBand="0" w:evenHBand="0" w:firstRowFirstColumn="0" w:firstRowLastColumn="0" w:lastRowFirstColumn="0" w:lastRowLastColumn="0"/>
            </w:pPr>
            <w:r w:rsidRPr="00A90033">
              <w:t>214 ± 137</w:t>
            </w:r>
          </w:p>
        </w:tc>
        <w:tc>
          <w:tcPr>
            <w:tcW w:w="1560" w:type="dxa"/>
            <w:vAlign w:val="center"/>
          </w:tcPr>
          <w:p w:rsidR="00E23023" w:rsidRPr="00A90033" w:rsidRDefault="00E23023" w:rsidP="00A06C14">
            <w:pPr>
              <w:pStyle w:val="Corpo"/>
              <w:jc w:val="center"/>
              <w:cnfStyle w:val="000000000000" w:firstRow="0" w:lastRow="0" w:firstColumn="0" w:lastColumn="0" w:oddVBand="0" w:evenVBand="0" w:oddHBand="0" w:evenHBand="0" w:firstRowFirstColumn="0" w:firstRowLastColumn="0" w:lastRowFirstColumn="0" w:lastRowLastColumn="0"/>
            </w:pPr>
            <w:r w:rsidRPr="00A90033">
              <w:t>241 ± 81</w:t>
            </w:r>
          </w:p>
        </w:tc>
        <w:tc>
          <w:tcPr>
            <w:tcW w:w="2443" w:type="dxa"/>
            <w:vAlign w:val="center"/>
          </w:tcPr>
          <w:p w:rsidR="00E23023" w:rsidRPr="00A90033" w:rsidRDefault="00E23023" w:rsidP="00A06C14">
            <w:pPr>
              <w:pStyle w:val="Corpo"/>
              <w:jc w:val="center"/>
              <w:cnfStyle w:val="000000000000" w:firstRow="0" w:lastRow="0" w:firstColumn="0" w:lastColumn="0" w:oddVBand="0" w:evenVBand="0" w:oddHBand="0" w:evenHBand="0" w:firstRowFirstColumn="0" w:firstRowLastColumn="0" w:lastRowFirstColumn="0" w:lastRowLastColumn="0"/>
            </w:pPr>
            <w:r w:rsidRPr="00A90033">
              <w:t>180 ± 68</w:t>
            </w:r>
          </w:p>
        </w:tc>
      </w:tr>
    </w:tbl>
    <w:p w:rsidR="00E23023" w:rsidRDefault="00E23023" w:rsidP="00E23023">
      <w:pPr>
        <w:pStyle w:val="Corpo"/>
        <w:spacing w:after="120"/>
        <w:ind w:left="786"/>
        <w:rPr>
          <w:sz w:val="24"/>
        </w:rPr>
      </w:pPr>
    </w:p>
    <w:p w:rsidR="00E23023" w:rsidRDefault="00E23023" w:rsidP="00E23023">
      <w:pPr>
        <w:pStyle w:val="Corpo"/>
        <w:spacing w:after="120"/>
        <w:ind w:left="786"/>
        <w:rPr>
          <w:sz w:val="24"/>
        </w:rPr>
      </w:pPr>
    </w:p>
    <w:p w:rsidR="00E23023" w:rsidRPr="00EA118A" w:rsidRDefault="00E23023" w:rsidP="00E23023">
      <w:pPr>
        <w:pStyle w:val="Corpo"/>
        <w:rPr>
          <w:b/>
          <w:color w:val="00B050"/>
        </w:rPr>
      </w:pPr>
      <w:r w:rsidRPr="00EA118A">
        <w:rPr>
          <w:b/>
          <w:color w:val="00B050"/>
        </w:rPr>
        <w:t>Conclusão:</w:t>
      </w:r>
    </w:p>
    <w:p w:rsidR="00E23023" w:rsidRDefault="00E23023" w:rsidP="00E23023">
      <w:pPr>
        <w:pStyle w:val="Corpo"/>
        <w:jc w:val="center"/>
        <w:rPr>
          <w:b/>
          <w:i/>
        </w:rPr>
      </w:pPr>
    </w:p>
    <w:p w:rsidR="00E23023" w:rsidRPr="00B12A58" w:rsidRDefault="00E23023" w:rsidP="00E23023">
      <w:pPr>
        <w:pStyle w:val="Corpo"/>
        <w:jc w:val="center"/>
        <w:rPr>
          <w:b/>
          <w:i/>
        </w:rPr>
      </w:pPr>
      <w:r>
        <w:rPr>
          <w:b/>
          <w:i/>
        </w:rPr>
        <w:t>De acordo com os resultados, a associação entre sinvastatina e inulina apresenta eficácia comparável à associação sinvastatina + ezetimiba, representando uma nova estratégia terapêutica para modulação dos lipídeos sanguíneos em pacientes com dislipidemia mista.</w:t>
      </w:r>
    </w:p>
    <w:p w:rsidR="00E23023" w:rsidRDefault="00E23023" w:rsidP="00E23023">
      <w:pPr>
        <w:pStyle w:val="Corpo"/>
        <w:jc w:val="center"/>
        <w:rPr>
          <w:b/>
          <w:i/>
        </w:rPr>
      </w:pPr>
      <w:r w:rsidRPr="00B40CB8">
        <w:rPr>
          <w:b/>
          <w:i/>
        </w:rPr>
        <w:t xml:space="preserve">. </w:t>
      </w:r>
    </w:p>
    <w:p w:rsidR="00E23023" w:rsidRDefault="00E23023" w:rsidP="00E23023">
      <w:pPr>
        <w:pStyle w:val="Corpo"/>
        <w:jc w:val="center"/>
        <w:rPr>
          <w:b/>
          <w:i/>
        </w:rPr>
      </w:pPr>
    </w:p>
    <w:p w:rsidR="00E23023" w:rsidRDefault="00E23023" w:rsidP="00E23023">
      <w:pPr>
        <w:pStyle w:val="Corpo"/>
        <w:jc w:val="center"/>
        <w:rPr>
          <w:b/>
          <w:i/>
        </w:rPr>
      </w:pPr>
    </w:p>
    <w:p w:rsidR="00E23023" w:rsidRPr="00B40CB8" w:rsidRDefault="00E23023" w:rsidP="00E23023">
      <w:pPr>
        <w:pStyle w:val="Corpo"/>
        <w:jc w:val="center"/>
        <w:rPr>
          <w:b/>
          <w:i/>
        </w:rPr>
      </w:pPr>
    </w:p>
    <w:p w:rsidR="00E23023" w:rsidRDefault="00E23023" w:rsidP="00E23023">
      <w:pPr>
        <w:pStyle w:val="Ttulo1"/>
        <w:jc w:val="center"/>
      </w:pPr>
      <w:bookmarkStart w:id="105" w:name="_Toc175034533"/>
      <w:r>
        <w:t>Formulário</w:t>
      </w:r>
      <w:bookmarkEnd w:id="105"/>
    </w:p>
    <w:p w:rsidR="00E23023" w:rsidRDefault="00E23023" w:rsidP="00E23023">
      <w:pPr>
        <w:pStyle w:val="Corpo"/>
        <w:rPr>
          <w:b/>
          <w:i/>
        </w:rPr>
      </w:pPr>
    </w:p>
    <w:p w:rsidR="00E23023" w:rsidRDefault="00E23023" w:rsidP="00E23023">
      <w:pPr>
        <w:pStyle w:val="Corpo"/>
        <w:rPr>
          <w:b/>
          <w:i/>
        </w:rPr>
      </w:pPr>
    </w:p>
    <w:p w:rsidR="00E23023" w:rsidRPr="00E23023" w:rsidRDefault="00E23023" w:rsidP="00E23023">
      <w:pPr>
        <w:pStyle w:val="Corpo"/>
        <w:rPr>
          <w:b/>
          <w:i/>
          <w:sz w:val="24"/>
        </w:rPr>
      </w:pPr>
      <w:r w:rsidRPr="00E23023">
        <w:rPr>
          <w:b/>
          <w:i/>
          <w:sz w:val="24"/>
        </w:rPr>
        <w:t>Eficácia Comparável à Associação Sinvastatina + Ezetimiba</w:t>
      </w:r>
    </w:p>
    <w:p w:rsidR="00E23023" w:rsidRDefault="00E23023" w:rsidP="00E23023">
      <w:pPr>
        <w:pStyle w:val="Corpo"/>
        <w:rPr>
          <w:b/>
          <w:i/>
          <w:sz w:val="10"/>
          <w:szCs w:val="10"/>
        </w:rPr>
      </w:pPr>
    </w:p>
    <w:p w:rsidR="00E23023" w:rsidRDefault="00E23023" w:rsidP="00E23023">
      <w:pPr>
        <w:pStyle w:val="Corpo"/>
        <w:rPr>
          <w:b/>
          <w:i/>
          <w:sz w:val="10"/>
          <w:szCs w:val="10"/>
        </w:rPr>
      </w:pPr>
    </w:p>
    <w:tbl>
      <w:tblPr>
        <w:tblStyle w:val="Tabelacomgrade"/>
        <w:tblpPr w:leftFromText="141" w:rightFromText="141" w:vertAnchor="text" w:tblpY="1"/>
        <w:tblW w:w="4293" w:type="dxa"/>
        <w:tblLayout w:type="fixed"/>
        <w:tblLook w:val="04A0" w:firstRow="1" w:lastRow="0" w:firstColumn="1" w:lastColumn="0" w:noHBand="0" w:noVBand="1"/>
      </w:tblPr>
      <w:tblGrid>
        <w:gridCol w:w="4293"/>
      </w:tblGrid>
      <w:tr w:rsidR="00E23023" w:rsidTr="00A06C14">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E23023" w:rsidRDefault="00E23023" w:rsidP="00E23023">
            <w:pPr>
              <w:pStyle w:val="Corpo"/>
              <w:jc w:val="center"/>
              <w:rPr>
                <w:b/>
                <w:color w:val="FFFFFF" w:themeColor="background1"/>
                <w:szCs w:val="23"/>
              </w:rPr>
            </w:pPr>
            <w:r w:rsidRPr="00E23023">
              <w:rPr>
                <w:b/>
                <w:color w:val="FFFFFF" w:themeColor="background1"/>
                <w:szCs w:val="23"/>
              </w:rPr>
              <w:t xml:space="preserve">Sinvastatina </w:t>
            </w:r>
          </w:p>
        </w:tc>
      </w:tr>
      <w:tr w:rsidR="00E23023" w:rsidTr="00A06C14">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E23023" w:rsidRDefault="00E23023" w:rsidP="00A06C14">
            <w:pPr>
              <w:pStyle w:val="Corpo"/>
              <w:jc w:val="center"/>
            </w:pPr>
            <w:r w:rsidRPr="00E23023">
              <w:t>Sinvast</w:t>
            </w:r>
            <w:r>
              <w:t>atina......................</w:t>
            </w:r>
            <w:r w:rsidRPr="00E23023">
              <w:t>.................20 mg</w:t>
            </w:r>
          </w:p>
        </w:tc>
      </w:tr>
      <w:tr w:rsidR="00E23023" w:rsidTr="00A06C14">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E23023" w:rsidRDefault="00E23023" w:rsidP="00A06C14">
            <w:pPr>
              <w:pStyle w:val="Corpo"/>
              <w:jc w:val="center"/>
              <w:rPr>
                <w:iCs/>
              </w:rPr>
            </w:pPr>
            <w:r>
              <w:t>Excipiente q.s.p. ........................1 Cápsula</w:t>
            </w:r>
          </w:p>
        </w:tc>
      </w:tr>
    </w:tbl>
    <w:p w:rsidR="00E23023" w:rsidRPr="00B40CB8" w:rsidRDefault="00E23023" w:rsidP="00E23023">
      <w:pPr>
        <w:pStyle w:val="Corpo"/>
        <w:ind w:right="4818"/>
        <w:jc w:val="center"/>
        <w:rPr>
          <w:sz w:val="22"/>
          <w:szCs w:val="22"/>
        </w:rPr>
      </w:pPr>
      <w:r w:rsidRPr="00B40CB8">
        <w:rPr>
          <w:sz w:val="22"/>
          <w:szCs w:val="22"/>
        </w:rPr>
        <w:t>Administrar 1 cápsula ao dia</w:t>
      </w:r>
      <w:r>
        <w:rPr>
          <w:sz w:val="22"/>
          <w:szCs w:val="22"/>
        </w:rPr>
        <w:t xml:space="preserve"> </w:t>
      </w:r>
      <w:r w:rsidRPr="00B40CB8">
        <w:rPr>
          <w:sz w:val="22"/>
          <w:szCs w:val="22"/>
        </w:rPr>
        <w:t>ou conforme orientação médica.</w:t>
      </w:r>
    </w:p>
    <w:p w:rsidR="00E23023" w:rsidRDefault="00E23023" w:rsidP="00E23023">
      <w:pPr>
        <w:pStyle w:val="SemEspaamento"/>
        <w:rPr>
          <w:rFonts w:ascii="Swis721 Th BT" w:hAnsi="Swis721 Th BT"/>
          <w:sz w:val="24"/>
          <w:szCs w:val="24"/>
        </w:rPr>
      </w:pPr>
    </w:p>
    <w:p w:rsidR="00E23023" w:rsidRDefault="00E23023" w:rsidP="00E23023">
      <w:pPr>
        <w:pStyle w:val="SemEspaamento"/>
        <w:rPr>
          <w:rFonts w:ascii="Swis721 Th BT" w:hAnsi="Swis721 Th BT"/>
          <w:sz w:val="24"/>
          <w:szCs w:val="24"/>
        </w:rPr>
      </w:pPr>
    </w:p>
    <w:p w:rsidR="00E23023" w:rsidRPr="00E23023" w:rsidRDefault="00E23023" w:rsidP="00E23023">
      <w:pPr>
        <w:pStyle w:val="SemEspaamento"/>
        <w:rPr>
          <w:rFonts w:ascii="Swis721 Th BT" w:hAnsi="Swis721 Th BT"/>
          <w:sz w:val="24"/>
          <w:szCs w:val="24"/>
        </w:rPr>
      </w:pPr>
      <w:r>
        <w:rPr>
          <w:rFonts w:ascii="Swis721 Th BT" w:hAnsi="Swis721 Th BT"/>
          <w:sz w:val="24"/>
          <w:szCs w:val="24"/>
        </w:rPr>
        <w:t xml:space="preserve">                                  </w:t>
      </w:r>
      <w:r w:rsidRPr="00E23023">
        <w:rPr>
          <w:rFonts w:ascii="Swis721 Th BT" w:hAnsi="Swis721 Th BT"/>
          <w:sz w:val="24"/>
          <w:szCs w:val="24"/>
        </w:rPr>
        <w:t>+</w:t>
      </w:r>
    </w:p>
    <w:p w:rsidR="00E23023" w:rsidRDefault="00E23023" w:rsidP="00E23023">
      <w:pPr>
        <w:pStyle w:val="Corpo"/>
        <w:rPr>
          <w:b/>
          <w:i/>
          <w:sz w:val="24"/>
        </w:rPr>
      </w:pPr>
    </w:p>
    <w:p w:rsidR="00E23023" w:rsidRDefault="00E23023" w:rsidP="00E23023">
      <w:pPr>
        <w:pStyle w:val="Corpo"/>
        <w:rPr>
          <w:b/>
          <w:i/>
          <w:sz w:val="10"/>
          <w:szCs w:val="10"/>
        </w:rPr>
      </w:pPr>
    </w:p>
    <w:p w:rsidR="00E23023" w:rsidRDefault="00E23023" w:rsidP="00E23023">
      <w:pPr>
        <w:pStyle w:val="Corpo"/>
        <w:rPr>
          <w:b/>
          <w:i/>
          <w:sz w:val="10"/>
          <w:szCs w:val="10"/>
        </w:rPr>
      </w:pPr>
    </w:p>
    <w:tbl>
      <w:tblPr>
        <w:tblStyle w:val="Tabelacomgrade"/>
        <w:tblpPr w:leftFromText="141" w:rightFromText="141" w:vertAnchor="text" w:tblpY="1"/>
        <w:tblW w:w="4293" w:type="dxa"/>
        <w:tblLayout w:type="fixed"/>
        <w:tblLook w:val="04A0" w:firstRow="1" w:lastRow="0" w:firstColumn="1" w:lastColumn="0" w:noHBand="0" w:noVBand="1"/>
      </w:tblPr>
      <w:tblGrid>
        <w:gridCol w:w="4293"/>
      </w:tblGrid>
      <w:tr w:rsidR="00E23023" w:rsidTr="00A06C14">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E23023" w:rsidRDefault="00E23023" w:rsidP="00A06C14">
            <w:pPr>
              <w:pStyle w:val="Corpo"/>
              <w:jc w:val="center"/>
              <w:rPr>
                <w:b/>
                <w:color w:val="FFFFFF" w:themeColor="background1"/>
                <w:szCs w:val="23"/>
              </w:rPr>
            </w:pPr>
            <w:r w:rsidRPr="00E23023">
              <w:rPr>
                <w:b/>
                <w:color w:val="FFFFFF" w:themeColor="background1"/>
                <w:szCs w:val="23"/>
              </w:rPr>
              <w:t>Inulina</w:t>
            </w:r>
          </w:p>
        </w:tc>
      </w:tr>
      <w:tr w:rsidR="00E23023" w:rsidTr="00A06C14">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E23023" w:rsidRDefault="00E23023" w:rsidP="00A06C14">
            <w:pPr>
              <w:pStyle w:val="Corpo"/>
              <w:jc w:val="center"/>
            </w:pPr>
            <w:r w:rsidRPr="00E23023">
              <w:t>Inulina................</w:t>
            </w:r>
            <w:r>
              <w:t>.........................</w:t>
            </w:r>
            <w:r w:rsidRPr="00E23023">
              <w:t>.......3,5 g</w:t>
            </w:r>
          </w:p>
        </w:tc>
      </w:tr>
      <w:tr w:rsidR="00E23023" w:rsidTr="00A06C14">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E23023" w:rsidRDefault="00E23023" w:rsidP="00E23023">
            <w:pPr>
              <w:pStyle w:val="Corpo"/>
              <w:jc w:val="center"/>
              <w:rPr>
                <w:iCs/>
              </w:rPr>
            </w:pPr>
            <w:r>
              <w:t>Excipiente q.s.p. ........................1 Sachê</w:t>
            </w:r>
          </w:p>
        </w:tc>
      </w:tr>
    </w:tbl>
    <w:p w:rsidR="00E23023" w:rsidRPr="00B40CB8" w:rsidRDefault="00E23023" w:rsidP="00E23023">
      <w:pPr>
        <w:pStyle w:val="Corpo"/>
        <w:ind w:right="4818"/>
        <w:jc w:val="center"/>
        <w:rPr>
          <w:sz w:val="22"/>
          <w:szCs w:val="22"/>
        </w:rPr>
      </w:pPr>
      <w:r>
        <w:rPr>
          <w:sz w:val="22"/>
          <w:szCs w:val="22"/>
        </w:rPr>
        <w:t xml:space="preserve">Administrar 2 sachês </w:t>
      </w:r>
      <w:r w:rsidRPr="00B40CB8">
        <w:rPr>
          <w:sz w:val="22"/>
          <w:szCs w:val="22"/>
        </w:rPr>
        <w:t>ao dia</w:t>
      </w:r>
      <w:r>
        <w:rPr>
          <w:sz w:val="22"/>
          <w:szCs w:val="22"/>
        </w:rPr>
        <w:t xml:space="preserve"> </w:t>
      </w:r>
      <w:r w:rsidRPr="00B40CB8">
        <w:rPr>
          <w:sz w:val="22"/>
          <w:szCs w:val="22"/>
        </w:rPr>
        <w:t>ou conforme orientação médica.</w:t>
      </w: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B40CB8" w:rsidRDefault="00B40CB8">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392436" w:rsidP="00651D5F">
      <w:pPr>
        <w:pStyle w:val="Ttulo1"/>
        <w:jc w:val="center"/>
        <w:rPr>
          <w:bCs/>
        </w:rPr>
      </w:pPr>
      <w:bookmarkStart w:id="106" w:name="_Toc175034534"/>
      <w:r w:rsidRPr="00651D5F">
        <w:rPr>
          <w:bCs/>
        </w:rPr>
        <w:t>Antilipêmicos</w:t>
      </w:r>
      <w:bookmarkEnd w:id="106"/>
    </w:p>
    <w:p w:rsidR="00651D5F" w:rsidRPr="00651D5F" w:rsidRDefault="00651D5F" w:rsidP="00651D5F"/>
    <w:tbl>
      <w:tblPr>
        <w:tblW w:w="9498" w:type="dxa"/>
        <w:tblInd w:w="-289" w:type="dxa"/>
        <w:tblBorders>
          <w:top w:val="single" w:sz="12" w:space="0" w:color="333399"/>
          <w:left w:val="single" w:sz="12" w:space="0" w:color="333399"/>
          <w:bottom w:val="single" w:sz="12" w:space="0" w:color="333399"/>
          <w:right w:val="single" w:sz="12" w:space="0" w:color="333399"/>
        </w:tblBorders>
        <w:tblCellMar>
          <w:left w:w="70" w:type="dxa"/>
          <w:right w:w="70" w:type="dxa"/>
        </w:tblCellMar>
        <w:tblLook w:val="0000" w:firstRow="0" w:lastRow="0" w:firstColumn="0" w:lastColumn="0" w:noHBand="0" w:noVBand="0"/>
      </w:tblPr>
      <w:tblGrid>
        <w:gridCol w:w="2978"/>
        <w:gridCol w:w="3501"/>
        <w:gridCol w:w="3019"/>
      </w:tblGrid>
      <w:tr w:rsidR="00651D5F" w:rsidTr="00651D5F">
        <w:trPr>
          <w:trHeight w:val="114"/>
        </w:trPr>
        <w:tc>
          <w:tcPr>
            <w:tcW w:w="9498" w:type="dxa"/>
            <w:gridSpan w:val="3"/>
            <w:tcBorders>
              <w:top w:val="single" w:sz="4" w:space="0" w:color="auto"/>
              <w:left w:val="single" w:sz="4" w:space="0" w:color="auto"/>
              <w:bottom w:val="single" w:sz="4" w:space="0" w:color="auto"/>
              <w:right w:val="single" w:sz="4" w:space="0" w:color="auto"/>
            </w:tcBorders>
            <w:shd w:val="clear" w:color="auto" w:fill="B3B3B3"/>
            <w:vAlign w:val="center"/>
          </w:tcPr>
          <w:p w:rsidR="00651D5F" w:rsidRDefault="00651D5F" w:rsidP="00D445D9">
            <w:pPr>
              <w:jc w:val="center"/>
              <w:rPr>
                <w:rFonts w:ascii="Arial" w:hAnsi="Arial" w:cs="Arial"/>
                <w:b/>
                <w:bCs/>
                <w:color w:val="808080"/>
              </w:rPr>
            </w:pPr>
          </w:p>
        </w:tc>
      </w:tr>
      <w:tr w:rsidR="00651D5F" w:rsidTr="00651D5F">
        <w:trPr>
          <w:trHeight w:val="114"/>
        </w:trPr>
        <w:tc>
          <w:tcPr>
            <w:tcW w:w="2978" w:type="dxa"/>
            <w:tcBorders>
              <w:top w:val="single" w:sz="4" w:space="0" w:color="auto"/>
              <w:left w:val="single" w:sz="4" w:space="0" w:color="auto"/>
              <w:bottom w:val="single" w:sz="4" w:space="0" w:color="auto"/>
              <w:right w:val="single" w:sz="4" w:space="0" w:color="auto"/>
            </w:tcBorders>
            <w:shd w:val="clear" w:color="auto" w:fill="FFFFFF"/>
            <w:vAlign w:val="center"/>
          </w:tcPr>
          <w:p w:rsidR="00651D5F" w:rsidRPr="00392436" w:rsidRDefault="00651D5F" w:rsidP="00D445D9">
            <w:pPr>
              <w:jc w:val="center"/>
              <w:rPr>
                <w:rFonts w:ascii="Swis721 Th BT" w:hAnsi="Swis721 Th BT" w:cs="Arial"/>
                <w:b/>
                <w:bCs/>
                <w:color w:val="404040" w:themeColor="text1" w:themeTint="BF"/>
                <w:sz w:val="23"/>
                <w:szCs w:val="23"/>
              </w:rPr>
            </w:pPr>
            <w:r w:rsidRPr="00392436">
              <w:rPr>
                <w:rFonts w:ascii="Swis721 Th BT" w:hAnsi="Swis721 Th BT" w:cs="Arial"/>
                <w:b/>
                <w:bCs/>
                <w:color w:val="404040" w:themeColor="text1" w:themeTint="BF"/>
                <w:sz w:val="23"/>
                <w:szCs w:val="23"/>
              </w:rPr>
              <w:t>Fármaco</w:t>
            </w:r>
          </w:p>
        </w:tc>
        <w:tc>
          <w:tcPr>
            <w:tcW w:w="3501" w:type="dxa"/>
            <w:tcBorders>
              <w:top w:val="single" w:sz="4" w:space="0" w:color="auto"/>
              <w:left w:val="single" w:sz="4" w:space="0" w:color="auto"/>
              <w:bottom w:val="single" w:sz="4" w:space="0" w:color="auto"/>
              <w:right w:val="single" w:sz="4" w:space="0" w:color="auto"/>
            </w:tcBorders>
            <w:shd w:val="clear" w:color="auto" w:fill="FFFFFF"/>
            <w:vAlign w:val="center"/>
          </w:tcPr>
          <w:p w:rsidR="00651D5F" w:rsidRPr="00392436" w:rsidRDefault="00651D5F" w:rsidP="00D445D9">
            <w:pPr>
              <w:jc w:val="center"/>
              <w:rPr>
                <w:rFonts w:ascii="Swis721 Th BT" w:hAnsi="Swis721 Th BT" w:cs="Arial"/>
                <w:b/>
                <w:bCs/>
                <w:color w:val="404040" w:themeColor="text1" w:themeTint="BF"/>
                <w:sz w:val="23"/>
                <w:szCs w:val="23"/>
              </w:rPr>
            </w:pPr>
            <w:r w:rsidRPr="00392436">
              <w:rPr>
                <w:rFonts w:ascii="Swis721 Th BT" w:hAnsi="Swis721 Th BT" w:cs="Arial"/>
                <w:b/>
                <w:bCs/>
                <w:color w:val="404040" w:themeColor="text1" w:themeTint="BF"/>
                <w:sz w:val="23"/>
                <w:szCs w:val="23"/>
              </w:rPr>
              <w:t>Dose usual</w:t>
            </w:r>
          </w:p>
        </w:tc>
        <w:tc>
          <w:tcPr>
            <w:tcW w:w="3019" w:type="dxa"/>
            <w:tcBorders>
              <w:top w:val="single" w:sz="4" w:space="0" w:color="auto"/>
              <w:left w:val="single" w:sz="4" w:space="0" w:color="auto"/>
              <w:bottom w:val="single" w:sz="4" w:space="0" w:color="auto"/>
              <w:right w:val="single" w:sz="4" w:space="0" w:color="auto"/>
            </w:tcBorders>
            <w:shd w:val="clear" w:color="auto" w:fill="FFFFFF"/>
            <w:vAlign w:val="center"/>
          </w:tcPr>
          <w:p w:rsidR="00651D5F" w:rsidRPr="00392436" w:rsidRDefault="00651D5F" w:rsidP="00D445D9">
            <w:pPr>
              <w:jc w:val="center"/>
              <w:rPr>
                <w:rFonts w:ascii="Swis721 Th BT" w:hAnsi="Swis721 Th BT" w:cs="Arial"/>
                <w:b/>
                <w:bCs/>
                <w:color w:val="404040" w:themeColor="text1" w:themeTint="BF"/>
                <w:sz w:val="23"/>
                <w:szCs w:val="23"/>
              </w:rPr>
            </w:pPr>
            <w:r w:rsidRPr="00392436">
              <w:rPr>
                <w:rFonts w:ascii="Swis721 Th BT" w:hAnsi="Swis721 Th BT" w:cs="Arial"/>
                <w:b/>
                <w:bCs/>
                <w:color w:val="404040" w:themeColor="text1" w:themeTint="BF"/>
                <w:sz w:val="23"/>
                <w:szCs w:val="23"/>
              </w:rPr>
              <w:t>Propriedades</w:t>
            </w:r>
          </w:p>
        </w:tc>
      </w:tr>
      <w:tr w:rsidR="00651D5F" w:rsidTr="00651D5F">
        <w:trPr>
          <w:trHeight w:val="60"/>
        </w:trPr>
        <w:tc>
          <w:tcPr>
            <w:tcW w:w="2978" w:type="dxa"/>
            <w:tcBorders>
              <w:top w:val="single" w:sz="4" w:space="0" w:color="auto"/>
              <w:left w:val="single" w:sz="4" w:space="0" w:color="auto"/>
              <w:bottom w:val="single" w:sz="4" w:space="0" w:color="auto"/>
              <w:right w:val="single" w:sz="4" w:space="0" w:color="auto"/>
            </w:tcBorders>
            <w:vAlign w:val="center"/>
          </w:tcPr>
          <w:p w:rsidR="00651D5F" w:rsidRPr="00392436" w:rsidRDefault="00392436" w:rsidP="00D445D9">
            <w:pPr>
              <w:jc w:val="center"/>
              <w:rPr>
                <w:rFonts w:ascii="Swis721 Th BT" w:hAnsi="Swis721 Th BT" w:cs="Arial"/>
                <w:b/>
                <w:bCs/>
                <w:color w:val="404040" w:themeColor="text1" w:themeTint="BF"/>
                <w:sz w:val="23"/>
                <w:szCs w:val="23"/>
                <w:vertAlign w:val="superscript"/>
              </w:rPr>
            </w:pPr>
            <w:r>
              <w:rPr>
                <w:rFonts w:ascii="Swis721 Th BT" w:hAnsi="Swis721 Th BT" w:cs="Arial"/>
                <w:b/>
                <w:bCs/>
                <w:color w:val="404040" w:themeColor="text1" w:themeTint="BF"/>
                <w:sz w:val="23"/>
                <w:szCs w:val="23"/>
              </w:rPr>
              <w:t>Bezafibrato</w:t>
            </w:r>
          </w:p>
        </w:tc>
        <w:tc>
          <w:tcPr>
            <w:tcW w:w="3501"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jc w:val="center"/>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200 mg, 3 vezes ao dia, podendo ser reduzida, se a resposta terapêutica for boa, para 200 mg, 2 vezes ao dia.</w:t>
            </w:r>
          </w:p>
          <w:p w:rsidR="00651D5F" w:rsidRPr="00392436" w:rsidRDefault="00651D5F" w:rsidP="00392436">
            <w:pPr>
              <w:jc w:val="center"/>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Em pacientes com disfunção renal, a dose deve ser diminuída de acordo com a concentração sérica da creatinina.</w:t>
            </w:r>
          </w:p>
        </w:tc>
        <w:tc>
          <w:tcPr>
            <w:tcW w:w="3019"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numPr>
                <w:ilvl w:val="0"/>
                <w:numId w:val="47"/>
              </w:numPr>
              <w:spacing w:after="0" w:line="240" w:lineRule="auto"/>
              <w:jc w:val="both"/>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Derivado do ácido fíbrico.</w:t>
            </w:r>
          </w:p>
          <w:p w:rsidR="00651D5F" w:rsidRPr="00392436" w:rsidRDefault="00651D5F" w:rsidP="00392436">
            <w:pPr>
              <w:numPr>
                <w:ilvl w:val="0"/>
                <w:numId w:val="47"/>
              </w:numPr>
              <w:spacing w:after="0" w:line="240" w:lineRule="auto"/>
              <w:jc w:val="both"/>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 xml:space="preserve">Seu efeito primário é aumentar a atividade da lipoproteína lipase, que por sua vez, promove o catabolismo das lipoproteínas ricas em triglicerídeos, VLDL e IDL. </w:t>
            </w:r>
          </w:p>
        </w:tc>
      </w:tr>
      <w:tr w:rsidR="00651D5F" w:rsidRPr="00651D5F" w:rsidTr="00651D5F">
        <w:trPr>
          <w:trHeight w:val="60"/>
        </w:trPr>
        <w:tc>
          <w:tcPr>
            <w:tcW w:w="2978"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D445D9">
            <w:pPr>
              <w:jc w:val="center"/>
              <w:rPr>
                <w:rFonts w:ascii="Swis721 Th BT" w:hAnsi="Swis721 Th BT" w:cs="Arial"/>
                <w:b/>
                <w:bCs/>
                <w:color w:val="404040" w:themeColor="text1" w:themeTint="BF"/>
                <w:sz w:val="23"/>
                <w:szCs w:val="23"/>
                <w:vertAlign w:val="superscript"/>
              </w:rPr>
            </w:pPr>
            <w:r w:rsidRPr="00392436">
              <w:rPr>
                <w:rFonts w:ascii="Swis721 Th BT" w:hAnsi="Swis721 Th BT" w:cs="Arial"/>
                <w:b/>
                <w:bCs/>
                <w:color w:val="404040" w:themeColor="text1" w:themeTint="BF"/>
                <w:sz w:val="23"/>
                <w:szCs w:val="23"/>
              </w:rPr>
              <w:t xml:space="preserve">Ezetimiba </w:t>
            </w:r>
          </w:p>
        </w:tc>
        <w:tc>
          <w:tcPr>
            <w:tcW w:w="3501"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jc w:val="center"/>
              <w:rPr>
                <w:rFonts w:ascii="Swis721 Th BT" w:hAnsi="Swis721 Th BT" w:cs="Arial"/>
                <w:color w:val="404040" w:themeColor="text1" w:themeTint="BF"/>
                <w:sz w:val="23"/>
                <w:szCs w:val="23"/>
                <w:lang w:val="pt-PT"/>
              </w:rPr>
            </w:pPr>
            <w:r w:rsidRPr="00392436">
              <w:rPr>
                <w:rFonts w:ascii="Swis721 Th BT" w:hAnsi="Swis721 Th BT" w:cs="Arial"/>
                <w:color w:val="404040" w:themeColor="text1" w:themeTint="BF"/>
                <w:sz w:val="23"/>
                <w:szCs w:val="23"/>
                <w:lang w:val="pt-PT"/>
              </w:rPr>
              <w:t>10 mg, 1 vez ao dia.</w:t>
            </w:r>
          </w:p>
          <w:p w:rsidR="00651D5F" w:rsidRPr="00392436" w:rsidRDefault="00651D5F" w:rsidP="00392436">
            <w:pPr>
              <w:jc w:val="center"/>
              <w:rPr>
                <w:rFonts w:ascii="Swis721 Th BT" w:hAnsi="Swis721 Th BT" w:cs="Arial"/>
                <w:b/>
                <w:bCs/>
                <w:color w:val="404040" w:themeColor="text1" w:themeTint="BF"/>
                <w:sz w:val="23"/>
                <w:szCs w:val="23"/>
                <w:lang w:val="pt-PT"/>
              </w:rPr>
            </w:pPr>
          </w:p>
        </w:tc>
        <w:tc>
          <w:tcPr>
            <w:tcW w:w="3019"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numPr>
                <w:ilvl w:val="0"/>
                <w:numId w:val="47"/>
              </w:numPr>
              <w:spacing w:after="0" w:line="240" w:lineRule="auto"/>
              <w:jc w:val="both"/>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lang w:val="pt-PT"/>
              </w:rPr>
              <w:t xml:space="preserve">Inibidor da absorção intestinal do colesterol. Administrada isoladamente ou associada a estatinas. </w:t>
            </w:r>
          </w:p>
        </w:tc>
      </w:tr>
      <w:tr w:rsidR="00651D5F" w:rsidTr="00651D5F">
        <w:trPr>
          <w:trHeight w:val="60"/>
        </w:trPr>
        <w:tc>
          <w:tcPr>
            <w:tcW w:w="2978"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D445D9">
            <w:pPr>
              <w:jc w:val="center"/>
              <w:rPr>
                <w:rFonts w:ascii="Swis721 Th BT" w:hAnsi="Swis721 Th BT" w:cs="Arial"/>
                <w:b/>
                <w:bCs/>
                <w:color w:val="404040" w:themeColor="text1" w:themeTint="BF"/>
                <w:sz w:val="23"/>
                <w:szCs w:val="23"/>
              </w:rPr>
            </w:pPr>
            <w:r w:rsidRPr="00392436">
              <w:rPr>
                <w:rFonts w:ascii="Swis721 Th BT" w:hAnsi="Swis721 Th BT" w:cs="Arial"/>
                <w:b/>
                <w:bCs/>
                <w:color w:val="404040" w:themeColor="text1" w:themeTint="BF"/>
                <w:sz w:val="23"/>
                <w:szCs w:val="23"/>
              </w:rPr>
              <w:t xml:space="preserve">Fenofibrato </w:t>
            </w:r>
          </w:p>
        </w:tc>
        <w:tc>
          <w:tcPr>
            <w:tcW w:w="3501"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jc w:val="center"/>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250 mg/dia.</w:t>
            </w:r>
          </w:p>
        </w:tc>
        <w:tc>
          <w:tcPr>
            <w:tcW w:w="3019"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numPr>
                <w:ilvl w:val="0"/>
                <w:numId w:val="47"/>
              </w:numPr>
              <w:spacing w:after="0" w:line="240" w:lineRule="auto"/>
              <w:jc w:val="both"/>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 xml:space="preserve">Derivado do ácido fíbrico. É homólogo superior do clofibrato. </w:t>
            </w:r>
          </w:p>
        </w:tc>
      </w:tr>
      <w:tr w:rsidR="00651D5F" w:rsidTr="00651D5F">
        <w:trPr>
          <w:trHeight w:val="60"/>
        </w:trPr>
        <w:tc>
          <w:tcPr>
            <w:tcW w:w="2978"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D445D9">
            <w:pPr>
              <w:jc w:val="center"/>
              <w:rPr>
                <w:rFonts w:ascii="Swis721 Th BT" w:hAnsi="Swis721 Th BT" w:cs="Arial"/>
                <w:b/>
                <w:bCs/>
                <w:color w:val="404040" w:themeColor="text1" w:themeTint="BF"/>
                <w:sz w:val="23"/>
                <w:szCs w:val="23"/>
              </w:rPr>
            </w:pPr>
            <w:r w:rsidRPr="00392436">
              <w:rPr>
                <w:rFonts w:ascii="Swis721 Th BT" w:hAnsi="Swis721 Th BT" w:cs="Arial"/>
                <w:b/>
                <w:bCs/>
                <w:color w:val="404040" w:themeColor="text1" w:themeTint="BF"/>
                <w:sz w:val="23"/>
                <w:szCs w:val="23"/>
              </w:rPr>
              <w:t xml:space="preserve">Genfibrozila </w:t>
            </w:r>
          </w:p>
        </w:tc>
        <w:tc>
          <w:tcPr>
            <w:tcW w:w="3501"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jc w:val="center"/>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1200 mg/dia; a dose pode ser dividida em 2 tomadas, administradas 30 minutos antes do desjejum e do jantar.</w:t>
            </w:r>
          </w:p>
        </w:tc>
        <w:tc>
          <w:tcPr>
            <w:tcW w:w="3019"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numPr>
                <w:ilvl w:val="0"/>
                <w:numId w:val="47"/>
              </w:numPr>
              <w:spacing w:after="0" w:line="240" w:lineRule="auto"/>
              <w:jc w:val="both"/>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Derivado do ácido fíbrico. É homólogo superior do clofibrato.</w:t>
            </w:r>
          </w:p>
        </w:tc>
      </w:tr>
      <w:tr w:rsidR="00651D5F" w:rsidTr="00651D5F">
        <w:trPr>
          <w:trHeight w:val="60"/>
        </w:trPr>
        <w:tc>
          <w:tcPr>
            <w:tcW w:w="2978"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D445D9">
            <w:pPr>
              <w:jc w:val="center"/>
              <w:rPr>
                <w:rFonts w:ascii="Swis721 Th BT" w:hAnsi="Swis721 Th BT" w:cs="Arial"/>
                <w:b/>
                <w:bCs/>
                <w:color w:val="404040" w:themeColor="text1" w:themeTint="BF"/>
                <w:sz w:val="23"/>
                <w:szCs w:val="23"/>
              </w:rPr>
            </w:pPr>
            <w:r w:rsidRPr="00392436">
              <w:rPr>
                <w:rFonts w:ascii="Swis721 Th BT" w:hAnsi="Swis721 Th BT" w:cs="Arial"/>
                <w:b/>
                <w:bCs/>
                <w:color w:val="404040" w:themeColor="text1" w:themeTint="BF"/>
                <w:sz w:val="23"/>
                <w:szCs w:val="23"/>
              </w:rPr>
              <w:t xml:space="preserve">Lovastatina </w:t>
            </w:r>
          </w:p>
        </w:tc>
        <w:tc>
          <w:tcPr>
            <w:tcW w:w="3501"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jc w:val="center"/>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10 mg a 20 mg/dia, junto com as refeições.</w:t>
            </w:r>
          </w:p>
        </w:tc>
        <w:tc>
          <w:tcPr>
            <w:tcW w:w="3019"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numPr>
                <w:ilvl w:val="0"/>
                <w:numId w:val="47"/>
              </w:numPr>
              <w:spacing w:after="0" w:line="240" w:lineRule="auto"/>
              <w:jc w:val="both"/>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Inibidor da HMG-CoA redutase, uma lactona tricíclica inativa. Torna-se ativa após sofrer biotransformação, formando um beta-hidroxiácido, estruturalmente semelhante ao substrato natural da HMG-CoA redutase e liga-se à enzima, inibindo-a.</w:t>
            </w:r>
          </w:p>
        </w:tc>
      </w:tr>
      <w:tr w:rsidR="00651D5F" w:rsidTr="00651D5F">
        <w:trPr>
          <w:trHeight w:val="60"/>
        </w:trPr>
        <w:tc>
          <w:tcPr>
            <w:tcW w:w="2978"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D445D9">
            <w:pPr>
              <w:jc w:val="center"/>
              <w:rPr>
                <w:rFonts w:ascii="Swis721 Th BT" w:hAnsi="Swis721 Th BT" w:cs="Arial"/>
                <w:b/>
                <w:bCs/>
                <w:color w:val="404040" w:themeColor="text1" w:themeTint="BF"/>
                <w:sz w:val="23"/>
                <w:szCs w:val="23"/>
              </w:rPr>
            </w:pPr>
            <w:r w:rsidRPr="00392436">
              <w:rPr>
                <w:rFonts w:ascii="Swis721 Th BT" w:hAnsi="Swis721 Th BT" w:cs="Arial"/>
                <w:b/>
                <w:bCs/>
                <w:color w:val="404040" w:themeColor="text1" w:themeTint="BF"/>
                <w:sz w:val="23"/>
                <w:szCs w:val="23"/>
              </w:rPr>
              <w:t xml:space="preserve">Pravastatina </w:t>
            </w:r>
          </w:p>
        </w:tc>
        <w:tc>
          <w:tcPr>
            <w:tcW w:w="3501"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jc w:val="center"/>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10 mg a 20 mg, na hora de dormir.</w:t>
            </w:r>
          </w:p>
        </w:tc>
        <w:tc>
          <w:tcPr>
            <w:tcW w:w="3019"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numPr>
                <w:ilvl w:val="0"/>
                <w:numId w:val="47"/>
              </w:numPr>
              <w:spacing w:after="0" w:line="240" w:lineRule="auto"/>
              <w:jc w:val="both"/>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Inibidor da HMG-CoA redutase, promove diminuição do LDL, podendo ou não aumentar o HDL.</w:t>
            </w:r>
          </w:p>
        </w:tc>
      </w:tr>
      <w:tr w:rsidR="00651D5F" w:rsidTr="00651D5F">
        <w:trPr>
          <w:trHeight w:val="60"/>
        </w:trPr>
        <w:tc>
          <w:tcPr>
            <w:tcW w:w="2978"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D445D9">
            <w:pPr>
              <w:jc w:val="center"/>
              <w:rPr>
                <w:rFonts w:ascii="Swis721 Th BT" w:hAnsi="Swis721 Th BT" w:cs="Arial"/>
                <w:b/>
                <w:bCs/>
                <w:color w:val="404040" w:themeColor="text1" w:themeTint="BF"/>
                <w:sz w:val="23"/>
                <w:szCs w:val="23"/>
              </w:rPr>
            </w:pPr>
            <w:r w:rsidRPr="00392436">
              <w:rPr>
                <w:rFonts w:ascii="Swis721 Th BT" w:hAnsi="Swis721 Th BT" w:cs="Arial"/>
                <w:b/>
                <w:bCs/>
                <w:color w:val="404040" w:themeColor="text1" w:themeTint="BF"/>
                <w:sz w:val="23"/>
                <w:szCs w:val="23"/>
              </w:rPr>
              <w:t xml:space="preserve">Sinvastatina </w:t>
            </w:r>
          </w:p>
        </w:tc>
        <w:tc>
          <w:tcPr>
            <w:tcW w:w="3501"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jc w:val="center"/>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10 mg à noite, ajustes posológicos podem ser feitos em intervalos não menores que 4 semanas, até o máximo de 40 mg/dia dose única, com refeição vespertina.</w:t>
            </w:r>
          </w:p>
        </w:tc>
        <w:tc>
          <w:tcPr>
            <w:tcW w:w="3019"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numPr>
                <w:ilvl w:val="0"/>
                <w:numId w:val="47"/>
              </w:numPr>
              <w:spacing w:after="0" w:line="240" w:lineRule="auto"/>
              <w:jc w:val="both"/>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 xml:space="preserve">Derivado sintético da lovastatina. A ação é parcialmente devida à inibição da HMG-CoA redutase, com conseqüente diminuição da biossíntese do colesterol nas etapas iniciais. </w:t>
            </w:r>
          </w:p>
        </w:tc>
      </w:tr>
      <w:tr w:rsidR="00651D5F" w:rsidTr="00651D5F">
        <w:trPr>
          <w:trHeight w:val="60"/>
        </w:trPr>
        <w:tc>
          <w:tcPr>
            <w:tcW w:w="2978"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D445D9">
            <w:pPr>
              <w:jc w:val="center"/>
              <w:rPr>
                <w:rFonts w:ascii="Swis721 Th BT" w:hAnsi="Swis721 Th BT" w:cs="Arial"/>
                <w:b/>
                <w:bCs/>
                <w:color w:val="404040" w:themeColor="text1" w:themeTint="BF"/>
                <w:sz w:val="23"/>
                <w:szCs w:val="23"/>
              </w:rPr>
            </w:pPr>
            <w:r w:rsidRPr="00392436">
              <w:rPr>
                <w:rFonts w:ascii="Swis721 Th BT" w:hAnsi="Swis721 Th BT" w:cs="Arial"/>
                <w:b/>
                <w:bCs/>
                <w:color w:val="404040" w:themeColor="text1" w:themeTint="BF"/>
                <w:sz w:val="23"/>
                <w:szCs w:val="23"/>
              </w:rPr>
              <w:t xml:space="preserve">Triglicerídeos marinhos Ômega-3 </w:t>
            </w:r>
          </w:p>
        </w:tc>
        <w:tc>
          <w:tcPr>
            <w:tcW w:w="3501"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jc w:val="center"/>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1000 mg, 3 vezes ao dia.</w:t>
            </w:r>
          </w:p>
        </w:tc>
        <w:tc>
          <w:tcPr>
            <w:tcW w:w="3019" w:type="dxa"/>
            <w:tcBorders>
              <w:top w:val="single" w:sz="4" w:space="0" w:color="auto"/>
              <w:left w:val="single" w:sz="4" w:space="0" w:color="auto"/>
              <w:bottom w:val="single" w:sz="4" w:space="0" w:color="auto"/>
              <w:right w:val="single" w:sz="4" w:space="0" w:color="auto"/>
            </w:tcBorders>
            <w:vAlign w:val="center"/>
          </w:tcPr>
          <w:p w:rsidR="00651D5F" w:rsidRPr="00392436" w:rsidRDefault="00651D5F" w:rsidP="00392436">
            <w:pPr>
              <w:numPr>
                <w:ilvl w:val="0"/>
                <w:numId w:val="47"/>
              </w:numPr>
              <w:spacing w:after="0" w:line="240" w:lineRule="auto"/>
              <w:jc w:val="both"/>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 xml:space="preserve">Mistura de triglicerídeos dos ácidos graxos de peixes marinhos. </w:t>
            </w:r>
          </w:p>
          <w:p w:rsidR="00651D5F" w:rsidRPr="00392436" w:rsidRDefault="00651D5F" w:rsidP="00392436">
            <w:pPr>
              <w:numPr>
                <w:ilvl w:val="0"/>
                <w:numId w:val="47"/>
              </w:numPr>
              <w:spacing w:after="0" w:line="240" w:lineRule="auto"/>
              <w:jc w:val="both"/>
              <w:rPr>
                <w:rFonts w:ascii="Swis721 Th BT" w:hAnsi="Swis721 Th BT" w:cs="Arial"/>
                <w:color w:val="404040" w:themeColor="text1" w:themeTint="BF"/>
                <w:sz w:val="23"/>
                <w:szCs w:val="23"/>
              </w:rPr>
            </w:pPr>
            <w:r w:rsidRPr="00392436">
              <w:rPr>
                <w:rFonts w:ascii="Swis721 Th BT" w:hAnsi="Swis721 Th BT" w:cs="Arial"/>
                <w:color w:val="404040" w:themeColor="text1" w:themeTint="BF"/>
                <w:sz w:val="23"/>
                <w:szCs w:val="23"/>
              </w:rPr>
              <w:t>Competem com o precursor do ácido araquidônico. Reduzem os triglicerídeos plasmáticos, LDL- colesterol; tem efeito fibrinolítico ou antiplaquetário.</w:t>
            </w:r>
          </w:p>
        </w:tc>
      </w:tr>
    </w:tbl>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392436" w:rsidRDefault="00392436">
      <w:pPr>
        <w:pStyle w:val="SemEspaamento"/>
      </w:pPr>
    </w:p>
    <w:p w:rsidR="00392436" w:rsidRDefault="00392436">
      <w:pPr>
        <w:pStyle w:val="SemEspaamento"/>
      </w:pPr>
    </w:p>
    <w:p w:rsidR="00392436" w:rsidRDefault="00392436">
      <w:pPr>
        <w:pStyle w:val="SemEspaamento"/>
      </w:pPr>
    </w:p>
    <w:p w:rsidR="00392436" w:rsidRDefault="00392436">
      <w:pPr>
        <w:pStyle w:val="SemEspaamento"/>
      </w:pPr>
    </w:p>
    <w:p w:rsidR="00392436" w:rsidRDefault="00392436">
      <w:pPr>
        <w:pStyle w:val="SemEspaamento"/>
      </w:pPr>
    </w:p>
    <w:p w:rsidR="00392436" w:rsidRDefault="00392436">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651D5F" w:rsidRDefault="00651D5F">
      <w:pPr>
        <w:pStyle w:val="SemEspaamento"/>
      </w:pPr>
    </w:p>
    <w:p w:rsidR="00B40CB8" w:rsidRDefault="00B40CB8">
      <w:pPr>
        <w:pStyle w:val="SemEspaamento"/>
      </w:pPr>
    </w:p>
    <w:p w:rsidR="00B40CB8" w:rsidRDefault="00B40CB8">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rsidP="00A06C14">
      <w:pPr>
        <w:pStyle w:val="SemEspaamento"/>
      </w:pPr>
    </w:p>
    <w:p w:rsidR="00A06C14" w:rsidRDefault="00AE64A4" w:rsidP="00A06C14">
      <w:pPr>
        <w:pStyle w:val="SemEspaamento"/>
      </w:pPr>
      <w:r>
        <w:rPr>
          <w:noProof/>
          <w:lang w:eastAsia="pt-BR"/>
        </w:rPr>
        <w:drawing>
          <wp:anchor distT="0" distB="0" distL="114300" distR="114300" simplePos="0" relativeHeight="253205504" behindDoc="1" locked="0" layoutInCell="1" allowOverlap="1" wp14:anchorId="2F7540BB" wp14:editId="40410E64">
            <wp:simplePos x="0" y="0"/>
            <wp:positionH relativeFrom="column">
              <wp:posOffset>-2854506</wp:posOffset>
            </wp:positionH>
            <wp:positionV relativeFrom="paragraph">
              <wp:posOffset>-878659</wp:posOffset>
            </wp:positionV>
            <wp:extent cx="10620153" cy="7239000"/>
            <wp:effectExtent l="0" t="0" r="0" b="0"/>
            <wp:wrapNone/>
            <wp:docPr id="1097391799" name="Imagem 1097391799" descr="C:\Users\Heloisa\Downloads\shutterstock_144659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oisa\Downloads\shutterstock_14465951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621736" cy="724007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 w:rsidR="00A06C14" w:rsidRDefault="00D40EB7" w:rsidP="00A06C14">
      <w:pPr>
        <w:pStyle w:val="Ttulo1"/>
        <w:jc w:val="center"/>
      </w:pPr>
      <w:bookmarkStart w:id="107" w:name="_Toc175034535"/>
      <w:r>
        <w:t>Diabetes Mellitus Tipo 2</w:t>
      </w:r>
      <w:bookmarkEnd w:id="107"/>
    </w:p>
    <w:p w:rsidR="00A06C14" w:rsidRDefault="00A06C14" w:rsidP="00A06C14">
      <w:pPr>
        <w:pStyle w:val="SemEspaamento"/>
      </w:pPr>
    </w:p>
    <w:p w:rsidR="00A06C14" w:rsidRPr="00385C1D" w:rsidRDefault="00A06C14" w:rsidP="00A06C14">
      <w:pPr>
        <w:pStyle w:val="Ttulo1"/>
        <w:jc w:val="center"/>
      </w:pPr>
      <w:bookmarkStart w:id="108" w:name="_Toc175034536"/>
      <w:r>
        <w:t xml:space="preserve">Introdução ao </w:t>
      </w:r>
      <w:r w:rsidR="00D40EB7">
        <w:t>Diabetes Mellitus Tipo 2</w:t>
      </w:r>
      <w:bookmarkEnd w:id="108"/>
    </w:p>
    <w:p w:rsidR="00A06C14" w:rsidRDefault="00A06C14" w:rsidP="00A06C14">
      <w:pPr>
        <w:pStyle w:val="SemEspaamento"/>
      </w:pPr>
    </w:p>
    <w:p w:rsidR="00A06C14" w:rsidRDefault="00A06C14" w:rsidP="00A06C14">
      <w:pPr>
        <w:pStyle w:val="Corpo"/>
      </w:pPr>
    </w:p>
    <w:p w:rsidR="00A06C14" w:rsidRDefault="00A06C14" w:rsidP="00A06C14">
      <w:pPr>
        <w:pStyle w:val="SemEspaamento"/>
        <w:jc w:val="both"/>
        <w:rPr>
          <w:rFonts w:ascii="Swis721 Th BT" w:eastAsia="MS Mincho" w:hAnsi="Swis721 Th BT"/>
          <w:color w:val="404040" w:themeColor="text1" w:themeTint="BF"/>
          <w:sz w:val="23"/>
          <w:szCs w:val="24"/>
        </w:rPr>
      </w:pPr>
    </w:p>
    <w:p w:rsidR="00D40EB7" w:rsidRPr="00A9300B" w:rsidRDefault="00D40EB7" w:rsidP="00D40EB7">
      <w:pPr>
        <w:pStyle w:val="Corpo"/>
        <w:spacing w:after="120"/>
      </w:pPr>
      <w:r w:rsidRPr="00A9300B">
        <w:t>A diabetes mellitus tipo 2 (DM</w:t>
      </w:r>
      <w:r w:rsidR="00441F4E">
        <w:t>T</w:t>
      </w:r>
      <w:r w:rsidRPr="00A9300B">
        <w:t>2) é a doença metabólica mais prevalente que afetou aproximadamente 8,5% da população mundial em 2014. O embasamento cient</w:t>
      </w:r>
      <w:r>
        <w:t>í</w:t>
      </w:r>
      <w:r w:rsidRPr="00A9300B">
        <w:t>fico indica que até 2035 sua prevalência chegará a 10,1% de toda a população.</w:t>
      </w:r>
    </w:p>
    <w:p w:rsidR="00D40EB7" w:rsidRPr="00A9300B" w:rsidRDefault="00D40EB7" w:rsidP="00D40EB7">
      <w:pPr>
        <w:jc w:val="both"/>
        <w:rPr>
          <w:rFonts w:ascii="Swis721 Th BT" w:hAnsi="Swis721 Th BT"/>
          <w:color w:val="404040" w:themeColor="text1" w:themeTint="BF"/>
          <w:sz w:val="23"/>
          <w:szCs w:val="23"/>
        </w:rPr>
      </w:pPr>
      <w:r w:rsidRPr="00A9300B">
        <w:rPr>
          <w:rFonts w:ascii="Swis721 Th BT" w:hAnsi="Swis721 Th BT"/>
          <w:color w:val="404040" w:themeColor="text1" w:themeTint="BF"/>
          <w:sz w:val="23"/>
          <w:szCs w:val="23"/>
        </w:rPr>
        <w:t>Na maioria dos casos, o DM</w:t>
      </w:r>
      <w:r w:rsidR="00441F4E">
        <w:rPr>
          <w:rFonts w:ascii="Swis721 Th BT" w:hAnsi="Swis721 Th BT"/>
          <w:color w:val="404040" w:themeColor="text1" w:themeTint="BF"/>
          <w:sz w:val="23"/>
          <w:szCs w:val="23"/>
        </w:rPr>
        <w:t>T</w:t>
      </w:r>
      <w:r w:rsidRPr="00A9300B">
        <w:rPr>
          <w:rFonts w:ascii="Swis721 Th BT" w:hAnsi="Swis721 Th BT"/>
          <w:color w:val="404040" w:themeColor="text1" w:themeTint="BF"/>
          <w:sz w:val="23"/>
          <w:szCs w:val="23"/>
        </w:rPr>
        <w:t xml:space="preserve">2 é caracterizado pela combinação de resistência periférica à insulina (IR) e insuficiência de células beta na secreção de insulina. Dados recentes demonstram o importante papel da inflamação crônica de baixo grau na fisiopatologia da IR e da falência de células beta. </w:t>
      </w:r>
    </w:p>
    <w:p w:rsidR="00D40EB7" w:rsidRDefault="00D40EB7" w:rsidP="00D40EB7">
      <w:pPr>
        <w:pStyle w:val="Corpo"/>
        <w:spacing w:after="120"/>
      </w:pPr>
    </w:p>
    <w:p w:rsidR="00D40EB7" w:rsidRDefault="00D40EB7" w:rsidP="00D40EB7">
      <w:pPr>
        <w:pStyle w:val="Corpo"/>
        <w:spacing w:after="120"/>
      </w:pPr>
      <w:r>
        <w:rPr>
          <w:noProof/>
          <w:lang w:eastAsia="pt-BR"/>
        </w:rPr>
        <mc:AlternateContent>
          <mc:Choice Requires="wps">
            <w:drawing>
              <wp:anchor distT="45720" distB="45720" distL="114300" distR="114300" simplePos="0" relativeHeight="253136896" behindDoc="0" locked="0" layoutInCell="1" allowOverlap="1" wp14:anchorId="3989D2E0" wp14:editId="776BB01E">
                <wp:simplePos x="0" y="0"/>
                <wp:positionH relativeFrom="margin">
                  <wp:posOffset>3550285</wp:posOffset>
                </wp:positionH>
                <wp:positionV relativeFrom="paragraph">
                  <wp:posOffset>185420</wp:posOffset>
                </wp:positionV>
                <wp:extent cx="2209800" cy="695325"/>
                <wp:effectExtent l="0" t="0" r="0" b="9525"/>
                <wp:wrapNone/>
                <wp:docPr id="15173622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695325"/>
                        </a:xfrm>
                        <a:prstGeom prst="rect">
                          <a:avLst/>
                        </a:prstGeom>
                        <a:solidFill>
                          <a:srgbClr val="0070C0"/>
                        </a:solidFill>
                        <a:ln w="9525">
                          <a:noFill/>
                          <a:miter lim="800000"/>
                          <a:headEnd/>
                          <a:tailEnd/>
                        </a:ln>
                      </wps:spPr>
                      <wps:txbx>
                        <w:txbxContent>
                          <w:p w:rsidR="004950A4" w:rsidRPr="00300719" w:rsidRDefault="004950A4" w:rsidP="00D40EB7">
                            <w:pPr>
                              <w:pStyle w:val="Corpo"/>
                              <w:spacing w:after="120"/>
                              <w:jc w:val="center"/>
                              <w:rPr>
                                <w:b/>
                                <w:color w:val="FFFFFF" w:themeColor="background1"/>
                              </w:rPr>
                            </w:pPr>
                            <w:r w:rsidRPr="00300719">
                              <w:rPr>
                                <w:b/>
                                <w:color w:val="FFFFFF" w:themeColor="background1"/>
                              </w:rPr>
                              <w:t>Levando à disfunção endotelial e ao desenvolvimento dos distúrbios vasculares.</w:t>
                            </w:r>
                          </w:p>
                          <w:p w:rsidR="004950A4" w:rsidRDefault="004950A4" w:rsidP="00D40E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9D2E0" id="_x0000_s1185" type="#_x0000_t202" style="position:absolute;left:0;text-align:left;margin-left:279.55pt;margin-top:14.6pt;width:174pt;height:54.75pt;z-index:25313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" fillcolor="#0070c0" stroked="f">
                <v:textbox>
                  <w:txbxContent>
                    <w:p w:rsidR="004950A4" w:rsidRPr="00300719" w:rsidRDefault="004950A4" w:rsidP="00D40EB7">
                      <w:pPr>
                        <w:pStyle w:val="Corpo"/>
                        <w:spacing w:after="120"/>
                        <w:jc w:val="center"/>
                        <w:rPr>
                          <w:b/>
                          <w:color w:val="FFFFFF" w:themeColor="background1"/>
                        </w:rPr>
                      </w:pPr>
                      <w:r w:rsidRPr="00300719">
                        <w:rPr>
                          <w:b/>
                          <w:color w:val="FFFFFF" w:themeColor="background1"/>
                        </w:rPr>
                        <w:t>Levando à disfunção endotelial e ao desenvolvimento dos distúrbios vasculares.</w:t>
                      </w:r>
                    </w:p>
                    <w:p w:rsidR="004950A4" w:rsidRDefault="004950A4" w:rsidP="00D40EB7"/>
                  </w:txbxContent>
                </v:textbox>
                <w10:wrap anchorx="margin"/>
              </v:shape>
            </w:pict>
          </mc:Fallback>
        </mc:AlternateContent>
      </w:r>
      <w:r>
        <w:rPr>
          <w:noProof/>
          <w:lang w:eastAsia="pt-BR"/>
        </w:rPr>
        <mc:AlternateContent>
          <mc:Choice Requires="wps">
            <w:drawing>
              <wp:anchor distT="45720" distB="45720" distL="114300" distR="114300" simplePos="0" relativeHeight="253135872" behindDoc="0" locked="0" layoutInCell="1" allowOverlap="1" wp14:anchorId="79505971" wp14:editId="1A844FA5">
                <wp:simplePos x="0" y="0"/>
                <wp:positionH relativeFrom="margin">
                  <wp:posOffset>0</wp:posOffset>
                </wp:positionH>
                <wp:positionV relativeFrom="paragraph">
                  <wp:posOffset>194945</wp:posOffset>
                </wp:positionV>
                <wp:extent cx="2162175" cy="676275"/>
                <wp:effectExtent l="0" t="0" r="9525" b="9525"/>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676275"/>
                        </a:xfrm>
                        <a:prstGeom prst="rect">
                          <a:avLst/>
                        </a:prstGeom>
                        <a:solidFill>
                          <a:srgbClr val="0070C0"/>
                        </a:solidFill>
                        <a:ln w="9525">
                          <a:noFill/>
                          <a:miter lim="800000"/>
                          <a:headEnd/>
                          <a:tailEnd/>
                        </a:ln>
                      </wps:spPr>
                      <wps:txbx>
                        <w:txbxContent>
                          <w:p w:rsidR="004950A4" w:rsidRPr="00300719" w:rsidRDefault="004950A4" w:rsidP="00D40EB7">
                            <w:pPr>
                              <w:pStyle w:val="Corpo"/>
                              <w:spacing w:after="120"/>
                              <w:jc w:val="center"/>
                              <w:rPr>
                                <w:b/>
                                <w:color w:val="FFFFFF" w:themeColor="background1"/>
                              </w:rPr>
                            </w:pPr>
                            <w:r w:rsidRPr="00300719">
                              <w:rPr>
                                <w:b/>
                                <w:color w:val="FFFFFF" w:themeColor="background1"/>
                              </w:rPr>
                              <w:t>A inflamação está associada a defeitos metabólicos no diabetes</w:t>
                            </w:r>
                          </w:p>
                          <w:p w:rsidR="004950A4" w:rsidRDefault="004950A4" w:rsidP="00D40E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05971" id="_x0000_s1186" type="#_x0000_t202" style="position:absolute;left:0;text-align:left;margin-left:0;margin-top:15.35pt;width:170.25pt;height:53.25pt;z-index:253135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" fillcolor="#0070c0" stroked="f">
                <v:textbox>
                  <w:txbxContent>
                    <w:p w:rsidR="004950A4" w:rsidRPr="00300719" w:rsidRDefault="004950A4" w:rsidP="00D40EB7">
                      <w:pPr>
                        <w:pStyle w:val="Corpo"/>
                        <w:spacing w:after="120"/>
                        <w:jc w:val="center"/>
                        <w:rPr>
                          <w:b/>
                          <w:color w:val="FFFFFF" w:themeColor="background1"/>
                        </w:rPr>
                      </w:pPr>
                      <w:r w:rsidRPr="00300719">
                        <w:rPr>
                          <w:b/>
                          <w:color w:val="FFFFFF" w:themeColor="background1"/>
                        </w:rPr>
                        <w:t>A inflamação está associada a defeitos metabólicos no diabetes</w:t>
                      </w:r>
                    </w:p>
                    <w:p w:rsidR="004950A4" w:rsidRDefault="004950A4" w:rsidP="00D40EB7"/>
                  </w:txbxContent>
                </v:textbox>
                <w10:wrap anchorx="margin"/>
              </v:shape>
            </w:pict>
          </mc:Fallback>
        </mc:AlternateContent>
      </w:r>
    </w:p>
    <w:p w:rsidR="00D40EB7" w:rsidRDefault="00D40EB7" w:rsidP="00D40EB7">
      <w:pPr>
        <w:pStyle w:val="Corpo"/>
        <w:spacing w:after="120"/>
      </w:pPr>
    </w:p>
    <w:p w:rsidR="00D40EB7" w:rsidRDefault="00D40EB7" w:rsidP="00D40EB7">
      <w:pPr>
        <w:pStyle w:val="Corpo"/>
        <w:spacing w:after="120"/>
      </w:pPr>
      <w:r>
        <w:rPr>
          <w:noProof/>
          <w:lang w:eastAsia="pt-BR"/>
        </w:rPr>
        <mc:AlternateContent>
          <mc:Choice Requires="wps">
            <w:drawing>
              <wp:anchor distT="0" distB="0" distL="114300" distR="114300" simplePos="0" relativeHeight="253137920" behindDoc="0" locked="0" layoutInCell="1" allowOverlap="1" wp14:anchorId="60F02FB3" wp14:editId="7962E028">
                <wp:simplePos x="0" y="0"/>
                <wp:positionH relativeFrom="margin">
                  <wp:align>center</wp:align>
                </wp:positionH>
                <wp:positionV relativeFrom="paragraph">
                  <wp:posOffset>25400</wp:posOffset>
                </wp:positionV>
                <wp:extent cx="1162050" cy="0"/>
                <wp:effectExtent l="0" t="76200" r="19050" b="95250"/>
                <wp:wrapNone/>
                <wp:docPr id="1574450496" name="Conector de seta reta 1574450496"/>
                <wp:cNvGraphicFramePr/>
                <a:graphic xmlns:a="http://schemas.openxmlformats.org/drawingml/2006/main">
                  <a:graphicData uri="http://schemas.microsoft.com/office/word/2010/wordprocessingShape">
                    <wps:wsp>
                      <wps:cNvCnPr/>
                      <wps:spPr>
                        <a:xfrm>
                          <a:off x="0" y="0"/>
                          <a:ext cx="1162050" cy="0"/>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type w14:anchorId="3390E672" id="_x0000_t32" coordsize="21600,21600" o:spt="32" o:oned="t" path="m,l21600,21600e" filled="f">
                <v:path arrowok="t" fillok="f" o:connecttype="none"/>
                <o:lock v:ext="edit" shapetype="t"/>
              </v:shapetype>
              <v:shape id="Conector de seta reta 1574450496" o:spid="_x0000_s1026" type="#_x0000_t32" style="position:absolute;margin-left:0;margin-top:2pt;width:91.5pt;height:0;z-index:25313792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" strokecolor="#a5a5a5 [3206]" strokeweight="1pt">
                <v:stroke endarrow="block" joinstyle="miter"/>
                <w10:wrap anchorx="margin"/>
              </v:shape>
            </w:pict>
          </mc:Fallback>
        </mc:AlternateContent>
      </w:r>
    </w:p>
    <w:p w:rsidR="00D40EB7" w:rsidRDefault="00D40EB7" w:rsidP="00D40EB7">
      <w:pPr>
        <w:pStyle w:val="Corpo"/>
        <w:spacing w:after="120"/>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rsidP="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441F4E" w:rsidRPr="00EA118A" w:rsidRDefault="00441F4E" w:rsidP="00441F4E">
      <w:pPr>
        <w:pStyle w:val="Ttulo1"/>
        <w:jc w:val="center"/>
        <w:rPr>
          <w:iCs/>
        </w:rPr>
      </w:pPr>
      <w:bookmarkStart w:id="109" w:name="_Toc175034537"/>
      <w:r w:rsidRPr="00D40EB7">
        <w:rPr>
          <w:iCs/>
        </w:rPr>
        <w:t>Colina e Magnésio</w:t>
      </w:r>
      <w:bookmarkEnd w:id="109"/>
    </w:p>
    <w:p w:rsidR="00441F4E" w:rsidRDefault="00441F4E" w:rsidP="00441F4E">
      <w:pPr>
        <w:pStyle w:val="Corpo"/>
        <w:spacing w:after="120"/>
        <w:jc w:val="center"/>
        <w:rPr>
          <w:sz w:val="24"/>
        </w:rPr>
      </w:pPr>
      <w:r w:rsidRPr="00D40EB7">
        <w:rPr>
          <w:b/>
          <w:bCs/>
          <w:iCs/>
          <w:color w:val="0070C0"/>
          <w:sz w:val="40"/>
        </w:rPr>
        <w:t>Eficaz na Melhora da Inflamação e Disfunção Endotelial</w:t>
      </w:r>
      <w:r>
        <w:rPr>
          <w:b/>
          <w:bCs/>
          <w:iCs/>
          <w:color w:val="0070C0"/>
          <w:sz w:val="40"/>
        </w:rPr>
        <w:t xml:space="preserve"> em Pacientes com DMT2</w:t>
      </w:r>
    </w:p>
    <w:p w:rsidR="00441F4E" w:rsidRDefault="00441F4E" w:rsidP="00441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wis721 Th BT" w:eastAsia="MS Mincho" w:hAnsi="Swis721 Th BT"/>
          <w:color w:val="404040" w:themeColor="text1" w:themeTint="BF"/>
          <w:sz w:val="23"/>
          <w:szCs w:val="24"/>
          <w:lang w:eastAsia="pt-BR"/>
        </w:rPr>
      </w:pPr>
    </w:p>
    <w:p w:rsidR="00441F4E" w:rsidRPr="00376204" w:rsidRDefault="00441F4E" w:rsidP="00441F4E">
      <w:pPr>
        <w:pStyle w:val="Corpo"/>
        <w:spacing w:after="120"/>
        <w:rPr>
          <w:sz w:val="24"/>
        </w:rPr>
      </w:pPr>
      <w:r>
        <w:rPr>
          <w:sz w:val="24"/>
        </w:rPr>
        <w:t xml:space="preserve">Um estudo clínico, randomizado, duplo cego e placebo controlado foi realizado para avaliar os efeitos da co-suplementação de colina e magnésio no perfil metabólico, inflamação e disfunção endotelial em pacientes com diabetes mellitus tipo 2 </w:t>
      </w:r>
      <w:r w:rsidRPr="006C501D">
        <w:rPr>
          <w:sz w:val="24"/>
        </w:rPr>
        <w:fldChar w:fldCharType="begin"/>
      </w:r>
      <w:r w:rsidRPr="006C501D">
        <w:rPr>
          <w:sz w:val="24"/>
        </w:rPr>
        <w:instrText xml:space="preserve"> ADDIN EN.CITE &lt;EndNote&gt;&lt;Cite&gt;&lt;Author&gt;Rashvand&lt;/Author&gt;&lt;Year&gt;2019&lt;/Year&gt;&lt;IDText&gt;The Effects of Choline and Magnesium Co-Supplementation on Metabolic Parameters, Inflammation, and Endothelial Dysfunction in Patients With Type 2 Diabetes Mellitus: A Randomized, Double-Blind, Placebo-Controlled Trial&lt;/IDText&gt;&lt;DisplayText&gt;(Rashvand&lt;style face="italic"&gt; et al.&lt;/style&gt;, 2019)&lt;/DisplayText&gt;&lt;record&gt;&lt;dates&gt;&lt;pub-dates&gt;&lt;date&gt;Apr 23&lt;/date&gt;&lt;/pub-dates&gt;&lt;year&gt;2019&lt;/year&gt;&lt;/dates&gt;&lt;keywords&gt;&lt;keyword&gt;Choline&lt;/keyword&gt;&lt;keyword&gt;diabetes&lt;/keyword&gt;&lt;keyword&gt;endothelial&lt;/keyword&gt;&lt;keyword&gt;inflammation&lt;/keyword&gt;&lt;keyword&gt;magnesium&lt;/keyword&gt;&lt;keyword&gt;supplementation&lt;/keyword&gt;&lt;/keywords&gt;&lt;isbn&gt;0731-5724&lt;/isbn&gt;&lt;titles&gt;&lt;title&gt;The Effects of Choline and Magnesium Co-Supplementation on Metabolic Parameters, Inflammation, and Endothelial Dysfunction in Patients With Type 2 Diabetes Mellitus: A Randomized, Double-Blind, Placebo-Controlled Trial&lt;/title&gt;&lt;secondary-title&gt;J Am Coll Nutr&lt;/secondary-title&gt;&lt;/titles&gt;&lt;pages&gt;1-8&lt;/pages&gt;&lt;contributors&gt;&lt;authors&gt;&lt;author&gt;Rashvand, S.&lt;/author&gt;&lt;author&gt;Mobasseri, M.&lt;/author&gt;&lt;author&gt;Tarighat-Esfanjani, A.&lt;/author&gt;&lt;/authors&gt;&lt;/contributors&gt;&lt;edition&gt;2019/04/24&lt;/edition&gt;&lt;language&gt;eng&lt;/language&gt;&lt;added-date format="utc"&gt;1558008218&lt;/added-date&gt;&lt;ref-type name="Journal Article"&gt;17&lt;/ref-type&gt;&lt;auth-address&gt;a Nutrition Research Center, Student Research Committee, School of Nutrition and Food Sciences , Tabriz University of Medical Sciences , Tabriz , Iran.&amp;#xD;b Professor, Endocrine Research Center , Tabriz University of Medical Sciences , Tabriz , Iran.&amp;#xD;c Nutrition Research Center, School of Nutrition and Food Sciences , Tabriz University of Medical Sciences , Tabriz , Iran.&lt;/auth-address&gt;&lt;remote-database-provider&gt;NLM&lt;/remote-database-provider&gt;&lt;rec-number&gt;553&lt;/rec-number&gt;&lt;last-updated-date format="utc"&gt;1558008218&lt;/last-updated-date&gt;&lt;accession-num&gt;31012803&lt;/accession-num&gt;&lt;electronic-resource-num&gt;10.1080/07315724.2019.1599745&lt;/electronic-resource-num&gt;&lt;/record&gt;&lt;/Cite&gt;&lt;/EndNote&gt;</w:instrText>
      </w:r>
      <w:r w:rsidRPr="006C501D">
        <w:rPr>
          <w:sz w:val="24"/>
        </w:rPr>
        <w:fldChar w:fldCharType="separate"/>
      </w:r>
      <w:r w:rsidRPr="006C501D">
        <w:rPr>
          <w:sz w:val="24"/>
        </w:rPr>
        <w:t>(Rashvand</w:t>
      </w:r>
      <w:r w:rsidRPr="006C501D">
        <w:rPr>
          <w:i/>
          <w:sz w:val="24"/>
        </w:rPr>
        <w:t xml:space="preserve"> et al.</w:t>
      </w:r>
      <w:r w:rsidRPr="006C501D">
        <w:rPr>
          <w:sz w:val="24"/>
        </w:rPr>
        <w:t>, 2019)</w:t>
      </w:r>
      <w:r w:rsidRPr="006C501D">
        <w:rPr>
          <w:sz w:val="24"/>
        </w:rPr>
        <w:fldChar w:fldCharType="end"/>
      </w:r>
      <w:r>
        <w:rPr>
          <w:sz w:val="24"/>
        </w:rPr>
        <w:t>.</w:t>
      </w:r>
    </w:p>
    <w:p w:rsidR="00441F4E" w:rsidRDefault="00441F4E" w:rsidP="00441F4E">
      <w:pPr>
        <w:pStyle w:val="Corpo"/>
        <w:rPr>
          <w:sz w:val="24"/>
        </w:rPr>
      </w:pPr>
      <w:r>
        <w:rPr>
          <w:noProof/>
          <w:lang w:eastAsia="pt-BR"/>
        </w:rPr>
        <mc:AlternateContent>
          <mc:Choice Requires="wps">
            <w:drawing>
              <wp:anchor distT="0" distB="0" distL="114300" distR="114300" simplePos="0" relativeHeight="253148160" behindDoc="0" locked="0" layoutInCell="1" allowOverlap="1" wp14:anchorId="4670E057" wp14:editId="735B40BF">
                <wp:simplePos x="0" y="0"/>
                <wp:positionH relativeFrom="margin">
                  <wp:posOffset>-2450</wp:posOffset>
                </wp:positionH>
                <wp:positionV relativeFrom="paragraph">
                  <wp:posOffset>100602</wp:posOffset>
                </wp:positionV>
                <wp:extent cx="5758543" cy="518160"/>
                <wp:effectExtent l="0" t="0" r="13970" b="15240"/>
                <wp:wrapNone/>
                <wp:docPr id="1574450504" name="Caixa de texto 1574450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543"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441F4E">
                            <w:pPr>
                              <w:jc w:val="center"/>
                              <w:rPr>
                                <w:rFonts w:ascii="Swis721 Th BT" w:hAnsi="Swis721 Th BT"/>
                                <w:sz w:val="23"/>
                                <w:szCs w:val="23"/>
                              </w:rPr>
                            </w:pPr>
                            <w:r>
                              <w:rPr>
                                <w:rFonts w:ascii="Swis721 Th BT" w:hAnsi="Swis721 Th BT"/>
                                <w:sz w:val="23"/>
                                <w:szCs w:val="23"/>
                              </w:rPr>
                              <w:t xml:space="preserve">Para isso, 74 pacientes foram selecionados e divididos em quatro grupos, no qual receberam durante dois meses: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0E057" id="Caixa de texto 1574450504" o:spid="_x0000_s1187" type="#_x0000_t202" style="position:absolute;left:0;text-align:left;margin-left:-.2pt;margin-top:7.9pt;width:453.45pt;height:40.8pt;z-index:25314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" fillcolor="white [3212]" strokecolor="#0070c0">
                <v:textbox>
                  <w:txbxContent>
                    <w:p w:rsidR="004950A4" w:rsidRPr="009D65A4" w:rsidRDefault="004950A4" w:rsidP="00441F4E">
                      <w:pPr>
                        <w:jc w:val="center"/>
                        <w:rPr>
                          <w:rFonts w:ascii="Swis721 Th BT" w:hAnsi="Swis721 Th BT"/>
                          <w:sz w:val="23"/>
                          <w:szCs w:val="23"/>
                        </w:rPr>
                      </w:pPr>
                      <w:r>
                        <w:rPr>
                          <w:rFonts w:ascii="Swis721 Th BT" w:hAnsi="Swis721 Th BT"/>
                          <w:sz w:val="23"/>
                          <w:szCs w:val="23"/>
                        </w:rPr>
                        <w:t xml:space="preserve">Para isso, 74 pacientes foram selecionados e divididos em quatro grupos, no qual receberam durante dois meses: </w:t>
                      </w:r>
                    </w:p>
                  </w:txbxContent>
                </v:textbox>
                <w10:wrap anchorx="margin"/>
              </v:shape>
            </w:pict>
          </mc:Fallback>
        </mc:AlternateContent>
      </w:r>
      <w:r>
        <w:rPr>
          <w:sz w:val="24"/>
        </w:rPr>
        <w:br/>
      </w:r>
    </w:p>
    <w:p w:rsidR="00441F4E" w:rsidRDefault="00441F4E" w:rsidP="00441F4E">
      <w:pPr>
        <w:pStyle w:val="Corpo"/>
      </w:pPr>
    </w:p>
    <w:p w:rsidR="00441F4E" w:rsidRDefault="00441F4E" w:rsidP="00441F4E">
      <w:pPr>
        <w:pStyle w:val="Corpo"/>
      </w:pPr>
    </w:p>
    <w:p w:rsidR="00441F4E" w:rsidRDefault="00441F4E" w:rsidP="00441F4E">
      <w:pPr>
        <w:pStyle w:val="Corpo"/>
      </w:pPr>
      <w:r>
        <w:rPr>
          <w:noProof/>
          <w:lang w:eastAsia="pt-BR"/>
        </w:rPr>
        <mc:AlternateContent>
          <mc:Choice Requires="wps">
            <w:drawing>
              <wp:anchor distT="0" distB="0" distL="114300" distR="114300" simplePos="0" relativeHeight="253151232" behindDoc="0" locked="0" layoutInCell="1" allowOverlap="1" wp14:anchorId="0ECFC2BF" wp14:editId="536EC777">
                <wp:simplePos x="0" y="0"/>
                <wp:positionH relativeFrom="column">
                  <wp:posOffset>542925</wp:posOffset>
                </wp:positionH>
                <wp:positionV relativeFrom="paragraph">
                  <wp:posOffset>10795</wp:posOffset>
                </wp:positionV>
                <wp:extent cx="226695" cy="138430"/>
                <wp:effectExtent l="0" t="0" r="1905" b="0"/>
                <wp:wrapNone/>
                <wp:docPr id="1574450505" name="Triângulo isósceles 1574450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0ACC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574450505" o:spid="_x0000_s1026" type="#_x0000_t5" style="position:absolute;margin-left:42.75pt;margin-top:.85pt;width:17.85pt;height:10.9pt;flip:y;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" fillcolor="#d8d8d8 [2732]" stroked="f"/>
            </w:pict>
          </mc:Fallback>
        </mc:AlternateContent>
      </w:r>
      <w:r>
        <w:rPr>
          <w:noProof/>
          <w:lang w:eastAsia="pt-BR"/>
        </w:rPr>
        <mc:AlternateContent>
          <mc:Choice Requires="wps">
            <w:drawing>
              <wp:anchor distT="0" distB="0" distL="114300" distR="114300" simplePos="0" relativeHeight="253150208" behindDoc="0" locked="0" layoutInCell="1" allowOverlap="1" wp14:anchorId="5BE71544" wp14:editId="4B27C744">
                <wp:simplePos x="0" y="0"/>
                <wp:positionH relativeFrom="column">
                  <wp:posOffset>3521710</wp:posOffset>
                </wp:positionH>
                <wp:positionV relativeFrom="paragraph">
                  <wp:posOffset>10795</wp:posOffset>
                </wp:positionV>
                <wp:extent cx="226695" cy="138430"/>
                <wp:effectExtent l="0" t="0" r="1905" b="0"/>
                <wp:wrapNone/>
                <wp:docPr id="1574450506" name="Triângulo isósceles 1574450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390F8" id="Triângulo isósceles 1574450506" o:spid="_x0000_s1026" type="#_x0000_t5" style="position:absolute;margin-left:277.3pt;margin-top:.85pt;width:17.85pt;height:10.9pt;flip:y;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51w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" fillcolor="#d8d8d8 [2732]" stroked="f"/>
            </w:pict>
          </mc:Fallback>
        </mc:AlternateContent>
      </w:r>
      <w:r>
        <w:rPr>
          <w:noProof/>
          <w:lang w:eastAsia="pt-BR"/>
        </w:rPr>
        <mc:AlternateContent>
          <mc:Choice Requires="wps">
            <w:drawing>
              <wp:anchor distT="0" distB="0" distL="114300" distR="114300" simplePos="0" relativeHeight="253155328" behindDoc="0" locked="0" layoutInCell="1" allowOverlap="1" wp14:anchorId="50145551" wp14:editId="3719E78F">
                <wp:simplePos x="0" y="0"/>
                <wp:positionH relativeFrom="column">
                  <wp:posOffset>2028825</wp:posOffset>
                </wp:positionH>
                <wp:positionV relativeFrom="paragraph">
                  <wp:posOffset>2540</wp:posOffset>
                </wp:positionV>
                <wp:extent cx="226695" cy="138430"/>
                <wp:effectExtent l="0" t="0" r="1905" b="0"/>
                <wp:wrapNone/>
                <wp:docPr id="1574450507" name="Triângulo isósceles 1574450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F899E" id="Triângulo isósceles 1574450507" o:spid="_x0000_s1026" type="#_x0000_t5" style="position:absolute;margin-left:159.75pt;margin-top:.2pt;width:17.85pt;height:10.9pt;flip:y;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OS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" fillcolor="#d8d8d8 [2732]" stroked="f"/>
            </w:pict>
          </mc:Fallback>
        </mc:AlternateContent>
      </w:r>
      <w:r>
        <w:rPr>
          <w:noProof/>
          <w:lang w:eastAsia="pt-BR"/>
        </w:rPr>
        <mc:AlternateContent>
          <mc:Choice Requires="wps">
            <w:drawing>
              <wp:anchor distT="0" distB="0" distL="114300" distR="114300" simplePos="0" relativeHeight="253156352" behindDoc="0" locked="0" layoutInCell="1" allowOverlap="1" wp14:anchorId="77D51856" wp14:editId="45138EB5">
                <wp:simplePos x="0" y="0"/>
                <wp:positionH relativeFrom="column">
                  <wp:posOffset>4943475</wp:posOffset>
                </wp:positionH>
                <wp:positionV relativeFrom="paragraph">
                  <wp:posOffset>8890</wp:posOffset>
                </wp:positionV>
                <wp:extent cx="226695" cy="138430"/>
                <wp:effectExtent l="0" t="0" r="1905" b="0"/>
                <wp:wrapNone/>
                <wp:docPr id="1574450508" name="Triângulo isósceles 1574450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8DD19" id="Triângulo isósceles 1574450508" o:spid="_x0000_s1026" type="#_x0000_t5" style="position:absolute;margin-left:389.25pt;margin-top:.7pt;width:17.85pt;height:10.9pt;flip:y;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gr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" fillcolor="#d8d8d8 [2732]" stroked="f"/>
            </w:pict>
          </mc:Fallback>
        </mc:AlternateContent>
      </w:r>
    </w:p>
    <w:p w:rsidR="00441F4E" w:rsidRDefault="00441F4E" w:rsidP="00441F4E">
      <w:pPr>
        <w:pStyle w:val="Corpo"/>
      </w:pPr>
      <w:r>
        <w:rPr>
          <w:noProof/>
          <w:lang w:eastAsia="pt-BR"/>
        </w:rPr>
        <mc:AlternateContent>
          <mc:Choice Requires="wps">
            <w:drawing>
              <wp:anchor distT="0" distB="0" distL="114300" distR="114300" simplePos="0" relativeHeight="253154304" behindDoc="0" locked="0" layoutInCell="1" allowOverlap="1" wp14:anchorId="1A568C26" wp14:editId="054B51D8">
                <wp:simplePos x="0" y="0"/>
                <wp:positionH relativeFrom="column">
                  <wp:posOffset>1472565</wp:posOffset>
                </wp:positionH>
                <wp:positionV relativeFrom="paragraph">
                  <wp:posOffset>8890</wp:posOffset>
                </wp:positionV>
                <wp:extent cx="1323975" cy="1143000"/>
                <wp:effectExtent l="0" t="0" r="28575" b="19050"/>
                <wp:wrapNone/>
                <wp:docPr id="1574450509" name="Caixa de texto 1574450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143000"/>
                        </a:xfrm>
                        <a:prstGeom prst="rect">
                          <a:avLst/>
                        </a:prstGeom>
                        <a:solidFill>
                          <a:srgbClr val="0070C0"/>
                        </a:solidFill>
                        <a:ln w="9525">
                          <a:solidFill>
                            <a:srgbClr val="0070C0"/>
                          </a:solidFill>
                          <a:miter lim="800000"/>
                          <a:headEnd/>
                          <a:tailEnd/>
                        </a:ln>
                      </wps:spPr>
                      <wps:txbx>
                        <w:txbxContent>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 (n=18)</w:t>
                            </w:r>
                            <w:r>
                              <w:rPr>
                                <w:rFonts w:ascii="Swis721 Th BT" w:hAnsi="Swis721 Th BT"/>
                                <w:b/>
                                <w:color w:val="FFFFFF" w:themeColor="background1"/>
                                <w:sz w:val="23"/>
                                <w:szCs w:val="23"/>
                              </w:rPr>
                              <w:br/>
                            </w:r>
                          </w:p>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Magnésio 500 mg</w:t>
                            </w:r>
                          </w:p>
                          <w:p w:rsidR="004950A4" w:rsidRDefault="004950A4" w:rsidP="00441F4E">
                            <w:pPr>
                              <w:spacing w:after="0" w:line="240" w:lineRule="auto"/>
                              <w:jc w:val="center"/>
                              <w:rPr>
                                <w:rFonts w:ascii="Swis721 Th BT" w:hAnsi="Swis721 Th BT"/>
                                <w:color w:val="FFFFFF" w:themeColor="background1"/>
                                <w:sz w:val="23"/>
                                <w:szCs w:val="23"/>
                              </w:rPr>
                            </w:pPr>
                          </w:p>
                          <w:p w:rsidR="004950A4" w:rsidRPr="00086CFC" w:rsidRDefault="004950A4" w:rsidP="00441F4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Divididas em 3 doses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68C26" id="Caixa de texto 1574450509" o:spid="_x0000_s1188" type="#_x0000_t202" style="position:absolute;left:0;text-align:left;margin-left:115.95pt;margin-top:.7pt;width:104.25pt;height:90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" fillcolor="#0070c0" strokecolor="#0070c0">
                <v:textbox>
                  <w:txbxContent>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 (n=18)</w:t>
                      </w:r>
                      <w:r>
                        <w:rPr>
                          <w:rFonts w:ascii="Swis721 Th BT" w:hAnsi="Swis721 Th BT"/>
                          <w:b/>
                          <w:color w:val="FFFFFF" w:themeColor="background1"/>
                          <w:sz w:val="23"/>
                          <w:szCs w:val="23"/>
                        </w:rPr>
                        <w:br/>
                      </w:r>
                    </w:p>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Magnésio 500 mg</w:t>
                      </w:r>
                    </w:p>
                    <w:p w:rsidR="004950A4" w:rsidRDefault="004950A4" w:rsidP="00441F4E">
                      <w:pPr>
                        <w:spacing w:after="0" w:line="240" w:lineRule="auto"/>
                        <w:jc w:val="center"/>
                        <w:rPr>
                          <w:rFonts w:ascii="Swis721 Th BT" w:hAnsi="Swis721 Th BT"/>
                          <w:color w:val="FFFFFF" w:themeColor="background1"/>
                          <w:sz w:val="23"/>
                          <w:szCs w:val="23"/>
                        </w:rPr>
                      </w:pPr>
                    </w:p>
                    <w:p w:rsidR="004950A4" w:rsidRPr="00086CFC" w:rsidRDefault="004950A4" w:rsidP="00441F4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Divididas em 3 doses</w:t>
                      </w:r>
                    </w:p>
                  </w:txbxContent>
                </v:textbox>
              </v:shape>
            </w:pict>
          </mc:Fallback>
        </mc:AlternateContent>
      </w:r>
      <w:r>
        <w:rPr>
          <w:noProof/>
          <w:lang w:eastAsia="pt-BR"/>
        </w:rPr>
        <mc:AlternateContent>
          <mc:Choice Requires="wps">
            <w:drawing>
              <wp:anchor distT="0" distB="0" distL="114300" distR="114300" simplePos="0" relativeHeight="253149184" behindDoc="0" locked="0" layoutInCell="1" allowOverlap="1" wp14:anchorId="358F7C3F" wp14:editId="5C9E603D">
                <wp:simplePos x="0" y="0"/>
                <wp:positionH relativeFrom="column">
                  <wp:posOffset>2958465</wp:posOffset>
                </wp:positionH>
                <wp:positionV relativeFrom="paragraph">
                  <wp:posOffset>8890</wp:posOffset>
                </wp:positionV>
                <wp:extent cx="1323975" cy="1143000"/>
                <wp:effectExtent l="0" t="0" r="28575" b="19050"/>
                <wp:wrapNone/>
                <wp:docPr id="1574450510" name="Caixa de texto 1574450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143000"/>
                        </a:xfrm>
                        <a:prstGeom prst="rect">
                          <a:avLst/>
                        </a:prstGeom>
                        <a:solidFill>
                          <a:srgbClr val="0070C0"/>
                        </a:solidFill>
                        <a:ln w="9525">
                          <a:solidFill>
                            <a:srgbClr val="0070C0"/>
                          </a:solidFill>
                          <a:miter lim="800000"/>
                          <a:headEnd/>
                          <a:tailEnd/>
                        </a:ln>
                      </wps:spPr>
                      <wps:txbx>
                        <w:txbxContent>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3 (n=19) </w:t>
                            </w:r>
                            <w:r w:rsidRPr="001502DA">
                              <w:rPr>
                                <w:rFonts w:ascii="Swis721 Th BT" w:hAnsi="Swis721 Th BT"/>
                                <w:color w:val="FFFFFF" w:themeColor="background1"/>
                                <w:sz w:val="23"/>
                                <w:szCs w:val="23"/>
                              </w:rPr>
                              <w:t>Colina</w:t>
                            </w:r>
                            <w:r>
                              <w:rPr>
                                <w:rFonts w:ascii="Swis721 Th BT" w:hAnsi="Swis721 Th BT"/>
                                <w:color w:val="FFFFFF" w:themeColor="background1"/>
                                <w:sz w:val="23"/>
                                <w:szCs w:val="23"/>
                              </w:rPr>
                              <w:t xml:space="preserve"> 1g </w:t>
                            </w:r>
                          </w:p>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w:t>
                            </w:r>
                          </w:p>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Magnésio 500 mg </w:t>
                            </w:r>
                          </w:p>
                          <w:p w:rsidR="004950A4" w:rsidRPr="00086CFC" w:rsidRDefault="004950A4" w:rsidP="00441F4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Divididas em 3 doses</w:t>
                            </w:r>
                          </w:p>
                          <w:p w:rsidR="004950A4" w:rsidRPr="00086CFC" w:rsidRDefault="004950A4" w:rsidP="00441F4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F7C3F" id="Caixa de texto 1574450510" o:spid="_x0000_s1189" type="#_x0000_t202" style="position:absolute;left:0;text-align:left;margin-left:232.95pt;margin-top:.7pt;width:104.25pt;height:90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" fillcolor="#0070c0" strokecolor="#0070c0">
                <v:textbox>
                  <w:txbxContent>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3 (n=19) </w:t>
                      </w:r>
                      <w:r w:rsidRPr="001502DA">
                        <w:rPr>
                          <w:rFonts w:ascii="Swis721 Th BT" w:hAnsi="Swis721 Th BT"/>
                          <w:color w:val="FFFFFF" w:themeColor="background1"/>
                          <w:sz w:val="23"/>
                          <w:szCs w:val="23"/>
                        </w:rPr>
                        <w:t>Colina</w:t>
                      </w:r>
                      <w:r>
                        <w:rPr>
                          <w:rFonts w:ascii="Swis721 Th BT" w:hAnsi="Swis721 Th BT"/>
                          <w:color w:val="FFFFFF" w:themeColor="background1"/>
                          <w:sz w:val="23"/>
                          <w:szCs w:val="23"/>
                        </w:rPr>
                        <w:t xml:space="preserve"> 1g </w:t>
                      </w:r>
                    </w:p>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w:t>
                      </w:r>
                    </w:p>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Magnésio 500 mg </w:t>
                      </w:r>
                    </w:p>
                    <w:p w:rsidR="004950A4" w:rsidRPr="00086CFC" w:rsidRDefault="004950A4" w:rsidP="00441F4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Divididas em 3 doses</w:t>
                      </w:r>
                    </w:p>
                    <w:p w:rsidR="004950A4" w:rsidRPr="00086CFC" w:rsidRDefault="004950A4" w:rsidP="00441F4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3152256" behindDoc="0" locked="0" layoutInCell="1" allowOverlap="1" wp14:anchorId="42DEFED1" wp14:editId="7FE27F06">
                <wp:simplePos x="0" y="0"/>
                <wp:positionH relativeFrom="margin">
                  <wp:posOffset>4426585</wp:posOffset>
                </wp:positionH>
                <wp:positionV relativeFrom="paragraph">
                  <wp:posOffset>8890</wp:posOffset>
                </wp:positionV>
                <wp:extent cx="1317625" cy="1143000"/>
                <wp:effectExtent l="0" t="0" r="15875" b="19050"/>
                <wp:wrapNone/>
                <wp:docPr id="1574450511" name="Caixa de texto 1574450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1143000"/>
                        </a:xfrm>
                        <a:prstGeom prst="rect">
                          <a:avLst/>
                        </a:prstGeom>
                        <a:solidFill>
                          <a:srgbClr val="0070C0"/>
                        </a:solidFill>
                        <a:ln w="9525">
                          <a:solidFill>
                            <a:srgbClr val="0070C0"/>
                          </a:solidFill>
                          <a:miter lim="800000"/>
                          <a:headEnd/>
                          <a:tailEnd/>
                        </a:ln>
                      </wps:spPr>
                      <wps:txbx>
                        <w:txbxContent>
                          <w:p w:rsidR="004950A4" w:rsidRDefault="004950A4" w:rsidP="00441F4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 (n=19)</w:t>
                            </w:r>
                          </w:p>
                          <w:p w:rsidR="004950A4" w:rsidRDefault="004950A4" w:rsidP="00441F4E">
                            <w:pPr>
                              <w:spacing w:before="120" w:after="0" w:line="240" w:lineRule="auto"/>
                              <w:jc w:val="center"/>
                              <w:rPr>
                                <w:rFonts w:ascii="Swis721 Th BT" w:hAnsi="Swis721 Th BT"/>
                                <w:color w:val="FFFFFF" w:themeColor="background1"/>
                                <w:sz w:val="23"/>
                                <w:szCs w:val="23"/>
                              </w:rPr>
                            </w:pPr>
                          </w:p>
                          <w:p w:rsidR="004950A4" w:rsidRPr="00086CFC" w:rsidRDefault="004950A4" w:rsidP="00441F4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Pr="006F3219" w:rsidRDefault="004950A4" w:rsidP="00441F4E">
                            <w:pPr>
                              <w:spacing w:after="0" w:line="240" w:lineRule="auto"/>
                              <w:jc w:val="center"/>
                              <w:rPr>
                                <w:rFonts w:ascii="Swis721 Th BT" w:hAnsi="Swis721 Th BT"/>
                                <w:b/>
                                <w:color w:val="FFFFFF" w:themeColor="background1"/>
                                <w:sz w:val="12"/>
                                <w:szCs w:val="12"/>
                              </w:rPr>
                            </w:pPr>
                          </w:p>
                          <w:p w:rsidR="004950A4" w:rsidRPr="00190C3C" w:rsidRDefault="004950A4" w:rsidP="00441F4E">
                            <w:pPr>
                              <w:spacing w:after="0" w:line="240" w:lineRule="auto"/>
                              <w:jc w:val="center"/>
                              <w:rPr>
                                <w:rFonts w:ascii="Swis721 Th BT" w:hAnsi="Swis721 Th BT"/>
                                <w:b/>
                                <w:color w:val="FFFFFF" w:themeColor="background1"/>
                                <w:sz w:val="23"/>
                                <w:szCs w:val="23"/>
                              </w:rPr>
                            </w:pPr>
                          </w:p>
                          <w:p w:rsidR="004950A4" w:rsidRPr="00190C3C" w:rsidRDefault="004950A4" w:rsidP="00441F4E">
                            <w:pPr>
                              <w:spacing w:after="0" w:line="240" w:lineRule="auto"/>
                              <w:jc w:val="center"/>
                              <w:rPr>
                                <w:rFonts w:ascii="Swis721 Th BT" w:hAnsi="Swis721 Th BT"/>
                                <w:b/>
                                <w:color w:val="FFFFFF" w:themeColor="background1"/>
                                <w:sz w:val="12"/>
                                <w:szCs w:val="12"/>
                              </w:rPr>
                            </w:pPr>
                          </w:p>
                          <w:p w:rsidR="004950A4" w:rsidRDefault="004950A4" w:rsidP="00441F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EFED1" id="Caixa de texto 1574450511" o:spid="_x0000_s1190" type="#_x0000_t202" style="position:absolute;left:0;text-align:left;margin-left:348.55pt;margin-top:.7pt;width:103.75pt;height:90pt;z-index:25315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" fillcolor="#0070c0" strokecolor="#0070c0">
                <v:textbox>
                  <w:txbxContent>
                    <w:p w:rsidR="004950A4" w:rsidRDefault="004950A4" w:rsidP="00441F4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 (n=19)</w:t>
                      </w:r>
                    </w:p>
                    <w:p w:rsidR="004950A4" w:rsidRDefault="004950A4" w:rsidP="00441F4E">
                      <w:pPr>
                        <w:spacing w:before="120" w:after="0" w:line="240" w:lineRule="auto"/>
                        <w:jc w:val="center"/>
                        <w:rPr>
                          <w:rFonts w:ascii="Swis721 Th BT" w:hAnsi="Swis721 Th BT"/>
                          <w:color w:val="FFFFFF" w:themeColor="background1"/>
                          <w:sz w:val="23"/>
                          <w:szCs w:val="23"/>
                        </w:rPr>
                      </w:pPr>
                    </w:p>
                    <w:p w:rsidR="004950A4" w:rsidRPr="00086CFC" w:rsidRDefault="004950A4" w:rsidP="00441F4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Pr="006F3219" w:rsidRDefault="004950A4" w:rsidP="00441F4E">
                      <w:pPr>
                        <w:spacing w:after="0" w:line="240" w:lineRule="auto"/>
                        <w:jc w:val="center"/>
                        <w:rPr>
                          <w:rFonts w:ascii="Swis721 Th BT" w:hAnsi="Swis721 Th BT"/>
                          <w:b/>
                          <w:color w:val="FFFFFF" w:themeColor="background1"/>
                          <w:sz w:val="12"/>
                          <w:szCs w:val="12"/>
                        </w:rPr>
                      </w:pPr>
                    </w:p>
                    <w:p w:rsidR="004950A4" w:rsidRPr="00190C3C" w:rsidRDefault="004950A4" w:rsidP="00441F4E">
                      <w:pPr>
                        <w:spacing w:after="0" w:line="240" w:lineRule="auto"/>
                        <w:jc w:val="center"/>
                        <w:rPr>
                          <w:rFonts w:ascii="Swis721 Th BT" w:hAnsi="Swis721 Th BT"/>
                          <w:b/>
                          <w:color w:val="FFFFFF" w:themeColor="background1"/>
                          <w:sz w:val="23"/>
                          <w:szCs w:val="23"/>
                        </w:rPr>
                      </w:pPr>
                    </w:p>
                    <w:p w:rsidR="004950A4" w:rsidRPr="00190C3C" w:rsidRDefault="004950A4" w:rsidP="00441F4E">
                      <w:pPr>
                        <w:spacing w:after="0" w:line="240" w:lineRule="auto"/>
                        <w:jc w:val="center"/>
                        <w:rPr>
                          <w:rFonts w:ascii="Swis721 Th BT" w:hAnsi="Swis721 Th BT"/>
                          <w:b/>
                          <w:color w:val="FFFFFF" w:themeColor="background1"/>
                          <w:sz w:val="12"/>
                          <w:szCs w:val="12"/>
                        </w:rPr>
                      </w:pPr>
                    </w:p>
                    <w:p w:rsidR="004950A4" w:rsidRDefault="004950A4" w:rsidP="00441F4E"/>
                  </w:txbxContent>
                </v:textbox>
                <w10:wrap anchorx="margin"/>
              </v:shape>
            </w:pict>
          </mc:Fallback>
        </mc:AlternateContent>
      </w:r>
      <w:r>
        <w:rPr>
          <w:noProof/>
          <w:lang w:eastAsia="pt-BR"/>
        </w:rPr>
        <mc:AlternateContent>
          <mc:Choice Requires="wps">
            <w:drawing>
              <wp:anchor distT="0" distB="0" distL="114300" distR="114300" simplePos="0" relativeHeight="253153280" behindDoc="0" locked="0" layoutInCell="1" allowOverlap="1" wp14:anchorId="2F3006FC" wp14:editId="6088CA7C">
                <wp:simplePos x="0" y="0"/>
                <wp:positionH relativeFrom="margin">
                  <wp:posOffset>0</wp:posOffset>
                </wp:positionH>
                <wp:positionV relativeFrom="paragraph">
                  <wp:posOffset>8890</wp:posOffset>
                </wp:positionV>
                <wp:extent cx="1323975" cy="1143000"/>
                <wp:effectExtent l="0" t="0" r="28575" b="19050"/>
                <wp:wrapNone/>
                <wp:docPr id="1574450512" name="Caixa de texto 1574450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143000"/>
                        </a:xfrm>
                        <a:prstGeom prst="rect">
                          <a:avLst/>
                        </a:prstGeom>
                        <a:solidFill>
                          <a:srgbClr val="0070C0"/>
                        </a:solidFill>
                        <a:ln w="9525">
                          <a:solidFill>
                            <a:srgbClr val="0070C0"/>
                          </a:solidFill>
                          <a:miter lim="800000"/>
                          <a:headEnd/>
                          <a:tailEnd/>
                        </a:ln>
                      </wps:spPr>
                      <wps:txbx>
                        <w:txbxContent>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(n=18)</w:t>
                            </w:r>
                            <w:r>
                              <w:rPr>
                                <w:rFonts w:ascii="Swis721 Th BT" w:hAnsi="Swis721 Th BT"/>
                                <w:b/>
                                <w:color w:val="FFFFFF" w:themeColor="background1"/>
                                <w:sz w:val="23"/>
                                <w:szCs w:val="23"/>
                              </w:rPr>
                              <w:br/>
                            </w:r>
                          </w:p>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Colina 1 g </w:t>
                            </w:r>
                          </w:p>
                          <w:p w:rsidR="004950A4" w:rsidRDefault="004950A4" w:rsidP="00441F4E">
                            <w:pPr>
                              <w:spacing w:after="0" w:line="240" w:lineRule="auto"/>
                              <w:jc w:val="center"/>
                              <w:rPr>
                                <w:rFonts w:ascii="Swis721 Th BT" w:hAnsi="Swis721 Th BT"/>
                                <w:color w:val="FFFFFF" w:themeColor="background1"/>
                                <w:sz w:val="23"/>
                                <w:szCs w:val="23"/>
                              </w:rPr>
                            </w:pPr>
                          </w:p>
                          <w:p w:rsidR="004950A4" w:rsidRPr="00086CFC" w:rsidRDefault="004950A4" w:rsidP="00441F4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Divididas em 3 doses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006FC" id="Caixa de texto 1574450512" o:spid="_x0000_s1191" type="#_x0000_t202" style="position:absolute;left:0;text-align:left;margin-left:0;margin-top:.7pt;width:104.25pt;height:90pt;z-index:25315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" fillcolor="#0070c0" strokecolor="#0070c0">
                <v:textbox>
                  <w:txbxContent>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(n=18)</w:t>
                      </w:r>
                      <w:r>
                        <w:rPr>
                          <w:rFonts w:ascii="Swis721 Th BT" w:hAnsi="Swis721 Th BT"/>
                          <w:b/>
                          <w:color w:val="FFFFFF" w:themeColor="background1"/>
                          <w:sz w:val="23"/>
                          <w:szCs w:val="23"/>
                        </w:rPr>
                        <w:br/>
                      </w:r>
                    </w:p>
                    <w:p w:rsidR="004950A4" w:rsidRDefault="004950A4" w:rsidP="00441F4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Colina 1 g </w:t>
                      </w:r>
                    </w:p>
                    <w:p w:rsidR="004950A4" w:rsidRDefault="004950A4" w:rsidP="00441F4E">
                      <w:pPr>
                        <w:spacing w:after="0" w:line="240" w:lineRule="auto"/>
                        <w:jc w:val="center"/>
                        <w:rPr>
                          <w:rFonts w:ascii="Swis721 Th BT" w:hAnsi="Swis721 Th BT"/>
                          <w:color w:val="FFFFFF" w:themeColor="background1"/>
                          <w:sz w:val="23"/>
                          <w:szCs w:val="23"/>
                        </w:rPr>
                      </w:pPr>
                    </w:p>
                    <w:p w:rsidR="004950A4" w:rsidRPr="00086CFC" w:rsidRDefault="004950A4" w:rsidP="00441F4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Divididas em 3 doses</w:t>
                      </w:r>
                    </w:p>
                  </w:txbxContent>
                </v:textbox>
                <w10:wrap anchorx="margin"/>
              </v:shape>
            </w:pict>
          </mc:Fallback>
        </mc:AlternateContent>
      </w:r>
    </w:p>
    <w:p w:rsidR="00441F4E" w:rsidRDefault="00441F4E" w:rsidP="00441F4E">
      <w:pPr>
        <w:pStyle w:val="Corpo"/>
      </w:pPr>
    </w:p>
    <w:p w:rsidR="00441F4E" w:rsidRDefault="00441F4E" w:rsidP="00441F4E">
      <w:pPr>
        <w:pStyle w:val="Corpo"/>
      </w:pPr>
    </w:p>
    <w:p w:rsidR="00441F4E" w:rsidRDefault="00441F4E" w:rsidP="00441F4E">
      <w:pPr>
        <w:pStyle w:val="Corpo"/>
      </w:pPr>
    </w:p>
    <w:p w:rsidR="00441F4E" w:rsidRDefault="00441F4E" w:rsidP="00441F4E">
      <w:pPr>
        <w:pStyle w:val="Corpo"/>
        <w:spacing w:before="120"/>
        <w:rPr>
          <w:sz w:val="20"/>
        </w:rPr>
      </w:pPr>
    </w:p>
    <w:p w:rsidR="00441F4E" w:rsidRDefault="00441F4E" w:rsidP="00441F4E">
      <w:pPr>
        <w:pStyle w:val="Corpo"/>
        <w:spacing w:before="120" w:after="0"/>
        <w:rPr>
          <w:sz w:val="20"/>
          <w:szCs w:val="23"/>
        </w:rPr>
      </w:pPr>
    </w:p>
    <w:p w:rsidR="00441F4E" w:rsidRDefault="00441F4E" w:rsidP="00441F4E">
      <w:pPr>
        <w:pStyle w:val="Corpo"/>
        <w:rPr>
          <w:b/>
          <w:color w:val="339966"/>
          <w:sz w:val="25"/>
          <w:szCs w:val="25"/>
        </w:rPr>
      </w:pPr>
    </w:p>
    <w:p w:rsidR="00441F4E" w:rsidRPr="00D40EB7" w:rsidRDefault="00441F4E" w:rsidP="00441F4E">
      <w:pPr>
        <w:pStyle w:val="Corpo"/>
        <w:rPr>
          <w:b/>
          <w:color w:val="00B050"/>
        </w:rPr>
      </w:pPr>
      <w:r w:rsidRPr="00D40EB7">
        <w:rPr>
          <w:b/>
          <w:color w:val="00B050"/>
        </w:rPr>
        <w:t>Resultados:</w:t>
      </w:r>
    </w:p>
    <w:p w:rsidR="00441F4E" w:rsidRPr="00714E9A" w:rsidRDefault="00441F4E" w:rsidP="00441F4E">
      <w:pPr>
        <w:pStyle w:val="Corpo"/>
        <w:rPr>
          <w:sz w:val="16"/>
          <w:szCs w:val="16"/>
        </w:rPr>
      </w:pPr>
    </w:p>
    <w:p w:rsidR="00441F4E" w:rsidRDefault="00441F4E" w:rsidP="00441F4E">
      <w:pPr>
        <w:pStyle w:val="Corpo"/>
        <w:numPr>
          <w:ilvl w:val="0"/>
          <w:numId w:val="1"/>
        </w:numPr>
        <w:spacing w:after="0"/>
        <w:rPr>
          <w:sz w:val="24"/>
        </w:rPr>
      </w:pPr>
      <w:r w:rsidRPr="00DD795E">
        <w:rPr>
          <w:sz w:val="24"/>
        </w:rPr>
        <w:t>Houve uma mudança significativa no magné</w:t>
      </w:r>
      <w:r>
        <w:rPr>
          <w:sz w:val="24"/>
        </w:rPr>
        <w:t>sio sérico nos grupos magnésio +</w:t>
      </w:r>
      <w:r w:rsidRPr="00DD795E">
        <w:rPr>
          <w:sz w:val="24"/>
        </w:rPr>
        <w:t xml:space="preserve"> colina-magnésio (p &lt;0,05). </w:t>
      </w:r>
    </w:p>
    <w:p w:rsidR="00441F4E" w:rsidRDefault="00441F4E" w:rsidP="00441F4E">
      <w:pPr>
        <w:pStyle w:val="Corpo"/>
        <w:numPr>
          <w:ilvl w:val="0"/>
          <w:numId w:val="1"/>
        </w:numPr>
        <w:spacing w:after="0"/>
        <w:rPr>
          <w:sz w:val="24"/>
        </w:rPr>
      </w:pPr>
      <w:r w:rsidRPr="00DD795E">
        <w:rPr>
          <w:sz w:val="24"/>
        </w:rPr>
        <w:t>Além disso, mudanças significativas foram observadas nos níveis de interleucina (IL</w:t>
      </w:r>
      <w:r>
        <w:rPr>
          <w:sz w:val="24"/>
        </w:rPr>
        <w:t xml:space="preserve">-6) nos grupos magnésio e colina + </w:t>
      </w:r>
      <w:r w:rsidRPr="00DD795E">
        <w:rPr>
          <w:sz w:val="24"/>
        </w:rPr>
        <w:t xml:space="preserve">magnésio (p &lt;0,05). </w:t>
      </w:r>
    </w:p>
    <w:p w:rsidR="00441F4E" w:rsidRDefault="00441F4E" w:rsidP="00441F4E">
      <w:pPr>
        <w:pStyle w:val="Corpo"/>
        <w:numPr>
          <w:ilvl w:val="0"/>
          <w:numId w:val="1"/>
        </w:numPr>
        <w:spacing w:after="0"/>
        <w:rPr>
          <w:sz w:val="24"/>
        </w:rPr>
      </w:pPr>
      <w:r>
        <w:rPr>
          <w:sz w:val="24"/>
        </w:rPr>
        <w:t>O</w:t>
      </w:r>
      <w:r w:rsidRPr="00DD795E">
        <w:rPr>
          <w:sz w:val="24"/>
        </w:rPr>
        <w:t>s níveis da molécula de adesão celular vascular-1 (VCAM-1) diminu</w:t>
      </w:r>
      <w:r>
        <w:rPr>
          <w:sz w:val="24"/>
        </w:rPr>
        <w:t xml:space="preserve">íram nos grupos colina e colina + </w:t>
      </w:r>
      <w:r w:rsidRPr="00DD795E">
        <w:rPr>
          <w:sz w:val="24"/>
        </w:rPr>
        <w:t xml:space="preserve">magnésio (p &lt;0,05). </w:t>
      </w:r>
    </w:p>
    <w:p w:rsidR="00441F4E" w:rsidRDefault="00441F4E" w:rsidP="00441F4E">
      <w:pPr>
        <w:pStyle w:val="Corpo"/>
        <w:numPr>
          <w:ilvl w:val="0"/>
          <w:numId w:val="1"/>
        </w:numPr>
        <w:spacing w:after="0"/>
        <w:rPr>
          <w:sz w:val="24"/>
        </w:rPr>
      </w:pPr>
      <w:r w:rsidRPr="00DD795E">
        <w:rPr>
          <w:sz w:val="24"/>
        </w:rPr>
        <w:t xml:space="preserve">Quando ajustado </w:t>
      </w:r>
      <w:r>
        <w:rPr>
          <w:sz w:val="24"/>
        </w:rPr>
        <w:t>os valores basais, sexo, idade, mudança de calorias</w:t>
      </w:r>
      <w:r w:rsidRPr="00DD795E">
        <w:rPr>
          <w:sz w:val="24"/>
        </w:rPr>
        <w:t>, a inflamação e os fatores endoteliais (IL-6 e VCAM-1) diminuíram sig</w:t>
      </w:r>
      <w:r>
        <w:rPr>
          <w:sz w:val="24"/>
        </w:rPr>
        <w:t xml:space="preserve">nificativamente no grupo colina + </w:t>
      </w:r>
      <w:r w:rsidRPr="00DD795E">
        <w:rPr>
          <w:sz w:val="24"/>
        </w:rPr>
        <w:t>magnésio em comparação com outros grupos (p &lt;0,05).</w:t>
      </w:r>
    </w:p>
    <w:p w:rsidR="00441F4E" w:rsidRDefault="00441F4E" w:rsidP="00441F4E">
      <w:pPr>
        <w:pStyle w:val="Corpo"/>
        <w:numPr>
          <w:ilvl w:val="0"/>
          <w:numId w:val="1"/>
        </w:numPr>
        <w:spacing w:after="0"/>
        <w:rPr>
          <w:sz w:val="24"/>
        </w:rPr>
      </w:pPr>
      <w:r w:rsidRPr="00DD795E">
        <w:rPr>
          <w:sz w:val="24"/>
        </w:rPr>
        <w:t>Em comparação com os valores basais, não houve diferenças significativas em todas as medidas antropométricas e fatores metabólicos entre os quatro grupos (p&gt; 0,05).</w:t>
      </w:r>
    </w:p>
    <w:p w:rsidR="00441F4E" w:rsidRPr="00C23ABE" w:rsidRDefault="00441F4E" w:rsidP="00441F4E">
      <w:pPr>
        <w:pStyle w:val="Corpo"/>
        <w:spacing w:after="120"/>
        <w:ind w:left="786"/>
        <w:rPr>
          <w:sz w:val="24"/>
        </w:rPr>
      </w:pPr>
    </w:p>
    <w:p w:rsidR="00441F4E" w:rsidRPr="00D40EB7" w:rsidRDefault="00441F4E" w:rsidP="00441F4E">
      <w:pPr>
        <w:pStyle w:val="Corpo"/>
        <w:rPr>
          <w:b/>
          <w:color w:val="00B050"/>
        </w:rPr>
      </w:pPr>
      <w:r w:rsidRPr="00D40EB7">
        <w:rPr>
          <w:b/>
          <w:color w:val="00B050"/>
        </w:rPr>
        <w:t>Conclusão:</w:t>
      </w:r>
    </w:p>
    <w:p w:rsidR="00441F4E" w:rsidRPr="0041379C" w:rsidRDefault="00441F4E" w:rsidP="00441F4E">
      <w:pPr>
        <w:pStyle w:val="Corpo"/>
        <w:rPr>
          <w:b/>
          <w:color w:val="339966"/>
          <w:sz w:val="16"/>
          <w:szCs w:val="16"/>
        </w:rPr>
      </w:pPr>
    </w:p>
    <w:p w:rsidR="00441F4E" w:rsidRDefault="00441F4E" w:rsidP="00441F4E">
      <w:pPr>
        <w:pStyle w:val="Corpo"/>
        <w:jc w:val="center"/>
      </w:pPr>
      <w:r>
        <w:rPr>
          <w:b/>
          <w:i/>
        </w:rPr>
        <w:t xml:space="preserve">A </w:t>
      </w:r>
      <w:r w:rsidRPr="00704453">
        <w:rPr>
          <w:b/>
          <w:i/>
        </w:rPr>
        <w:t xml:space="preserve">co-suplementação </w:t>
      </w:r>
      <w:r>
        <w:rPr>
          <w:b/>
          <w:i/>
        </w:rPr>
        <w:t xml:space="preserve">de </w:t>
      </w:r>
      <w:r w:rsidRPr="00704453">
        <w:rPr>
          <w:b/>
          <w:i/>
        </w:rPr>
        <w:t xml:space="preserve">colina e magnésio foi mais eficaz na melhora da inflamação e disfunção endotelial </w:t>
      </w:r>
      <w:r>
        <w:rPr>
          <w:b/>
          <w:i/>
        </w:rPr>
        <w:t>quando comparado com a</w:t>
      </w:r>
      <w:r w:rsidRPr="00704453">
        <w:rPr>
          <w:b/>
          <w:i/>
        </w:rPr>
        <w:t xml:space="preserve"> suplementação com colina ou magnésio isoladamente.</w:t>
      </w:r>
    </w:p>
    <w:p w:rsidR="00441F4E" w:rsidRDefault="00441F4E" w:rsidP="00441F4E">
      <w:pPr>
        <w:pStyle w:val="Ttulo1"/>
        <w:jc w:val="center"/>
      </w:pPr>
      <w:bookmarkStart w:id="110" w:name="_Toc175034538"/>
      <w:r>
        <w:t>Formulário</w:t>
      </w:r>
      <w:bookmarkEnd w:id="110"/>
    </w:p>
    <w:p w:rsidR="00441F4E" w:rsidRDefault="00441F4E" w:rsidP="00441F4E">
      <w:pPr>
        <w:pStyle w:val="Corpo"/>
        <w:rPr>
          <w:b/>
          <w:i/>
        </w:rPr>
      </w:pPr>
    </w:p>
    <w:p w:rsidR="00441F4E" w:rsidRDefault="00441F4E" w:rsidP="00441F4E">
      <w:pPr>
        <w:pStyle w:val="Corpo"/>
        <w:rPr>
          <w:b/>
          <w:i/>
        </w:rPr>
      </w:pPr>
    </w:p>
    <w:p w:rsidR="00441F4E" w:rsidRPr="00FF39AA" w:rsidRDefault="00441F4E" w:rsidP="00441F4E">
      <w:pPr>
        <w:pStyle w:val="Corpo"/>
        <w:rPr>
          <w:b/>
          <w:i/>
          <w:sz w:val="24"/>
        </w:rPr>
      </w:pPr>
      <w:r>
        <w:rPr>
          <w:b/>
          <w:i/>
          <w:sz w:val="24"/>
        </w:rPr>
        <w:t xml:space="preserve">Co-Suplementação de Magnésio e Colina no Perfil Metabólico  </w:t>
      </w:r>
    </w:p>
    <w:p w:rsidR="00441F4E" w:rsidRPr="00C30C20" w:rsidRDefault="00441F4E" w:rsidP="00441F4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41F4E" w:rsidRPr="009537E7"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441F4E" w:rsidRPr="00C87A84" w:rsidRDefault="00441F4E" w:rsidP="00FC0DAA">
            <w:pPr>
              <w:pStyle w:val="Corpo"/>
              <w:jc w:val="center"/>
              <w:rPr>
                <w:b/>
                <w:color w:val="FFFFFF" w:themeColor="background1"/>
              </w:rPr>
            </w:pPr>
            <w:r>
              <w:rPr>
                <w:b/>
                <w:color w:val="FFFFFF" w:themeColor="background1"/>
                <w:sz w:val="22"/>
              </w:rPr>
              <w:t>Magnésio + Colina</w:t>
            </w:r>
          </w:p>
        </w:tc>
      </w:tr>
      <w:tr w:rsidR="00441F4E" w:rsidRPr="009537E7"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41F4E" w:rsidRPr="003A6682" w:rsidRDefault="00441F4E" w:rsidP="00FC0DAA">
            <w:pPr>
              <w:pStyle w:val="Corpo"/>
            </w:pPr>
            <w:r>
              <w:t>Magnésio....................................... 165 mg</w:t>
            </w:r>
          </w:p>
        </w:tc>
      </w:tr>
      <w:tr w:rsidR="00441F4E" w:rsidRPr="009537E7"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41F4E" w:rsidRPr="003A6682" w:rsidRDefault="00441F4E" w:rsidP="00FC0DAA">
            <w:pPr>
              <w:pStyle w:val="Corpo"/>
            </w:pPr>
            <w:r>
              <w:t>Colina..............................................335 mg</w:t>
            </w:r>
          </w:p>
        </w:tc>
      </w:tr>
      <w:tr w:rsidR="00441F4E" w:rsidRPr="009537E7" w:rsidTr="00FC0DA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41F4E" w:rsidRPr="003A6682" w:rsidRDefault="00441F4E" w:rsidP="00FC0DAA">
            <w:pPr>
              <w:pStyle w:val="Corpo"/>
            </w:pPr>
            <w:r>
              <w:t>Excipiente qsp............................1 Cápsula</w:t>
            </w:r>
          </w:p>
        </w:tc>
      </w:tr>
    </w:tbl>
    <w:p w:rsidR="00441F4E" w:rsidRPr="00D40EB7" w:rsidRDefault="00441F4E" w:rsidP="00441F4E">
      <w:pPr>
        <w:pStyle w:val="Corpo"/>
        <w:tabs>
          <w:tab w:val="left" w:pos="4253"/>
        </w:tabs>
        <w:ind w:right="4818"/>
        <w:jc w:val="center"/>
        <w:rPr>
          <w:sz w:val="22"/>
          <w:szCs w:val="22"/>
        </w:rPr>
      </w:pPr>
      <w:r w:rsidRPr="00D40EB7">
        <w:rPr>
          <w:sz w:val="22"/>
          <w:szCs w:val="22"/>
        </w:rPr>
        <w:t>Administrar 1 cápsula 3 vezes ao dia ou conforme orientação médica.</w:t>
      </w:r>
    </w:p>
    <w:p w:rsidR="00441F4E" w:rsidRDefault="00441F4E" w:rsidP="00441F4E">
      <w:pPr>
        <w:pStyle w:val="SemEspaamento"/>
      </w:pPr>
    </w:p>
    <w:p w:rsidR="00441F4E" w:rsidRDefault="00441F4E" w:rsidP="00441F4E">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813CD8" w:rsidRPr="00EA118A" w:rsidRDefault="00347556" w:rsidP="00813CD8">
      <w:pPr>
        <w:pStyle w:val="Ttulo1"/>
        <w:jc w:val="center"/>
        <w:rPr>
          <w:iCs/>
        </w:rPr>
      </w:pPr>
      <w:bookmarkStart w:id="111" w:name="_Toc175034539"/>
      <w:r>
        <w:rPr>
          <w:iCs/>
        </w:rPr>
        <w:t>Zinco e Magnésio</w:t>
      </w:r>
      <w:bookmarkEnd w:id="111"/>
    </w:p>
    <w:p w:rsidR="00813CD8" w:rsidRDefault="00347556" w:rsidP="00347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Swis721 Th BT" w:eastAsia="MS Mincho" w:hAnsi="Swis721 Th BT"/>
          <w:b/>
          <w:bCs/>
          <w:iCs/>
          <w:color w:val="0070C0"/>
          <w:sz w:val="40"/>
          <w:szCs w:val="24"/>
        </w:rPr>
      </w:pPr>
      <w:r w:rsidRPr="00347556">
        <w:rPr>
          <w:rFonts w:ascii="Swis721 Th BT" w:eastAsia="MS Mincho" w:hAnsi="Swis721 Th BT"/>
          <w:b/>
          <w:bCs/>
          <w:iCs/>
          <w:color w:val="0070C0"/>
          <w:sz w:val="40"/>
          <w:szCs w:val="24"/>
        </w:rPr>
        <w:t>Melhora os Parâmetros Metabólicos em Pacientes com Doença Cardíaca</w:t>
      </w:r>
    </w:p>
    <w:p w:rsidR="00347556" w:rsidRDefault="00347556" w:rsidP="00813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wis721 Th BT" w:eastAsia="MS Mincho" w:hAnsi="Swis721 Th BT"/>
          <w:color w:val="404040" w:themeColor="text1" w:themeTint="BF"/>
          <w:sz w:val="23"/>
          <w:szCs w:val="24"/>
          <w:lang w:eastAsia="pt-BR"/>
        </w:rPr>
      </w:pPr>
    </w:p>
    <w:p w:rsidR="00347556" w:rsidRPr="00347556" w:rsidRDefault="00347556" w:rsidP="00347556">
      <w:pPr>
        <w:spacing w:after="0"/>
        <w:jc w:val="both"/>
        <w:rPr>
          <w:rFonts w:ascii="Swis721 Th BT" w:eastAsia="MS Mincho" w:hAnsi="Swis721 Th BT" w:cstheme="minorHAnsi"/>
          <w:color w:val="404040" w:themeColor="text1" w:themeTint="BF"/>
          <w:sz w:val="23"/>
          <w:szCs w:val="23"/>
        </w:rPr>
      </w:pPr>
      <w:r w:rsidRPr="00347556">
        <w:rPr>
          <w:rFonts w:ascii="Swis721 Th BT" w:eastAsia="MS Mincho" w:hAnsi="Swis721 Th BT" w:cstheme="minorHAnsi"/>
          <w:color w:val="404040" w:themeColor="text1" w:themeTint="BF"/>
          <w:sz w:val="23"/>
          <w:szCs w:val="23"/>
        </w:rPr>
        <w:t xml:space="preserve">Estudo conduzido por Hamedifard </w:t>
      </w:r>
      <w:r w:rsidRPr="00347556">
        <w:rPr>
          <w:rFonts w:ascii="Swis721 Th BT" w:eastAsia="MS Mincho" w:hAnsi="Swis721 Th BT" w:cstheme="minorHAnsi"/>
          <w:i/>
          <w:color w:val="404040" w:themeColor="text1" w:themeTint="BF"/>
          <w:sz w:val="23"/>
          <w:szCs w:val="23"/>
        </w:rPr>
        <w:t>et al</w:t>
      </w:r>
      <w:r w:rsidRPr="00347556">
        <w:rPr>
          <w:rFonts w:ascii="Swis721 Th BT" w:eastAsia="MS Mincho" w:hAnsi="Swis721 Th BT" w:cstheme="minorHAnsi"/>
          <w:color w:val="404040" w:themeColor="text1" w:themeTint="BF"/>
          <w:sz w:val="23"/>
          <w:szCs w:val="23"/>
        </w:rPr>
        <w:t xml:space="preserve">. (2020) teve como objetivo avaliar o impacto da suplementação de zinco e magnésio no controle glicêmico, níveis séricos de lipídios e nos biomarcadores do estresse oxidativo e inflamação em pacientes com doença cardíaca coronariana e diabetes mellitus tipo 2. </w:t>
      </w:r>
    </w:p>
    <w:p w:rsidR="00813CD8" w:rsidRDefault="00813CD8" w:rsidP="00813CD8">
      <w:pPr>
        <w:spacing w:after="0"/>
        <w:jc w:val="both"/>
        <w:rPr>
          <w:b/>
          <w:bCs/>
          <w:sz w:val="10"/>
          <w:szCs w:val="10"/>
        </w:rPr>
      </w:pPr>
    </w:p>
    <w:p w:rsidR="00813CD8" w:rsidRPr="00987CB3" w:rsidRDefault="00347556" w:rsidP="00813CD8">
      <w:pPr>
        <w:spacing w:after="0"/>
        <w:jc w:val="both"/>
        <w:rPr>
          <w:b/>
          <w:bCs/>
          <w:sz w:val="10"/>
          <w:szCs w:val="10"/>
        </w:rPr>
      </w:pPr>
      <w:r>
        <w:rPr>
          <w:noProof/>
          <w:lang w:eastAsia="pt-BR"/>
        </w:rPr>
        <mc:AlternateContent>
          <mc:Choice Requires="wps">
            <w:drawing>
              <wp:anchor distT="0" distB="0" distL="114300" distR="114300" simplePos="0" relativeHeight="253161472" behindDoc="0" locked="0" layoutInCell="1" allowOverlap="1" wp14:anchorId="43202874" wp14:editId="43BCB19F">
                <wp:simplePos x="0" y="0"/>
                <wp:positionH relativeFrom="margin">
                  <wp:posOffset>24765</wp:posOffset>
                </wp:positionH>
                <wp:positionV relativeFrom="paragraph">
                  <wp:posOffset>83820</wp:posOffset>
                </wp:positionV>
                <wp:extent cx="5749925" cy="863600"/>
                <wp:effectExtent l="0" t="0" r="22225" b="12700"/>
                <wp:wrapNone/>
                <wp:docPr id="1574450531" name="Caixa de texto 1574450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863600"/>
                        </a:xfrm>
                        <a:prstGeom prst="rect">
                          <a:avLst/>
                        </a:prstGeom>
                        <a:solidFill>
                          <a:schemeClr val="bg1">
                            <a:lumMod val="100000"/>
                            <a:lumOff val="0"/>
                          </a:schemeClr>
                        </a:solidFill>
                        <a:ln w="9525">
                          <a:solidFill>
                            <a:srgbClr val="0070C0"/>
                          </a:solidFill>
                          <a:miter lim="800000"/>
                          <a:headEnd/>
                          <a:tailEnd/>
                        </a:ln>
                      </wps:spPr>
                      <wps:txbx>
                        <w:txbxContent>
                          <w:p w:rsidR="004950A4" w:rsidRPr="00347556" w:rsidRDefault="004950A4" w:rsidP="00347556">
                            <w:pPr>
                              <w:spacing w:line="276" w:lineRule="auto"/>
                              <w:jc w:val="center"/>
                              <w:rPr>
                                <w:rFonts w:ascii="Swis721 Th BT" w:eastAsia="MS Mincho" w:hAnsi="Swis721 Th BT"/>
                                <w:color w:val="404040" w:themeColor="text1" w:themeTint="BF"/>
                                <w:sz w:val="23"/>
                                <w:szCs w:val="24"/>
                              </w:rPr>
                            </w:pPr>
                            <w:r w:rsidRPr="00347556">
                              <w:rPr>
                                <w:rFonts w:ascii="Swis721 Th BT" w:eastAsia="MS Mincho" w:hAnsi="Swis721 Th BT"/>
                                <w:color w:val="404040" w:themeColor="text1" w:themeTint="BF"/>
                                <w:sz w:val="23"/>
                                <w:szCs w:val="24"/>
                              </w:rPr>
                              <w:t>Para isso, 60 indivíduos com doença coronariana e diabetes tipo 2 foram selecionados para participarem desse estudo clínico, randomizado, duplo-cego e placebo-controlado. Os pacientes foram divididos em dois grupos para receberem por 12 semanas a seguinte posologia:</w:t>
                            </w:r>
                          </w:p>
                          <w:p w:rsidR="004950A4" w:rsidRPr="009D65A4" w:rsidRDefault="004950A4" w:rsidP="00813CD8">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02874" id="Caixa de texto 1574450531" o:spid="_x0000_s1192" type="#_x0000_t202" style="position:absolute;left:0;text-align:left;margin-left:1.95pt;margin-top:6.6pt;width:452.75pt;height:68pt;z-index:25316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" fillcolor="white [3212]" strokecolor="#0070c0">
                <v:textbox>
                  <w:txbxContent>
                    <w:p w:rsidR="004950A4" w:rsidRPr="00347556" w:rsidRDefault="004950A4" w:rsidP="00347556">
                      <w:pPr>
                        <w:spacing w:line="276" w:lineRule="auto"/>
                        <w:jc w:val="center"/>
                        <w:rPr>
                          <w:rFonts w:ascii="Swis721 Th BT" w:eastAsia="MS Mincho" w:hAnsi="Swis721 Th BT"/>
                          <w:color w:val="404040" w:themeColor="text1" w:themeTint="BF"/>
                          <w:sz w:val="23"/>
                          <w:szCs w:val="24"/>
                        </w:rPr>
                      </w:pPr>
                      <w:r w:rsidRPr="00347556">
                        <w:rPr>
                          <w:rFonts w:ascii="Swis721 Th BT" w:eastAsia="MS Mincho" w:hAnsi="Swis721 Th BT"/>
                          <w:color w:val="404040" w:themeColor="text1" w:themeTint="BF"/>
                          <w:sz w:val="23"/>
                          <w:szCs w:val="24"/>
                        </w:rPr>
                        <w:t>Para isso, 60 indivíduos com doença coronariana e diabetes tipo 2 foram selecionados para participarem desse estudo clínico, randomizado, duplo-cego e placebo-controlado. Os pacientes foram divididos em dois grupos para receberem por 12 semanas a seguinte posologia:</w:t>
                      </w:r>
                    </w:p>
                    <w:p w:rsidR="004950A4" w:rsidRPr="009D65A4" w:rsidRDefault="004950A4" w:rsidP="00813CD8">
                      <w:pPr>
                        <w:spacing w:line="276" w:lineRule="auto"/>
                        <w:jc w:val="center"/>
                        <w:rPr>
                          <w:rFonts w:ascii="Swis721 Th BT" w:hAnsi="Swis721 Th BT"/>
                          <w:sz w:val="23"/>
                          <w:szCs w:val="23"/>
                        </w:rPr>
                      </w:pPr>
                    </w:p>
                  </w:txbxContent>
                </v:textbox>
                <w10:wrap anchorx="margin"/>
              </v:shape>
            </w:pict>
          </mc:Fallback>
        </mc:AlternateContent>
      </w:r>
    </w:p>
    <w:p w:rsidR="00813CD8" w:rsidRDefault="00813CD8" w:rsidP="00813CD8">
      <w:pPr>
        <w:spacing w:after="0"/>
        <w:jc w:val="both"/>
        <w:rPr>
          <w:b/>
          <w:bCs/>
          <w:sz w:val="24"/>
          <w:szCs w:val="24"/>
        </w:rPr>
      </w:pPr>
    </w:p>
    <w:p w:rsidR="00813CD8" w:rsidRDefault="00813CD8" w:rsidP="00813CD8">
      <w:pPr>
        <w:spacing w:after="0"/>
        <w:jc w:val="both"/>
        <w:rPr>
          <w:b/>
          <w:bCs/>
          <w:sz w:val="24"/>
          <w:szCs w:val="24"/>
        </w:rPr>
      </w:pPr>
    </w:p>
    <w:p w:rsidR="00813CD8" w:rsidRDefault="00813CD8" w:rsidP="00813CD8">
      <w:pPr>
        <w:spacing w:after="0"/>
        <w:jc w:val="both"/>
        <w:rPr>
          <w:b/>
          <w:bCs/>
          <w:sz w:val="24"/>
          <w:szCs w:val="24"/>
        </w:rPr>
      </w:pPr>
    </w:p>
    <w:p w:rsidR="00813CD8" w:rsidRDefault="00813CD8" w:rsidP="00813CD8">
      <w:pPr>
        <w:spacing w:after="0"/>
        <w:jc w:val="both"/>
        <w:rPr>
          <w:b/>
          <w:bCs/>
          <w:sz w:val="24"/>
          <w:szCs w:val="24"/>
        </w:rPr>
      </w:pPr>
    </w:p>
    <w:p w:rsidR="00813CD8" w:rsidRDefault="00347556" w:rsidP="00813CD8">
      <w:pPr>
        <w:spacing w:after="0"/>
        <w:jc w:val="both"/>
        <w:rPr>
          <w:b/>
          <w:bCs/>
          <w:sz w:val="24"/>
          <w:szCs w:val="24"/>
        </w:rPr>
      </w:pPr>
      <w:r>
        <w:rPr>
          <w:noProof/>
          <w:lang w:eastAsia="pt-BR"/>
        </w:rPr>
        <mc:AlternateContent>
          <mc:Choice Requires="wps">
            <w:drawing>
              <wp:anchor distT="0" distB="0" distL="114300" distR="114300" simplePos="0" relativeHeight="253159424" behindDoc="0" locked="0" layoutInCell="1" allowOverlap="1" wp14:anchorId="58C8902B" wp14:editId="214F9FCF">
                <wp:simplePos x="0" y="0"/>
                <wp:positionH relativeFrom="column">
                  <wp:posOffset>3187065</wp:posOffset>
                </wp:positionH>
                <wp:positionV relativeFrom="paragraph">
                  <wp:posOffset>124460</wp:posOffset>
                </wp:positionV>
                <wp:extent cx="2587625" cy="863600"/>
                <wp:effectExtent l="0" t="0" r="22225" b="12700"/>
                <wp:wrapNone/>
                <wp:docPr id="1574450534"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863600"/>
                        </a:xfrm>
                        <a:prstGeom prst="rect">
                          <a:avLst/>
                        </a:prstGeom>
                        <a:solidFill>
                          <a:srgbClr val="0070C0"/>
                        </a:solidFill>
                        <a:ln w="9525">
                          <a:solidFill>
                            <a:srgbClr val="0070C0"/>
                          </a:solidFill>
                          <a:miter lim="800000"/>
                          <a:headEnd/>
                          <a:tailEnd/>
                        </a:ln>
                      </wps:spPr>
                      <wps:txbx>
                        <w:txbxContent>
                          <w:p w:rsidR="004950A4" w:rsidRDefault="004950A4" w:rsidP="00813CD8">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 xml:space="preserve">Grupo 2 </w:t>
                            </w:r>
                          </w:p>
                          <w:p w:rsidR="004950A4" w:rsidRPr="00813CD8" w:rsidRDefault="004950A4" w:rsidP="00813CD8">
                            <w:pPr>
                              <w:spacing w:after="0" w:line="240" w:lineRule="auto"/>
                              <w:jc w:val="center"/>
                              <w:rPr>
                                <w:rFonts w:ascii="Swis721 Th BT" w:hAnsi="Swis721 Th BT"/>
                                <w:b/>
                                <w:color w:val="FFFFFF" w:themeColor="background1"/>
                              </w:rPr>
                            </w:pPr>
                          </w:p>
                          <w:p w:rsidR="004950A4" w:rsidRPr="00813CD8" w:rsidRDefault="004950A4" w:rsidP="00813CD8">
                            <w:pPr>
                              <w:spacing w:after="0" w:line="240" w:lineRule="auto"/>
                              <w:jc w:val="center"/>
                              <w:rPr>
                                <w:rFonts w:ascii="Swis721 Th BT" w:hAnsi="Swis721 Th BT"/>
                                <w:color w:val="FFFFFF" w:themeColor="background1"/>
                                <w:sz w:val="10"/>
                                <w:szCs w:val="10"/>
                              </w:rPr>
                            </w:pPr>
                          </w:p>
                          <w:p w:rsidR="004950A4" w:rsidRPr="00347556" w:rsidRDefault="004950A4" w:rsidP="00813CD8">
                            <w:pPr>
                              <w:spacing w:after="0" w:line="240" w:lineRule="auto"/>
                              <w:jc w:val="center"/>
                              <w:rPr>
                                <w:rFonts w:ascii="Swis721 Th BT" w:hAnsi="Swis721 Th BT"/>
                                <w:color w:val="FFFFFF" w:themeColor="background1"/>
                                <w:sz w:val="23"/>
                                <w:szCs w:val="23"/>
                              </w:rPr>
                            </w:pPr>
                            <w:r w:rsidRPr="00347556">
                              <w:rPr>
                                <w:rFonts w:ascii="Swis721 Th BT" w:hAnsi="Swis721 Th BT"/>
                                <w:color w:val="FFFFFF" w:themeColor="background1"/>
                                <w:sz w:val="23"/>
                                <w:szCs w:val="23"/>
                              </w:rPr>
                              <w:t>Placebo</w:t>
                            </w:r>
                          </w:p>
                          <w:p w:rsidR="004950A4" w:rsidRPr="006837E9" w:rsidRDefault="004950A4" w:rsidP="00813CD8">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C8902B" id="_x0000_s1193" type="#_x0000_t202" style="position:absolute;left:0;text-align:left;margin-left:250.95pt;margin-top:9.8pt;width:203.75pt;height:68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" fillcolor="#0070c0" strokecolor="#0070c0">
                <v:textbox>
                  <w:txbxContent>
                    <w:p w:rsidR="004950A4" w:rsidRDefault="004950A4" w:rsidP="00813CD8">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 xml:space="preserve">Grupo 2 </w:t>
                      </w:r>
                    </w:p>
                    <w:p w:rsidR="004950A4" w:rsidRPr="00813CD8" w:rsidRDefault="004950A4" w:rsidP="00813CD8">
                      <w:pPr>
                        <w:spacing w:after="0" w:line="240" w:lineRule="auto"/>
                        <w:jc w:val="center"/>
                        <w:rPr>
                          <w:rFonts w:ascii="Swis721 Th BT" w:hAnsi="Swis721 Th BT"/>
                          <w:b/>
                          <w:color w:val="FFFFFF" w:themeColor="background1"/>
                        </w:rPr>
                      </w:pPr>
                    </w:p>
                    <w:p w:rsidR="004950A4" w:rsidRPr="00813CD8" w:rsidRDefault="004950A4" w:rsidP="00813CD8">
                      <w:pPr>
                        <w:spacing w:after="0" w:line="240" w:lineRule="auto"/>
                        <w:jc w:val="center"/>
                        <w:rPr>
                          <w:rFonts w:ascii="Swis721 Th BT" w:hAnsi="Swis721 Th BT"/>
                          <w:color w:val="FFFFFF" w:themeColor="background1"/>
                          <w:sz w:val="10"/>
                          <w:szCs w:val="10"/>
                        </w:rPr>
                      </w:pPr>
                    </w:p>
                    <w:p w:rsidR="004950A4" w:rsidRPr="00347556" w:rsidRDefault="004950A4" w:rsidP="00813CD8">
                      <w:pPr>
                        <w:spacing w:after="0" w:line="240" w:lineRule="auto"/>
                        <w:jc w:val="center"/>
                        <w:rPr>
                          <w:rFonts w:ascii="Swis721 Th BT" w:hAnsi="Swis721 Th BT"/>
                          <w:color w:val="FFFFFF" w:themeColor="background1"/>
                          <w:sz w:val="23"/>
                          <w:szCs w:val="23"/>
                        </w:rPr>
                      </w:pPr>
                      <w:r w:rsidRPr="00347556">
                        <w:rPr>
                          <w:rFonts w:ascii="Swis721 Th BT" w:hAnsi="Swis721 Th BT"/>
                          <w:color w:val="FFFFFF" w:themeColor="background1"/>
                          <w:sz w:val="23"/>
                          <w:szCs w:val="23"/>
                        </w:rPr>
                        <w:t>Placebo</w:t>
                      </w:r>
                    </w:p>
                    <w:p w:rsidR="004950A4" w:rsidRPr="006837E9" w:rsidRDefault="004950A4" w:rsidP="00813CD8">
                      <w:pPr>
                        <w:spacing w:after="0" w:line="240" w:lineRule="auto"/>
                        <w:jc w:val="center"/>
                        <w:rPr>
                          <w:rFonts w:ascii="Swis721 Th BT" w:hAnsi="Swis721 Th BT"/>
                          <w:color w:val="FFFFFF" w:themeColor="background1"/>
                          <w:sz w:val="23"/>
                          <w:szCs w:val="23"/>
                        </w:rPr>
                      </w:pPr>
                    </w:p>
                  </w:txbxContent>
                </v:textbox>
              </v:shape>
            </w:pict>
          </mc:Fallback>
        </mc:AlternateContent>
      </w:r>
      <w:r>
        <w:rPr>
          <w:noProof/>
          <w:lang w:eastAsia="pt-BR"/>
        </w:rPr>
        <mc:AlternateContent>
          <mc:Choice Requires="wps">
            <w:drawing>
              <wp:anchor distT="0" distB="0" distL="114300" distR="114300" simplePos="0" relativeHeight="253158400" behindDoc="0" locked="0" layoutInCell="1" allowOverlap="1" wp14:anchorId="06B2880B" wp14:editId="0A19B82F">
                <wp:simplePos x="0" y="0"/>
                <wp:positionH relativeFrom="column">
                  <wp:posOffset>24765</wp:posOffset>
                </wp:positionH>
                <wp:positionV relativeFrom="paragraph">
                  <wp:posOffset>124460</wp:posOffset>
                </wp:positionV>
                <wp:extent cx="2463800" cy="863600"/>
                <wp:effectExtent l="0" t="0" r="12700" b="12700"/>
                <wp:wrapNone/>
                <wp:docPr id="1574450535" name="Caixa de texto 1574450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863600"/>
                        </a:xfrm>
                        <a:prstGeom prst="rect">
                          <a:avLst/>
                        </a:prstGeom>
                        <a:solidFill>
                          <a:srgbClr val="0070C0"/>
                        </a:solidFill>
                        <a:ln w="9525">
                          <a:solidFill>
                            <a:srgbClr val="0070C0"/>
                          </a:solidFill>
                          <a:miter lim="800000"/>
                          <a:headEnd/>
                          <a:tailEnd/>
                        </a:ln>
                      </wps:spPr>
                      <wps:txbx>
                        <w:txbxContent>
                          <w:p w:rsidR="004950A4" w:rsidRPr="00813CD8" w:rsidRDefault="004950A4" w:rsidP="00813CD8">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Grupo 1</w:t>
                            </w:r>
                          </w:p>
                          <w:p w:rsidR="004950A4" w:rsidRPr="00347556" w:rsidRDefault="004950A4" w:rsidP="00347556">
                            <w:pPr>
                              <w:spacing w:after="0" w:line="240" w:lineRule="auto"/>
                              <w:jc w:val="center"/>
                              <w:rPr>
                                <w:rFonts w:ascii="Swis721 Th BT" w:hAnsi="Swis721 Th BT"/>
                                <w:color w:val="FFFFFF" w:themeColor="background1"/>
                                <w:sz w:val="23"/>
                                <w:szCs w:val="23"/>
                              </w:rPr>
                            </w:pPr>
                            <w:r w:rsidRPr="00347556">
                              <w:rPr>
                                <w:rFonts w:ascii="Swis721 Th BT" w:hAnsi="Swis721 Th BT"/>
                                <w:color w:val="FFFFFF" w:themeColor="background1"/>
                                <w:sz w:val="23"/>
                                <w:szCs w:val="23"/>
                              </w:rPr>
                              <w:t>Óxido de magnésio 250 mg</w:t>
                            </w:r>
                            <w:r>
                              <w:rPr>
                                <w:rFonts w:ascii="Swis721 Th BT" w:hAnsi="Swis721 Th BT"/>
                                <w:color w:val="FFFFFF" w:themeColor="background1"/>
                                <w:sz w:val="23"/>
                                <w:szCs w:val="23"/>
                              </w:rPr>
                              <w:t xml:space="preserve"> / dia</w:t>
                            </w:r>
                          </w:p>
                          <w:p w:rsidR="004950A4" w:rsidRPr="00347556" w:rsidRDefault="004950A4" w:rsidP="00347556">
                            <w:pPr>
                              <w:spacing w:after="0" w:line="240" w:lineRule="auto"/>
                              <w:jc w:val="center"/>
                              <w:rPr>
                                <w:rFonts w:ascii="Swis721 Th BT" w:hAnsi="Swis721 Th BT"/>
                                <w:color w:val="FFFFFF" w:themeColor="background1"/>
                                <w:sz w:val="23"/>
                                <w:szCs w:val="23"/>
                              </w:rPr>
                            </w:pPr>
                            <w:r w:rsidRPr="00347556">
                              <w:rPr>
                                <w:rFonts w:ascii="Swis721 Th BT" w:hAnsi="Swis721 Th BT"/>
                                <w:color w:val="FFFFFF" w:themeColor="background1"/>
                                <w:sz w:val="23"/>
                                <w:szCs w:val="23"/>
                              </w:rPr>
                              <w:t>+</w:t>
                            </w:r>
                          </w:p>
                          <w:p w:rsidR="004950A4" w:rsidRPr="00347556" w:rsidRDefault="004950A4" w:rsidP="00347556">
                            <w:pPr>
                              <w:spacing w:after="0" w:line="240" w:lineRule="auto"/>
                              <w:jc w:val="center"/>
                              <w:rPr>
                                <w:rFonts w:ascii="Swis721 Th BT" w:hAnsi="Swis721 Th BT"/>
                                <w:color w:val="FFFFFF" w:themeColor="background1"/>
                                <w:sz w:val="23"/>
                                <w:szCs w:val="23"/>
                              </w:rPr>
                            </w:pPr>
                            <w:r w:rsidRPr="00347556">
                              <w:rPr>
                                <w:rFonts w:ascii="Swis721 Th BT" w:hAnsi="Swis721 Th BT"/>
                                <w:color w:val="FFFFFF" w:themeColor="background1"/>
                                <w:sz w:val="23"/>
                                <w:szCs w:val="23"/>
                              </w:rPr>
                              <w:t>Sulfato de zinco 150 mg</w:t>
                            </w:r>
                            <w:r>
                              <w:rPr>
                                <w:rFonts w:ascii="Swis721 Th BT" w:hAnsi="Swis721 Th BT"/>
                                <w:color w:val="FFFFFF" w:themeColor="background1"/>
                                <w:sz w:val="23"/>
                                <w:szCs w:val="23"/>
                              </w:rPr>
                              <w:t xml:space="preserve"> / dia</w:t>
                            </w:r>
                          </w:p>
                          <w:p w:rsidR="004950A4" w:rsidRPr="00813CD8" w:rsidRDefault="004950A4" w:rsidP="00347556">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B2880B" id="Caixa de texto 1574450535" o:spid="_x0000_s1194" type="#_x0000_t202" style="position:absolute;left:0;text-align:left;margin-left:1.95pt;margin-top:9.8pt;width:194pt;height:68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" fillcolor="#0070c0" strokecolor="#0070c0">
                <v:textbox>
                  <w:txbxContent>
                    <w:p w:rsidR="004950A4" w:rsidRPr="00813CD8" w:rsidRDefault="004950A4" w:rsidP="00813CD8">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Grupo 1</w:t>
                      </w:r>
                    </w:p>
                    <w:p w:rsidR="004950A4" w:rsidRPr="00347556" w:rsidRDefault="004950A4" w:rsidP="00347556">
                      <w:pPr>
                        <w:spacing w:after="0" w:line="240" w:lineRule="auto"/>
                        <w:jc w:val="center"/>
                        <w:rPr>
                          <w:rFonts w:ascii="Swis721 Th BT" w:hAnsi="Swis721 Th BT"/>
                          <w:color w:val="FFFFFF" w:themeColor="background1"/>
                          <w:sz w:val="23"/>
                          <w:szCs w:val="23"/>
                        </w:rPr>
                      </w:pPr>
                      <w:r w:rsidRPr="00347556">
                        <w:rPr>
                          <w:rFonts w:ascii="Swis721 Th BT" w:hAnsi="Swis721 Th BT"/>
                          <w:color w:val="FFFFFF" w:themeColor="background1"/>
                          <w:sz w:val="23"/>
                          <w:szCs w:val="23"/>
                        </w:rPr>
                        <w:t>Óxido de magnésio 250 mg</w:t>
                      </w:r>
                      <w:r>
                        <w:rPr>
                          <w:rFonts w:ascii="Swis721 Th BT" w:hAnsi="Swis721 Th BT"/>
                          <w:color w:val="FFFFFF" w:themeColor="background1"/>
                          <w:sz w:val="23"/>
                          <w:szCs w:val="23"/>
                        </w:rPr>
                        <w:t xml:space="preserve"> / dia</w:t>
                      </w:r>
                    </w:p>
                    <w:p w:rsidR="004950A4" w:rsidRPr="00347556" w:rsidRDefault="004950A4" w:rsidP="00347556">
                      <w:pPr>
                        <w:spacing w:after="0" w:line="240" w:lineRule="auto"/>
                        <w:jc w:val="center"/>
                        <w:rPr>
                          <w:rFonts w:ascii="Swis721 Th BT" w:hAnsi="Swis721 Th BT"/>
                          <w:color w:val="FFFFFF" w:themeColor="background1"/>
                          <w:sz w:val="23"/>
                          <w:szCs w:val="23"/>
                        </w:rPr>
                      </w:pPr>
                      <w:r w:rsidRPr="00347556">
                        <w:rPr>
                          <w:rFonts w:ascii="Swis721 Th BT" w:hAnsi="Swis721 Th BT"/>
                          <w:color w:val="FFFFFF" w:themeColor="background1"/>
                          <w:sz w:val="23"/>
                          <w:szCs w:val="23"/>
                        </w:rPr>
                        <w:t>+</w:t>
                      </w:r>
                    </w:p>
                    <w:p w:rsidR="004950A4" w:rsidRPr="00347556" w:rsidRDefault="004950A4" w:rsidP="00347556">
                      <w:pPr>
                        <w:spacing w:after="0" w:line="240" w:lineRule="auto"/>
                        <w:jc w:val="center"/>
                        <w:rPr>
                          <w:rFonts w:ascii="Swis721 Th BT" w:hAnsi="Swis721 Th BT"/>
                          <w:color w:val="FFFFFF" w:themeColor="background1"/>
                          <w:sz w:val="23"/>
                          <w:szCs w:val="23"/>
                        </w:rPr>
                      </w:pPr>
                      <w:r w:rsidRPr="00347556">
                        <w:rPr>
                          <w:rFonts w:ascii="Swis721 Th BT" w:hAnsi="Swis721 Th BT"/>
                          <w:color w:val="FFFFFF" w:themeColor="background1"/>
                          <w:sz w:val="23"/>
                          <w:szCs w:val="23"/>
                        </w:rPr>
                        <w:t>Sulfato de zinco 150 mg</w:t>
                      </w:r>
                      <w:r>
                        <w:rPr>
                          <w:rFonts w:ascii="Swis721 Th BT" w:hAnsi="Swis721 Th BT"/>
                          <w:color w:val="FFFFFF" w:themeColor="background1"/>
                          <w:sz w:val="23"/>
                          <w:szCs w:val="23"/>
                        </w:rPr>
                        <w:t xml:space="preserve"> / dia</w:t>
                      </w:r>
                    </w:p>
                    <w:p w:rsidR="004950A4" w:rsidRPr="00813CD8" w:rsidRDefault="004950A4" w:rsidP="00347556">
                      <w:pPr>
                        <w:spacing w:after="0" w:line="240" w:lineRule="auto"/>
                        <w:jc w:val="center"/>
                        <w:rPr>
                          <w:rFonts w:ascii="Swis721 Th BT" w:hAnsi="Swis721 Th BT"/>
                          <w:color w:val="FFFFFF" w:themeColor="background1"/>
                          <w:sz w:val="23"/>
                          <w:szCs w:val="23"/>
                        </w:rPr>
                      </w:pPr>
                    </w:p>
                  </w:txbxContent>
                </v:textbox>
              </v:shape>
            </w:pict>
          </mc:Fallback>
        </mc:AlternateContent>
      </w:r>
    </w:p>
    <w:p w:rsidR="00813CD8" w:rsidRDefault="00813CD8" w:rsidP="00813CD8">
      <w:pPr>
        <w:spacing w:after="0"/>
        <w:jc w:val="both"/>
        <w:rPr>
          <w:b/>
          <w:bCs/>
          <w:sz w:val="24"/>
          <w:szCs w:val="24"/>
        </w:rPr>
      </w:pPr>
    </w:p>
    <w:p w:rsidR="00813CD8" w:rsidRDefault="00813CD8" w:rsidP="00813CD8">
      <w:pPr>
        <w:spacing w:after="0"/>
        <w:jc w:val="both"/>
        <w:rPr>
          <w:b/>
          <w:bCs/>
          <w:sz w:val="24"/>
          <w:szCs w:val="24"/>
        </w:rPr>
      </w:pPr>
    </w:p>
    <w:p w:rsidR="00813CD8" w:rsidRDefault="00813CD8" w:rsidP="00813CD8">
      <w:pPr>
        <w:spacing w:after="0"/>
        <w:jc w:val="both"/>
        <w:rPr>
          <w:b/>
          <w:bCs/>
          <w:sz w:val="24"/>
          <w:szCs w:val="24"/>
        </w:rPr>
      </w:pPr>
    </w:p>
    <w:p w:rsidR="00347556" w:rsidRDefault="00347556" w:rsidP="00813CD8">
      <w:pPr>
        <w:pStyle w:val="Corpo"/>
        <w:spacing w:line="276" w:lineRule="auto"/>
      </w:pPr>
    </w:p>
    <w:p w:rsidR="00813CD8" w:rsidRPr="00356F1F" w:rsidRDefault="00813CD8" w:rsidP="00813CD8">
      <w:pPr>
        <w:pStyle w:val="Corpo"/>
        <w:spacing w:line="276" w:lineRule="auto"/>
        <w:rPr>
          <w:sz w:val="10"/>
          <w:szCs w:val="10"/>
        </w:rPr>
      </w:pPr>
    </w:p>
    <w:p w:rsidR="00347556" w:rsidRDefault="00813CD8" w:rsidP="00813CD8">
      <w:pPr>
        <w:pStyle w:val="Corpo"/>
        <w:rPr>
          <w:b/>
          <w:color w:val="339966"/>
        </w:rPr>
      </w:pPr>
      <w:r w:rsidRPr="00C72C0B">
        <w:rPr>
          <w:b/>
          <w:color w:val="339966"/>
        </w:rPr>
        <w:t>Resultados</w:t>
      </w:r>
      <w:r>
        <w:rPr>
          <w:b/>
          <w:color w:val="339966"/>
        </w:rPr>
        <w:t>:</w:t>
      </w:r>
    </w:p>
    <w:p w:rsidR="00347556" w:rsidRPr="00347556" w:rsidRDefault="00347556" w:rsidP="00473985">
      <w:pPr>
        <w:pStyle w:val="Corpo"/>
        <w:numPr>
          <w:ilvl w:val="0"/>
          <w:numId w:val="33"/>
        </w:numPr>
      </w:pPr>
      <w:r w:rsidRPr="00347556">
        <w:t xml:space="preserve">A suplementação de zinco e magnésio reduziu de maneira significativa os níveis de glicose em jejum (FPG) em -9,44 mg/dL (IC de 95%: -18,30 a -0,57 e p=0,03) e níveis de insulina em - 1,37 </w:t>
      </w:r>
      <w:r w:rsidRPr="00347556">
        <w:rPr>
          <w:rFonts w:ascii="Calibri" w:hAnsi="Calibri" w:cs="Calibri"/>
        </w:rPr>
        <w:t>μ</w:t>
      </w:r>
      <w:r w:rsidRPr="00347556">
        <w:t>IU/mL (IC de 95%: -2,57 a -0,18 e p=0,02) em comparação com o placebo;</w:t>
      </w:r>
    </w:p>
    <w:p w:rsidR="00347556" w:rsidRPr="00347556" w:rsidRDefault="00347556" w:rsidP="00473985">
      <w:pPr>
        <w:pStyle w:val="Corpo"/>
        <w:numPr>
          <w:ilvl w:val="0"/>
          <w:numId w:val="33"/>
        </w:numPr>
      </w:pPr>
      <w:r w:rsidRPr="00347556">
        <w:t>Os níveis de HDL-colesterol aumentaram significativamente em 2,09 mg/dL (IC 95%: 0,05 a 4,13 e p=0,04) em comparação com o placebo;</w:t>
      </w:r>
    </w:p>
    <w:p w:rsidR="00347556" w:rsidRPr="00347556" w:rsidRDefault="00347556" w:rsidP="00473985">
      <w:pPr>
        <w:pStyle w:val="Corpo"/>
        <w:numPr>
          <w:ilvl w:val="0"/>
          <w:numId w:val="33"/>
        </w:numPr>
      </w:pPr>
      <w:r w:rsidRPr="00347556">
        <w:t xml:space="preserve">Foi observado também uma associação entre a suplementação de zinco e magnésio e uma diminuição dos níveis da proteína C- reativa (PCR) -0,85 mg/L (IC de 95%: -1,26 a -0,45 e p&lt;0,001), houve aumento nos níveis totais de nitrito 5,13 </w:t>
      </w:r>
      <w:r w:rsidRPr="00347556">
        <w:rPr>
          <w:rFonts w:ascii="Calibri" w:hAnsi="Calibri" w:cs="Calibri"/>
        </w:rPr>
        <w:t>μ</w:t>
      </w:r>
      <w:r w:rsidRPr="00347556">
        <w:t>mol/L (IC de 95%: 1,85 a 8,41 e p=0,003) e uma eleva</w:t>
      </w:r>
      <w:r w:rsidRPr="00347556">
        <w:rPr>
          <w:rFonts w:cs="Swis721 Th BT"/>
        </w:rPr>
        <w:t>çã</w:t>
      </w:r>
      <w:r w:rsidRPr="00347556">
        <w:t>o da capacidade antioxidante total (TAC) em 43,44 mmol/L (IC95%: 3,39 a 83,5 e p=0,03) quando comparado com o placebo;</w:t>
      </w:r>
    </w:p>
    <w:p w:rsidR="00347556" w:rsidRPr="00347556" w:rsidRDefault="00347556" w:rsidP="00473985">
      <w:pPr>
        <w:pStyle w:val="Corpo"/>
        <w:numPr>
          <w:ilvl w:val="0"/>
          <w:numId w:val="33"/>
        </w:numPr>
      </w:pPr>
      <w:r w:rsidRPr="00347556">
        <w:t xml:space="preserve">Além disso, a suplementação de zinco e magnésio reduziram o </w:t>
      </w:r>
      <w:r w:rsidRPr="00347556">
        <w:rPr>
          <w:i/>
          <w:iCs/>
        </w:rPr>
        <w:t>Beck Depression Inventory index</w:t>
      </w:r>
      <w:r w:rsidRPr="00347556">
        <w:t xml:space="preserve"> (BDI) em -1,66 (IC: 95%: -3,32 a -0,009 e p=0,04) e </w:t>
      </w:r>
      <w:r w:rsidRPr="00347556">
        <w:rPr>
          <w:i/>
          <w:iCs/>
        </w:rPr>
        <w:t>Beck Anxiety Inventory</w:t>
      </w:r>
      <w:r w:rsidRPr="00347556">
        <w:t xml:space="preserve"> (BAI) em -1,30 (IC de 95%: -2,43 a -0,16 e p=0,02) quando comparado com placebo.</w:t>
      </w:r>
    </w:p>
    <w:p w:rsidR="00347556" w:rsidRPr="00DA29A3" w:rsidRDefault="00347556" w:rsidP="00813CD8">
      <w:pPr>
        <w:pStyle w:val="Corpo"/>
        <w:spacing w:line="276" w:lineRule="auto"/>
        <w:rPr>
          <w:sz w:val="16"/>
          <w:szCs w:val="16"/>
        </w:rPr>
      </w:pPr>
    </w:p>
    <w:p w:rsidR="00347556" w:rsidRDefault="00813CD8" w:rsidP="00813CD8">
      <w:pPr>
        <w:pStyle w:val="Corpo"/>
        <w:rPr>
          <w:b/>
          <w:color w:val="339966"/>
        </w:rPr>
      </w:pPr>
      <w:r w:rsidRPr="00151E3B">
        <w:rPr>
          <w:b/>
          <w:color w:val="339966"/>
        </w:rPr>
        <w:t>Conclusão</w:t>
      </w:r>
      <w:r>
        <w:rPr>
          <w:b/>
          <w:color w:val="339966"/>
        </w:rPr>
        <w:t>:</w:t>
      </w:r>
    </w:p>
    <w:p w:rsidR="00347556" w:rsidRPr="00347556" w:rsidRDefault="00347556" w:rsidP="00347556">
      <w:pPr>
        <w:pStyle w:val="Corpo"/>
        <w:jc w:val="center"/>
        <w:rPr>
          <w:b/>
          <w:i/>
        </w:rPr>
      </w:pPr>
      <w:r w:rsidRPr="00347556">
        <w:rPr>
          <w:b/>
          <w:i/>
        </w:rPr>
        <w:t xml:space="preserve">Em pacientes com diabetes mellitus tipo 2 e com doença cardíaca coronariana, a suplementação por 12 semanas com zinco e magnésio apresentou efeitos benéficos nos seguintes parâmetros: FPG, HDL-colesterol, PCR, níveis de insulina, nitrito total, TAC, BDI e BAI. Esses dados sugerem que a suplementação com zinco e magnésio pode ser benéfica nesses pacientes. </w:t>
      </w:r>
    </w:p>
    <w:p w:rsidR="00813CD8" w:rsidRDefault="00813CD8" w:rsidP="00813CD8">
      <w:pPr>
        <w:pStyle w:val="Ttulo1"/>
        <w:jc w:val="center"/>
      </w:pPr>
      <w:bookmarkStart w:id="112" w:name="_Toc175034540"/>
      <w:r>
        <w:t>Formulário</w:t>
      </w:r>
      <w:bookmarkEnd w:id="112"/>
    </w:p>
    <w:p w:rsidR="00813CD8" w:rsidRDefault="00813CD8" w:rsidP="00813CD8">
      <w:pPr>
        <w:pStyle w:val="Corpo"/>
        <w:rPr>
          <w:b/>
          <w:i/>
        </w:rPr>
      </w:pPr>
    </w:p>
    <w:p w:rsidR="00813CD8" w:rsidRDefault="00813CD8" w:rsidP="00813CD8">
      <w:pPr>
        <w:pStyle w:val="Corpo"/>
        <w:rPr>
          <w:b/>
          <w:i/>
        </w:rPr>
      </w:pPr>
    </w:p>
    <w:p w:rsidR="00347556" w:rsidRPr="00EE5AF5" w:rsidRDefault="00347556" w:rsidP="00347556">
      <w:pPr>
        <w:pStyle w:val="Corpo"/>
        <w:rPr>
          <w:b/>
          <w:i/>
        </w:rPr>
      </w:pPr>
      <w:r>
        <w:rPr>
          <w:b/>
          <w:i/>
        </w:rPr>
        <w:t>Suplementação de Zinco e Magnésio Melhora os Parâmetros Metabólicos em Pacientes com Diabetes tipo 2</w:t>
      </w:r>
    </w:p>
    <w:p w:rsidR="00347556" w:rsidRPr="00EE5AF5" w:rsidRDefault="00347556" w:rsidP="00347556">
      <w:pPr>
        <w:pStyle w:val="Titulo"/>
        <w:rPr>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47556" w:rsidRPr="00C87A84"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47556" w:rsidRPr="00C87A84" w:rsidRDefault="00347556" w:rsidP="00FC0DAA">
            <w:pPr>
              <w:pStyle w:val="Corpo"/>
              <w:jc w:val="center"/>
              <w:rPr>
                <w:b/>
                <w:color w:val="FFFFFF" w:themeColor="background1"/>
              </w:rPr>
            </w:pPr>
            <w:r>
              <w:rPr>
                <w:b/>
                <w:color w:val="FFFFFF" w:themeColor="background1"/>
                <w:sz w:val="22"/>
              </w:rPr>
              <w:t>Zinco + Magnésio</w:t>
            </w:r>
          </w:p>
        </w:tc>
      </w:tr>
      <w:tr w:rsidR="00347556" w:rsidRPr="00196608" w:rsidTr="0034755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47556" w:rsidRPr="0031031F" w:rsidRDefault="00347556" w:rsidP="00347556">
            <w:pPr>
              <w:pStyle w:val="Corpo"/>
              <w:jc w:val="center"/>
            </w:pPr>
            <w:r>
              <w:t>Sulfato de zinco</w:t>
            </w:r>
            <w:r w:rsidRPr="0031031F">
              <w:t>.</w:t>
            </w:r>
            <w:r>
              <w:t>.............................150 mg</w:t>
            </w:r>
          </w:p>
        </w:tc>
      </w:tr>
      <w:tr w:rsidR="00347556" w:rsidRPr="00196608" w:rsidTr="0034755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47556" w:rsidRDefault="00347556" w:rsidP="00347556">
            <w:pPr>
              <w:pStyle w:val="Corpo"/>
              <w:jc w:val="center"/>
            </w:pPr>
            <w:r>
              <w:t>Óxido de Magnésio........................250 mg</w:t>
            </w:r>
          </w:p>
        </w:tc>
      </w:tr>
      <w:tr w:rsidR="00347556" w:rsidRPr="00196608" w:rsidTr="0034755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47556" w:rsidRDefault="00347556" w:rsidP="00347556">
            <w:pPr>
              <w:pStyle w:val="Corpo"/>
              <w:jc w:val="center"/>
            </w:pPr>
            <w:r>
              <w:t>Excipiente qsp</w:t>
            </w:r>
            <w:r w:rsidRPr="0031031F">
              <w:t xml:space="preserve"> ...........................</w:t>
            </w:r>
            <w:r>
              <w:t>1 Cápsula</w:t>
            </w:r>
          </w:p>
        </w:tc>
      </w:tr>
    </w:tbl>
    <w:p w:rsidR="00347556" w:rsidRPr="00347556" w:rsidRDefault="00347556" w:rsidP="00347556">
      <w:pPr>
        <w:pStyle w:val="Corpo"/>
        <w:ind w:right="4818"/>
        <w:jc w:val="center"/>
        <w:rPr>
          <w:sz w:val="22"/>
          <w:szCs w:val="22"/>
        </w:rPr>
      </w:pPr>
      <w:r w:rsidRPr="00347556">
        <w:rPr>
          <w:sz w:val="22"/>
          <w:szCs w:val="22"/>
        </w:rPr>
        <w:t>Administrar 1 cápsula ao dia ou conforme orientação médica.</w:t>
      </w:r>
    </w:p>
    <w:p w:rsidR="00813CD8" w:rsidRDefault="00813CD8" w:rsidP="00813CD8">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A06C14" w:rsidRDefault="00A06C14">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Pr="00EA118A" w:rsidRDefault="00347556" w:rsidP="00347556">
      <w:pPr>
        <w:pStyle w:val="Ttulo1"/>
        <w:jc w:val="center"/>
        <w:rPr>
          <w:iCs/>
        </w:rPr>
      </w:pPr>
      <w:bookmarkStart w:id="113" w:name="_Toc175034541"/>
      <w:r>
        <w:rPr>
          <w:iCs/>
        </w:rPr>
        <w:t>Vitamina K2</w:t>
      </w:r>
      <w:bookmarkEnd w:id="113"/>
    </w:p>
    <w:p w:rsidR="00347556" w:rsidRDefault="00347556" w:rsidP="00347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Swis721 Th BT" w:eastAsia="MS Mincho" w:hAnsi="Swis721 Th BT"/>
          <w:b/>
          <w:bCs/>
          <w:iCs/>
          <w:color w:val="0070C0"/>
          <w:sz w:val="40"/>
          <w:szCs w:val="24"/>
        </w:rPr>
      </w:pPr>
      <w:r w:rsidRPr="00347556">
        <w:rPr>
          <w:rFonts w:ascii="Swis721 Th BT" w:eastAsia="MS Mincho" w:hAnsi="Swis721 Th BT"/>
          <w:b/>
          <w:bCs/>
          <w:iCs/>
          <w:color w:val="0070C0"/>
          <w:sz w:val="40"/>
          <w:szCs w:val="24"/>
        </w:rPr>
        <w:t>Melhora o Controle Glicêmico em Indivíduos com Diabetes Tipo 2</w:t>
      </w:r>
    </w:p>
    <w:p w:rsidR="00347556" w:rsidRDefault="00347556" w:rsidP="00347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wis721 Th BT" w:eastAsia="MS Mincho" w:hAnsi="Swis721 Th BT"/>
          <w:color w:val="404040" w:themeColor="text1" w:themeTint="BF"/>
          <w:sz w:val="23"/>
          <w:szCs w:val="24"/>
          <w:lang w:eastAsia="pt-BR"/>
        </w:rPr>
      </w:pPr>
    </w:p>
    <w:p w:rsidR="00347556" w:rsidRPr="00347556" w:rsidRDefault="00FD4835" w:rsidP="00347556">
      <w:pPr>
        <w:spacing w:after="0"/>
        <w:jc w:val="both"/>
        <w:rPr>
          <w:rFonts w:ascii="Swis721 Th BT" w:eastAsia="MS Mincho" w:hAnsi="Swis721 Th BT" w:cstheme="minorHAnsi"/>
          <w:color w:val="404040" w:themeColor="text1" w:themeTint="BF"/>
          <w:sz w:val="23"/>
          <w:szCs w:val="23"/>
        </w:rPr>
      </w:pPr>
      <w:r>
        <w:rPr>
          <w:rFonts w:ascii="Swis721 Th BT" w:eastAsia="MS Mincho" w:hAnsi="Swis721 Th BT" w:cstheme="minorHAnsi"/>
          <w:color w:val="404040" w:themeColor="text1" w:themeTint="BF"/>
          <w:sz w:val="23"/>
          <w:szCs w:val="23"/>
        </w:rPr>
        <w:t>Um</w:t>
      </w:r>
      <w:r w:rsidR="00347556" w:rsidRPr="00347556">
        <w:rPr>
          <w:rFonts w:ascii="Swis721 Th BT" w:eastAsia="MS Mincho" w:hAnsi="Swis721 Th BT" w:cstheme="minorHAnsi"/>
          <w:color w:val="404040" w:themeColor="text1" w:themeTint="BF"/>
          <w:sz w:val="23"/>
          <w:szCs w:val="23"/>
        </w:rPr>
        <w:t xml:space="preserve"> estudo</w:t>
      </w:r>
      <w:r>
        <w:rPr>
          <w:rFonts w:ascii="Swis721 Th BT" w:eastAsia="MS Mincho" w:hAnsi="Swis721 Th BT" w:cstheme="minorHAnsi"/>
          <w:color w:val="404040" w:themeColor="text1" w:themeTint="BF"/>
          <w:sz w:val="23"/>
          <w:szCs w:val="23"/>
        </w:rPr>
        <w:t xml:space="preserve"> randomizado, duplo-cego e controlado por placebo</w:t>
      </w:r>
      <w:r w:rsidR="00347556" w:rsidRPr="00347556">
        <w:rPr>
          <w:rFonts w:ascii="Swis721 Th BT" w:eastAsia="MS Mincho" w:hAnsi="Swis721 Th BT" w:cstheme="minorHAnsi"/>
          <w:color w:val="404040" w:themeColor="text1" w:themeTint="BF"/>
          <w:sz w:val="23"/>
          <w:szCs w:val="23"/>
        </w:rPr>
        <w:t xml:space="preserve"> teve como objetivo investigar os efeitos da suplementação de vitamina K 2 na forma de menaquinona-7 (MK-7) sobre o metabolismo da glicose, insulina e lipídeos em pacientes com diabetes mell</w:t>
      </w:r>
      <w:r w:rsidR="00347556">
        <w:rPr>
          <w:rFonts w:ascii="Swis721 Th BT" w:eastAsia="MS Mincho" w:hAnsi="Swis721 Th BT" w:cstheme="minorHAnsi"/>
          <w:color w:val="404040" w:themeColor="text1" w:themeTint="BF"/>
          <w:sz w:val="23"/>
          <w:szCs w:val="23"/>
        </w:rPr>
        <w:t>itus tipo 2 (DM</w:t>
      </w:r>
      <w:r>
        <w:rPr>
          <w:rFonts w:ascii="Swis721 Th BT" w:eastAsia="MS Mincho" w:hAnsi="Swis721 Th BT" w:cstheme="minorHAnsi"/>
          <w:color w:val="404040" w:themeColor="text1" w:themeTint="BF"/>
          <w:sz w:val="23"/>
          <w:szCs w:val="23"/>
        </w:rPr>
        <w:t>T</w:t>
      </w:r>
      <w:r w:rsidR="00347556">
        <w:rPr>
          <w:rFonts w:ascii="Swis721 Th BT" w:eastAsia="MS Mincho" w:hAnsi="Swis721 Th BT" w:cstheme="minorHAnsi"/>
          <w:color w:val="404040" w:themeColor="text1" w:themeTint="BF"/>
          <w:sz w:val="23"/>
          <w:szCs w:val="23"/>
        </w:rPr>
        <w:t xml:space="preserve">2) </w:t>
      </w:r>
      <w:r>
        <w:rPr>
          <w:rFonts w:ascii="Swis721 Th BT" w:eastAsia="MS Mincho" w:hAnsi="Swis721 Th BT" w:cstheme="minorHAnsi"/>
          <w:color w:val="404040" w:themeColor="text1" w:themeTint="BF"/>
          <w:sz w:val="23"/>
          <w:szCs w:val="23"/>
        </w:rPr>
        <w:t>(RAHIMI SAKAK F</w:t>
      </w:r>
      <w:r w:rsidR="00347556" w:rsidRPr="00347556">
        <w:rPr>
          <w:rFonts w:ascii="Swis721 Th BT" w:eastAsia="MS Mincho" w:hAnsi="Swis721 Th BT" w:cstheme="minorHAnsi"/>
          <w:color w:val="404040" w:themeColor="text1" w:themeTint="BF"/>
          <w:sz w:val="23"/>
          <w:szCs w:val="23"/>
        </w:rPr>
        <w:t xml:space="preserve"> </w:t>
      </w:r>
      <w:r w:rsidR="00347556" w:rsidRPr="00347556">
        <w:rPr>
          <w:rFonts w:ascii="Swis721 Th BT" w:eastAsia="MS Mincho" w:hAnsi="Swis721 Th BT" w:cstheme="minorHAnsi"/>
          <w:i/>
          <w:color w:val="404040" w:themeColor="text1" w:themeTint="BF"/>
          <w:sz w:val="23"/>
          <w:szCs w:val="23"/>
        </w:rPr>
        <w:t>et al</w:t>
      </w:r>
      <w:r>
        <w:rPr>
          <w:rFonts w:ascii="Swis721 Th BT" w:eastAsia="MS Mincho" w:hAnsi="Swis721 Th BT" w:cstheme="minorHAnsi"/>
          <w:i/>
          <w:color w:val="404040" w:themeColor="text1" w:themeTint="BF"/>
          <w:sz w:val="23"/>
          <w:szCs w:val="23"/>
        </w:rPr>
        <w:t xml:space="preserve">., </w:t>
      </w:r>
      <w:r w:rsidRPr="00FD4835">
        <w:rPr>
          <w:rFonts w:ascii="Swis721 Th BT" w:eastAsia="MS Mincho" w:hAnsi="Swis721 Th BT" w:cstheme="minorHAnsi"/>
          <w:color w:val="404040" w:themeColor="text1" w:themeTint="BF"/>
          <w:sz w:val="23"/>
          <w:szCs w:val="23"/>
        </w:rPr>
        <w:t>2021</w:t>
      </w:r>
      <w:r w:rsidR="00347556" w:rsidRPr="00347556">
        <w:rPr>
          <w:rFonts w:ascii="Swis721 Th BT" w:eastAsia="MS Mincho" w:hAnsi="Swis721 Th BT" w:cstheme="minorHAnsi"/>
          <w:color w:val="404040" w:themeColor="text1" w:themeTint="BF"/>
          <w:sz w:val="23"/>
          <w:szCs w:val="23"/>
        </w:rPr>
        <w:t>)</w:t>
      </w:r>
      <w:r>
        <w:rPr>
          <w:rFonts w:ascii="Swis721 Th BT" w:eastAsia="MS Mincho" w:hAnsi="Swis721 Th BT" w:cstheme="minorHAnsi"/>
          <w:color w:val="404040" w:themeColor="text1" w:themeTint="BF"/>
          <w:sz w:val="23"/>
          <w:szCs w:val="23"/>
        </w:rPr>
        <w:t>.</w:t>
      </w:r>
    </w:p>
    <w:p w:rsidR="00347556" w:rsidRPr="00347556" w:rsidRDefault="00347556" w:rsidP="00347556">
      <w:pPr>
        <w:spacing w:after="0"/>
        <w:jc w:val="both"/>
        <w:rPr>
          <w:rFonts w:ascii="Swis721 Th BT" w:eastAsia="MS Mincho" w:hAnsi="Swis721 Th BT" w:cstheme="minorHAnsi"/>
          <w:color w:val="404040" w:themeColor="text1" w:themeTint="BF"/>
          <w:sz w:val="23"/>
          <w:szCs w:val="23"/>
        </w:rPr>
      </w:pPr>
    </w:p>
    <w:p w:rsidR="00347556" w:rsidRPr="00987CB3" w:rsidRDefault="00347556" w:rsidP="00347556">
      <w:pPr>
        <w:spacing w:after="0"/>
        <w:jc w:val="both"/>
        <w:rPr>
          <w:b/>
          <w:bCs/>
          <w:sz w:val="10"/>
          <w:szCs w:val="10"/>
        </w:rPr>
      </w:pPr>
      <w:r>
        <w:rPr>
          <w:noProof/>
          <w:lang w:eastAsia="pt-BR"/>
        </w:rPr>
        <mc:AlternateContent>
          <mc:Choice Requires="wps">
            <w:drawing>
              <wp:anchor distT="0" distB="0" distL="114300" distR="114300" simplePos="0" relativeHeight="253181952" behindDoc="0" locked="0" layoutInCell="1" allowOverlap="1" wp14:anchorId="68378A20" wp14:editId="35BACD76">
                <wp:simplePos x="0" y="0"/>
                <wp:positionH relativeFrom="margin">
                  <wp:posOffset>24765</wp:posOffset>
                </wp:positionH>
                <wp:positionV relativeFrom="paragraph">
                  <wp:posOffset>78740</wp:posOffset>
                </wp:positionV>
                <wp:extent cx="5749925" cy="596900"/>
                <wp:effectExtent l="0" t="0" r="22225" b="12700"/>
                <wp:wrapNone/>
                <wp:docPr id="1574450548" name="Caixa de texto 1574450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596900"/>
                        </a:xfrm>
                        <a:prstGeom prst="rect">
                          <a:avLst/>
                        </a:prstGeom>
                        <a:solidFill>
                          <a:schemeClr val="bg1">
                            <a:lumMod val="100000"/>
                            <a:lumOff val="0"/>
                          </a:schemeClr>
                        </a:solidFill>
                        <a:ln w="9525">
                          <a:solidFill>
                            <a:srgbClr val="0070C0"/>
                          </a:solidFill>
                          <a:miter lim="800000"/>
                          <a:headEnd/>
                          <a:tailEnd/>
                        </a:ln>
                      </wps:spPr>
                      <wps:txbx>
                        <w:txbxContent>
                          <w:p w:rsidR="004950A4" w:rsidRPr="00347556" w:rsidRDefault="004950A4" w:rsidP="00347556">
                            <w:pPr>
                              <w:spacing w:line="276" w:lineRule="auto"/>
                              <w:jc w:val="center"/>
                              <w:rPr>
                                <w:rFonts w:ascii="Swis721 Th BT" w:eastAsia="MS Mincho" w:hAnsi="Swis721 Th BT"/>
                                <w:color w:val="404040" w:themeColor="text1" w:themeTint="BF"/>
                                <w:sz w:val="23"/>
                                <w:szCs w:val="24"/>
                              </w:rPr>
                            </w:pPr>
                            <w:r w:rsidRPr="00347556">
                              <w:rPr>
                                <w:rFonts w:ascii="Swis721 Th BT" w:eastAsia="MS Mincho" w:hAnsi="Swis721 Th BT"/>
                                <w:color w:val="404040" w:themeColor="text1" w:themeTint="BF"/>
                                <w:sz w:val="23"/>
                                <w:szCs w:val="24"/>
                              </w:rPr>
                              <w:t xml:space="preserve">Para isso, </w:t>
                            </w:r>
                            <w:r>
                              <w:rPr>
                                <w:rFonts w:ascii="Swis721 Th BT" w:eastAsia="MS Mincho" w:hAnsi="Swis721 Th BT"/>
                                <w:color w:val="404040" w:themeColor="text1" w:themeTint="BF"/>
                                <w:sz w:val="23"/>
                                <w:szCs w:val="24"/>
                              </w:rPr>
                              <w:t>os indivíduos com diabetes mellitus tipo 2 foram selecionados e dividiso em dois grupos, nos quais receberam durante 12 semanas:</w:t>
                            </w:r>
                          </w:p>
                          <w:p w:rsidR="004950A4" w:rsidRPr="009D65A4" w:rsidRDefault="004950A4" w:rsidP="00347556">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78A20" id="Caixa de texto 1574450548" o:spid="_x0000_s1195" type="#_x0000_t202" style="position:absolute;left:0;text-align:left;margin-left:1.95pt;margin-top:6.2pt;width:452.75pt;height:47pt;z-index:25318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" fillcolor="white [3212]" strokecolor="#0070c0">
                <v:textbox>
                  <w:txbxContent>
                    <w:p w:rsidR="004950A4" w:rsidRPr="00347556" w:rsidRDefault="004950A4" w:rsidP="00347556">
                      <w:pPr>
                        <w:spacing w:line="276" w:lineRule="auto"/>
                        <w:jc w:val="center"/>
                        <w:rPr>
                          <w:rFonts w:ascii="Swis721 Th BT" w:eastAsia="MS Mincho" w:hAnsi="Swis721 Th BT"/>
                          <w:color w:val="404040" w:themeColor="text1" w:themeTint="BF"/>
                          <w:sz w:val="23"/>
                          <w:szCs w:val="24"/>
                        </w:rPr>
                      </w:pPr>
                      <w:r w:rsidRPr="00347556">
                        <w:rPr>
                          <w:rFonts w:ascii="Swis721 Th BT" w:eastAsia="MS Mincho" w:hAnsi="Swis721 Th BT"/>
                          <w:color w:val="404040" w:themeColor="text1" w:themeTint="BF"/>
                          <w:sz w:val="23"/>
                          <w:szCs w:val="24"/>
                        </w:rPr>
                        <w:t xml:space="preserve">Para isso, </w:t>
                      </w:r>
                      <w:r>
                        <w:rPr>
                          <w:rFonts w:ascii="Swis721 Th BT" w:eastAsia="MS Mincho" w:hAnsi="Swis721 Th BT"/>
                          <w:color w:val="404040" w:themeColor="text1" w:themeTint="BF"/>
                          <w:sz w:val="23"/>
                          <w:szCs w:val="24"/>
                        </w:rPr>
                        <w:t>os indivíduos com diabetes mellitus tipo 2 foram selecionados e dividiso em dois grupos, nos quais receberam durante 12 semanas:</w:t>
                      </w:r>
                    </w:p>
                    <w:p w:rsidR="004950A4" w:rsidRPr="009D65A4" w:rsidRDefault="004950A4" w:rsidP="00347556">
                      <w:pPr>
                        <w:spacing w:line="276" w:lineRule="auto"/>
                        <w:jc w:val="center"/>
                        <w:rPr>
                          <w:rFonts w:ascii="Swis721 Th BT" w:hAnsi="Swis721 Th BT"/>
                          <w:sz w:val="23"/>
                          <w:szCs w:val="23"/>
                        </w:rPr>
                      </w:pPr>
                    </w:p>
                  </w:txbxContent>
                </v:textbox>
                <w10:wrap anchorx="margin"/>
              </v:shape>
            </w:pict>
          </mc:Fallback>
        </mc:AlternateContent>
      </w:r>
    </w:p>
    <w:p w:rsidR="00347556" w:rsidRDefault="00347556" w:rsidP="00347556">
      <w:pPr>
        <w:spacing w:after="0"/>
        <w:jc w:val="both"/>
        <w:rPr>
          <w:b/>
          <w:bCs/>
          <w:sz w:val="24"/>
          <w:szCs w:val="24"/>
        </w:rPr>
      </w:pPr>
    </w:p>
    <w:p w:rsidR="00347556" w:rsidRDefault="00347556" w:rsidP="00347556">
      <w:pPr>
        <w:spacing w:after="0"/>
        <w:jc w:val="both"/>
        <w:rPr>
          <w:b/>
          <w:bCs/>
          <w:sz w:val="24"/>
          <w:szCs w:val="24"/>
        </w:rPr>
      </w:pPr>
    </w:p>
    <w:p w:rsidR="00347556" w:rsidRDefault="00347556" w:rsidP="00347556">
      <w:pPr>
        <w:spacing w:after="0"/>
        <w:jc w:val="both"/>
        <w:rPr>
          <w:b/>
          <w:bCs/>
          <w:sz w:val="24"/>
          <w:szCs w:val="24"/>
        </w:rPr>
      </w:pPr>
    </w:p>
    <w:p w:rsidR="00347556" w:rsidRDefault="00FD4835" w:rsidP="00347556">
      <w:pPr>
        <w:spacing w:after="0"/>
        <w:jc w:val="both"/>
        <w:rPr>
          <w:b/>
          <w:bCs/>
          <w:sz w:val="24"/>
          <w:szCs w:val="24"/>
        </w:rPr>
      </w:pPr>
      <w:r w:rsidRPr="00FD4835">
        <w:rPr>
          <w:b/>
          <w:bCs/>
          <w:noProof/>
          <w:sz w:val="24"/>
          <w:szCs w:val="24"/>
          <w:lang w:eastAsia="pt-BR"/>
        </w:rPr>
        <mc:AlternateContent>
          <mc:Choice Requires="wps">
            <w:drawing>
              <wp:anchor distT="0" distB="0" distL="114300" distR="114300" simplePos="0" relativeHeight="253184000" behindDoc="0" locked="0" layoutInCell="1" allowOverlap="1" wp14:anchorId="1B2EF842" wp14:editId="73F6CE05">
                <wp:simplePos x="0" y="0"/>
                <wp:positionH relativeFrom="column">
                  <wp:posOffset>925830</wp:posOffset>
                </wp:positionH>
                <wp:positionV relativeFrom="paragraph">
                  <wp:posOffset>62230</wp:posOffset>
                </wp:positionV>
                <wp:extent cx="226695" cy="138430"/>
                <wp:effectExtent l="0" t="0" r="1905" b="0"/>
                <wp:wrapNone/>
                <wp:docPr id="1574450551" name="Triângulo isósceles 1574450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3C0B8" id="Triângulo isósceles 1574450551" o:spid="_x0000_s1026" type="#_x0000_t5" style="position:absolute;margin-left:72.9pt;margin-top:4.9pt;width:17.85pt;height:10.9pt;flip:y;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V2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" fillcolor="#d8d8d8 [2732]" stroked="f"/>
            </w:pict>
          </mc:Fallback>
        </mc:AlternateContent>
      </w:r>
      <w:r w:rsidRPr="00FD4835">
        <w:rPr>
          <w:b/>
          <w:bCs/>
          <w:noProof/>
          <w:sz w:val="24"/>
          <w:szCs w:val="24"/>
          <w:lang w:eastAsia="pt-BR"/>
        </w:rPr>
        <mc:AlternateContent>
          <mc:Choice Requires="wps">
            <w:drawing>
              <wp:anchor distT="0" distB="0" distL="114300" distR="114300" simplePos="0" relativeHeight="253185024" behindDoc="0" locked="0" layoutInCell="1" allowOverlap="1" wp14:anchorId="6DD1B67D" wp14:editId="2152DB57">
                <wp:simplePos x="0" y="0"/>
                <wp:positionH relativeFrom="column">
                  <wp:posOffset>4601210</wp:posOffset>
                </wp:positionH>
                <wp:positionV relativeFrom="paragraph">
                  <wp:posOffset>67945</wp:posOffset>
                </wp:positionV>
                <wp:extent cx="226695" cy="138430"/>
                <wp:effectExtent l="0" t="0" r="1905" b="0"/>
                <wp:wrapNone/>
                <wp:docPr id="1574450552" name="Triângulo isósceles 1574450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7764A" id="Triângulo isósceles 1574450552" o:spid="_x0000_s1026" type="#_x0000_t5" style="position:absolute;margin-left:362.3pt;margin-top:5.35pt;width:17.85pt;height:10.9pt;flip:y;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9eK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" fillcolor="#d8d8d8 [2732]" stroked="f"/>
            </w:pict>
          </mc:Fallback>
        </mc:AlternateContent>
      </w:r>
    </w:p>
    <w:p w:rsidR="00347556" w:rsidRDefault="00FD4835" w:rsidP="00347556">
      <w:pPr>
        <w:spacing w:after="0"/>
        <w:jc w:val="both"/>
        <w:rPr>
          <w:b/>
          <w:bCs/>
          <w:sz w:val="24"/>
          <w:szCs w:val="24"/>
        </w:rPr>
      </w:pPr>
      <w:r>
        <w:rPr>
          <w:noProof/>
          <w:lang w:eastAsia="pt-BR"/>
        </w:rPr>
        <mc:AlternateContent>
          <mc:Choice Requires="wps">
            <w:drawing>
              <wp:anchor distT="0" distB="0" distL="114300" distR="114300" simplePos="0" relativeHeight="253180928" behindDoc="0" locked="0" layoutInCell="1" allowOverlap="1" wp14:anchorId="5A68E78E" wp14:editId="05881B90">
                <wp:simplePos x="0" y="0"/>
                <wp:positionH relativeFrom="column">
                  <wp:posOffset>3729990</wp:posOffset>
                </wp:positionH>
                <wp:positionV relativeFrom="paragraph">
                  <wp:posOffset>121920</wp:posOffset>
                </wp:positionV>
                <wp:extent cx="2044700" cy="863600"/>
                <wp:effectExtent l="0" t="0" r="12700" b="12700"/>
                <wp:wrapNone/>
                <wp:docPr id="157445054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863600"/>
                        </a:xfrm>
                        <a:prstGeom prst="rect">
                          <a:avLst/>
                        </a:prstGeom>
                        <a:solidFill>
                          <a:srgbClr val="0070C0"/>
                        </a:solidFill>
                        <a:ln w="9525">
                          <a:solidFill>
                            <a:srgbClr val="0070C0"/>
                          </a:solidFill>
                          <a:miter lim="800000"/>
                          <a:headEnd/>
                          <a:tailEnd/>
                        </a:ln>
                      </wps:spPr>
                      <wps:txbx>
                        <w:txbxContent>
                          <w:p w:rsidR="004950A4" w:rsidRDefault="004950A4" w:rsidP="00347556">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 xml:space="preserve">Grupo 2 </w:t>
                            </w:r>
                          </w:p>
                          <w:p w:rsidR="004950A4" w:rsidRPr="00813CD8" w:rsidRDefault="004950A4" w:rsidP="00347556">
                            <w:pPr>
                              <w:spacing w:after="0" w:line="240" w:lineRule="auto"/>
                              <w:jc w:val="center"/>
                              <w:rPr>
                                <w:rFonts w:ascii="Swis721 Th BT" w:hAnsi="Swis721 Th BT"/>
                                <w:b/>
                                <w:color w:val="FFFFFF" w:themeColor="background1"/>
                              </w:rPr>
                            </w:pPr>
                          </w:p>
                          <w:p w:rsidR="004950A4" w:rsidRPr="00813CD8" w:rsidRDefault="004950A4" w:rsidP="00347556">
                            <w:pPr>
                              <w:spacing w:after="0" w:line="240" w:lineRule="auto"/>
                              <w:jc w:val="center"/>
                              <w:rPr>
                                <w:rFonts w:ascii="Swis721 Th BT" w:hAnsi="Swis721 Th BT"/>
                                <w:color w:val="FFFFFF" w:themeColor="background1"/>
                                <w:sz w:val="10"/>
                                <w:szCs w:val="10"/>
                              </w:rPr>
                            </w:pPr>
                          </w:p>
                          <w:p w:rsidR="004950A4" w:rsidRPr="00347556" w:rsidRDefault="004950A4" w:rsidP="00347556">
                            <w:pPr>
                              <w:spacing w:after="0" w:line="240" w:lineRule="auto"/>
                              <w:jc w:val="center"/>
                              <w:rPr>
                                <w:rFonts w:ascii="Swis721 Th BT" w:hAnsi="Swis721 Th BT"/>
                                <w:color w:val="FFFFFF" w:themeColor="background1"/>
                                <w:sz w:val="23"/>
                                <w:szCs w:val="23"/>
                              </w:rPr>
                            </w:pPr>
                            <w:r w:rsidRPr="00347556">
                              <w:rPr>
                                <w:rFonts w:ascii="Swis721 Th BT" w:hAnsi="Swis721 Th BT"/>
                                <w:color w:val="FFFFFF" w:themeColor="background1"/>
                                <w:sz w:val="23"/>
                                <w:szCs w:val="23"/>
                              </w:rPr>
                              <w:t>Placebo</w:t>
                            </w:r>
                          </w:p>
                          <w:p w:rsidR="004950A4" w:rsidRPr="006837E9" w:rsidRDefault="004950A4" w:rsidP="00347556">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68E78E" id="_x0000_s1196" type="#_x0000_t202" style="position:absolute;left:0;text-align:left;margin-left:293.7pt;margin-top:9.6pt;width:161pt;height:68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" fillcolor="#0070c0" strokecolor="#0070c0">
                <v:textbox>
                  <w:txbxContent>
                    <w:p w:rsidR="004950A4" w:rsidRDefault="004950A4" w:rsidP="00347556">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 xml:space="preserve">Grupo 2 </w:t>
                      </w:r>
                    </w:p>
                    <w:p w:rsidR="004950A4" w:rsidRPr="00813CD8" w:rsidRDefault="004950A4" w:rsidP="00347556">
                      <w:pPr>
                        <w:spacing w:after="0" w:line="240" w:lineRule="auto"/>
                        <w:jc w:val="center"/>
                        <w:rPr>
                          <w:rFonts w:ascii="Swis721 Th BT" w:hAnsi="Swis721 Th BT"/>
                          <w:b/>
                          <w:color w:val="FFFFFF" w:themeColor="background1"/>
                        </w:rPr>
                      </w:pPr>
                    </w:p>
                    <w:p w:rsidR="004950A4" w:rsidRPr="00813CD8" w:rsidRDefault="004950A4" w:rsidP="00347556">
                      <w:pPr>
                        <w:spacing w:after="0" w:line="240" w:lineRule="auto"/>
                        <w:jc w:val="center"/>
                        <w:rPr>
                          <w:rFonts w:ascii="Swis721 Th BT" w:hAnsi="Swis721 Th BT"/>
                          <w:color w:val="FFFFFF" w:themeColor="background1"/>
                          <w:sz w:val="10"/>
                          <w:szCs w:val="10"/>
                        </w:rPr>
                      </w:pPr>
                    </w:p>
                    <w:p w:rsidR="004950A4" w:rsidRPr="00347556" w:rsidRDefault="004950A4" w:rsidP="00347556">
                      <w:pPr>
                        <w:spacing w:after="0" w:line="240" w:lineRule="auto"/>
                        <w:jc w:val="center"/>
                        <w:rPr>
                          <w:rFonts w:ascii="Swis721 Th BT" w:hAnsi="Swis721 Th BT"/>
                          <w:color w:val="FFFFFF" w:themeColor="background1"/>
                          <w:sz w:val="23"/>
                          <w:szCs w:val="23"/>
                        </w:rPr>
                      </w:pPr>
                      <w:r w:rsidRPr="00347556">
                        <w:rPr>
                          <w:rFonts w:ascii="Swis721 Th BT" w:hAnsi="Swis721 Th BT"/>
                          <w:color w:val="FFFFFF" w:themeColor="background1"/>
                          <w:sz w:val="23"/>
                          <w:szCs w:val="23"/>
                        </w:rPr>
                        <w:t>Placebo</w:t>
                      </w:r>
                    </w:p>
                    <w:p w:rsidR="004950A4" w:rsidRPr="006837E9" w:rsidRDefault="004950A4" w:rsidP="00347556">
                      <w:pPr>
                        <w:spacing w:after="0" w:line="240" w:lineRule="auto"/>
                        <w:jc w:val="center"/>
                        <w:rPr>
                          <w:rFonts w:ascii="Swis721 Th BT" w:hAnsi="Swis721 Th BT"/>
                          <w:color w:val="FFFFFF" w:themeColor="background1"/>
                          <w:sz w:val="23"/>
                          <w:szCs w:val="23"/>
                        </w:rPr>
                      </w:pPr>
                    </w:p>
                  </w:txbxContent>
                </v:textbox>
              </v:shape>
            </w:pict>
          </mc:Fallback>
        </mc:AlternateContent>
      </w:r>
      <w:r>
        <w:rPr>
          <w:noProof/>
          <w:lang w:eastAsia="pt-BR"/>
        </w:rPr>
        <mc:AlternateContent>
          <mc:Choice Requires="wps">
            <w:drawing>
              <wp:anchor distT="0" distB="0" distL="114300" distR="114300" simplePos="0" relativeHeight="253179904" behindDoc="0" locked="0" layoutInCell="1" allowOverlap="1" wp14:anchorId="51962925" wp14:editId="08B55560">
                <wp:simplePos x="0" y="0"/>
                <wp:positionH relativeFrom="column">
                  <wp:posOffset>24765</wp:posOffset>
                </wp:positionH>
                <wp:positionV relativeFrom="paragraph">
                  <wp:posOffset>121920</wp:posOffset>
                </wp:positionV>
                <wp:extent cx="2019300" cy="863600"/>
                <wp:effectExtent l="0" t="0" r="19050" b="12700"/>
                <wp:wrapNone/>
                <wp:docPr id="1574450550" name="Caixa de texto 1574450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863600"/>
                        </a:xfrm>
                        <a:prstGeom prst="rect">
                          <a:avLst/>
                        </a:prstGeom>
                        <a:solidFill>
                          <a:srgbClr val="0070C0"/>
                        </a:solidFill>
                        <a:ln w="9525">
                          <a:solidFill>
                            <a:srgbClr val="0070C0"/>
                          </a:solidFill>
                          <a:miter lim="800000"/>
                          <a:headEnd/>
                          <a:tailEnd/>
                        </a:ln>
                      </wps:spPr>
                      <wps:txbx>
                        <w:txbxContent>
                          <w:p w:rsidR="004950A4" w:rsidRPr="00813CD8" w:rsidRDefault="004950A4" w:rsidP="00347556">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Grupo 1</w:t>
                            </w:r>
                          </w:p>
                          <w:p w:rsidR="004950A4" w:rsidRPr="00FD4835" w:rsidRDefault="004950A4" w:rsidP="00FD4835">
                            <w:pPr>
                              <w:spacing w:after="0" w:line="240" w:lineRule="auto"/>
                              <w:jc w:val="center"/>
                              <w:rPr>
                                <w:rFonts w:ascii="Swis721 Th BT" w:hAnsi="Swis721 Th BT"/>
                                <w:iCs/>
                                <w:color w:val="FFFFFF" w:themeColor="background1"/>
                                <w:sz w:val="23"/>
                                <w:szCs w:val="23"/>
                              </w:rPr>
                            </w:pPr>
                            <w:r w:rsidRPr="00FD4835">
                              <w:rPr>
                                <w:rFonts w:ascii="Swis721 Th BT" w:hAnsi="Swis721 Th BT"/>
                                <w:iCs/>
                                <w:color w:val="FFFFFF" w:themeColor="background1"/>
                                <w:sz w:val="23"/>
                                <w:szCs w:val="23"/>
                              </w:rPr>
                              <w:t xml:space="preserve">Cápsulas MK-7 – 180 µg </w:t>
                            </w:r>
                          </w:p>
                          <w:p w:rsidR="004950A4" w:rsidRPr="00FD4835" w:rsidRDefault="004950A4" w:rsidP="00FD4835">
                            <w:pPr>
                              <w:spacing w:after="0" w:line="240" w:lineRule="auto"/>
                              <w:jc w:val="center"/>
                              <w:rPr>
                                <w:rFonts w:ascii="Swis721 Th BT" w:hAnsi="Swis721 Th BT"/>
                                <w:iCs/>
                                <w:color w:val="FFFFFF" w:themeColor="background1"/>
                                <w:sz w:val="23"/>
                                <w:szCs w:val="23"/>
                              </w:rPr>
                            </w:pPr>
                            <w:r w:rsidRPr="00FD4835">
                              <w:rPr>
                                <w:rFonts w:ascii="Swis721 Th BT" w:hAnsi="Swis721 Th BT"/>
                                <w:iCs/>
                                <w:color w:val="FFFFFF" w:themeColor="background1"/>
                                <w:sz w:val="23"/>
                                <w:szCs w:val="23"/>
                              </w:rPr>
                              <w:t xml:space="preserve">Duas vezes ao dia, </w:t>
                            </w:r>
                          </w:p>
                          <w:p w:rsidR="004950A4" w:rsidRPr="00FD4835" w:rsidRDefault="004950A4" w:rsidP="00FD4835">
                            <w:pPr>
                              <w:spacing w:after="0" w:line="240" w:lineRule="auto"/>
                              <w:jc w:val="center"/>
                              <w:rPr>
                                <w:rFonts w:ascii="Swis721 Th BT" w:hAnsi="Swis721 Th BT"/>
                                <w:color w:val="FFFFFF" w:themeColor="background1"/>
                                <w:sz w:val="23"/>
                                <w:szCs w:val="23"/>
                              </w:rPr>
                            </w:pPr>
                            <w:r w:rsidRPr="00FD4835">
                              <w:rPr>
                                <w:rFonts w:ascii="Swis721 Th BT" w:hAnsi="Swis721 Th BT"/>
                                <w:iCs/>
                                <w:color w:val="FFFFFF" w:themeColor="background1"/>
                                <w:sz w:val="23"/>
                                <w:szCs w:val="23"/>
                              </w:rPr>
                              <w:t xml:space="preserve">após café da manhã e jantar </w:t>
                            </w:r>
                          </w:p>
                          <w:p w:rsidR="004950A4" w:rsidRPr="00813CD8" w:rsidRDefault="004950A4" w:rsidP="00347556">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962925" id="Caixa de texto 1574450550" o:spid="_x0000_s1197" type="#_x0000_t202" style="position:absolute;left:0;text-align:left;margin-left:1.95pt;margin-top:9.6pt;width:159pt;height:68pt;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" fillcolor="#0070c0" strokecolor="#0070c0">
                <v:textbox>
                  <w:txbxContent>
                    <w:p w:rsidR="004950A4" w:rsidRPr="00813CD8" w:rsidRDefault="004950A4" w:rsidP="00347556">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Grupo 1</w:t>
                      </w:r>
                    </w:p>
                    <w:p w:rsidR="004950A4" w:rsidRPr="00FD4835" w:rsidRDefault="004950A4" w:rsidP="00FD4835">
                      <w:pPr>
                        <w:spacing w:after="0" w:line="240" w:lineRule="auto"/>
                        <w:jc w:val="center"/>
                        <w:rPr>
                          <w:rFonts w:ascii="Swis721 Th BT" w:hAnsi="Swis721 Th BT"/>
                          <w:iCs/>
                          <w:color w:val="FFFFFF" w:themeColor="background1"/>
                          <w:sz w:val="23"/>
                          <w:szCs w:val="23"/>
                        </w:rPr>
                      </w:pPr>
                      <w:r w:rsidRPr="00FD4835">
                        <w:rPr>
                          <w:rFonts w:ascii="Swis721 Th BT" w:hAnsi="Swis721 Th BT"/>
                          <w:iCs/>
                          <w:color w:val="FFFFFF" w:themeColor="background1"/>
                          <w:sz w:val="23"/>
                          <w:szCs w:val="23"/>
                        </w:rPr>
                        <w:t xml:space="preserve">Cápsulas MK-7 – 180 µg </w:t>
                      </w:r>
                    </w:p>
                    <w:p w:rsidR="004950A4" w:rsidRPr="00FD4835" w:rsidRDefault="004950A4" w:rsidP="00FD4835">
                      <w:pPr>
                        <w:spacing w:after="0" w:line="240" w:lineRule="auto"/>
                        <w:jc w:val="center"/>
                        <w:rPr>
                          <w:rFonts w:ascii="Swis721 Th BT" w:hAnsi="Swis721 Th BT"/>
                          <w:iCs/>
                          <w:color w:val="FFFFFF" w:themeColor="background1"/>
                          <w:sz w:val="23"/>
                          <w:szCs w:val="23"/>
                        </w:rPr>
                      </w:pPr>
                      <w:r w:rsidRPr="00FD4835">
                        <w:rPr>
                          <w:rFonts w:ascii="Swis721 Th BT" w:hAnsi="Swis721 Th BT"/>
                          <w:iCs/>
                          <w:color w:val="FFFFFF" w:themeColor="background1"/>
                          <w:sz w:val="23"/>
                          <w:szCs w:val="23"/>
                        </w:rPr>
                        <w:t xml:space="preserve">Duas vezes ao dia, </w:t>
                      </w:r>
                    </w:p>
                    <w:p w:rsidR="004950A4" w:rsidRPr="00FD4835" w:rsidRDefault="004950A4" w:rsidP="00FD4835">
                      <w:pPr>
                        <w:spacing w:after="0" w:line="240" w:lineRule="auto"/>
                        <w:jc w:val="center"/>
                        <w:rPr>
                          <w:rFonts w:ascii="Swis721 Th BT" w:hAnsi="Swis721 Th BT"/>
                          <w:color w:val="FFFFFF" w:themeColor="background1"/>
                          <w:sz w:val="23"/>
                          <w:szCs w:val="23"/>
                        </w:rPr>
                      </w:pPr>
                      <w:proofErr w:type="gramStart"/>
                      <w:r w:rsidRPr="00FD4835">
                        <w:rPr>
                          <w:rFonts w:ascii="Swis721 Th BT" w:hAnsi="Swis721 Th BT"/>
                          <w:iCs/>
                          <w:color w:val="FFFFFF" w:themeColor="background1"/>
                          <w:sz w:val="23"/>
                          <w:szCs w:val="23"/>
                        </w:rPr>
                        <w:t>após</w:t>
                      </w:r>
                      <w:proofErr w:type="gramEnd"/>
                      <w:r w:rsidRPr="00FD4835">
                        <w:rPr>
                          <w:rFonts w:ascii="Swis721 Th BT" w:hAnsi="Swis721 Th BT"/>
                          <w:iCs/>
                          <w:color w:val="FFFFFF" w:themeColor="background1"/>
                          <w:sz w:val="23"/>
                          <w:szCs w:val="23"/>
                        </w:rPr>
                        <w:t xml:space="preserve"> café da manhã e jantar </w:t>
                      </w:r>
                    </w:p>
                    <w:p w:rsidR="004950A4" w:rsidRPr="00813CD8" w:rsidRDefault="004950A4" w:rsidP="00347556">
                      <w:pPr>
                        <w:spacing w:after="0" w:line="240" w:lineRule="auto"/>
                        <w:jc w:val="center"/>
                        <w:rPr>
                          <w:rFonts w:ascii="Swis721 Th BT" w:hAnsi="Swis721 Th BT"/>
                          <w:color w:val="FFFFFF" w:themeColor="background1"/>
                          <w:sz w:val="23"/>
                          <w:szCs w:val="23"/>
                        </w:rPr>
                      </w:pPr>
                    </w:p>
                  </w:txbxContent>
                </v:textbox>
              </v:shape>
            </w:pict>
          </mc:Fallback>
        </mc:AlternateContent>
      </w:r>
    </w:p>
    <w:p w:rsidR="00347556" w:rsidRDefault="00347556" w:rsidP="00347556">
      <w:pPr>
        <w:spacing w:after="0"/>
        <w:jc w:val="both"/>
        <w:rPr>
          <w:b/>
          <w:bCs/>
          <w:sz w:val="24"/>
          <w:szCs w:val="24"/>
        </w:rPr>
      </w:pPr>
    </w:p>
    <w:p w:rsidR="00347556" w:rsidRDefault="00347556" w:rsidP="00347556">
      <w:pPr>
        <w:spacing w:after="0"/>
        <w:jc w:val="both"/>
        <w:rPr>
          <w:b/>
          <w:bCs/>
          <w:sz w:val="24"/>
          <w:szCs w:val="24"/>
        </w:rPr>
      </w:pPr>
    </w:p>
    <w:p w:rsidR="00347556" w:rsidRDefault="00347556" w:rsidP="00347556">
      <w:pPr>
        <w:spacing w:after="0"/>
        <w:jc w:val="both"/>
        <w:rPr>
          <w:b/>
          <w:bCs/>
          <w:sz w:val="24"/>
          <w:szCs w:val="24"/>
        </w:rPr>
      </w:pPr>
    </w:p>
    <w:p w:rsidR="00347556" w:rsidRDefault="00347556" w:rsidP="00347556">
      <w:pPr>
        <w:pStyle w:val="Corpo"/>
        <w:spacing w:line="276" w:lineRule="auto"/>
      </w:pPr>
    </w:p>
    <w:p w:rsidR="00347556" w:rsidRPr="00356F1F" w:rsidRDefault="00347556" w:rsidP="00347556">
      <w:pPr>
        <w:pStyle w:val="Corpo"/>
        <w:spacing w:line="276" w:lineRule="auto"/>
        <w:rPr>
          <w:sz w:val="10"/>
          <w:szCs w:val="10"/>
        </w:rPr>
      </w:pPr>
    </w:p>
    <w:p w:rsidR="00347556" w:rsidRDefault="00347556" w:rsidP="00347556">
      <w:pPr>
        <w:pStyle w:val="Corpo"/>
        <w:rPr>
          <w:b/>
          <w:color w:val="339966"/>
        </w:rPr>
      </w:pPr>
      <w:r w:rsidRPr="00C72C0B">
        <w:rPr>
          <w:b/>
          <w:color w:val="339966"/>
        </w:rPr>
        <w:t>Resultados</w:t>
      </w:r>
      <w:r>
        <w:rPr>
          <w:b/>
          <w:color w:val="339966"/>
        </w:rPr>
        <w:t>:</w:t>
      </w:r>
    </w:p>
    <w:p w:rsidR="00FD4835" w:rsidRDefault="00FD4835" w:rsidP="00347556">
      <w:pPr>
        <w:pStyle w:val="Corpo"/>
        <w:rPr>
          <w:b/>
          <w:color w:val="339966"/>
        </w:rPr>
      </w:pPr>
    </w:p>
    <w:p w:rsidR="00FD4835" w:rsidRPr="00FD4835" w:rsidRDefault="00FD4835" w:rsidP="00FD4835">
      <w:pPr>
        <w:pStyle w:val="Corpo"/>
        <w:numPr>
          <w:ilvl w:val="0"/>
          <w:numId w:val="1"/>
        </w:numPr>
        <w:rPr>
          <w:b/>
        </w:rPr>
      </w:pPr>
      <w:r w:rsidRPr="00FD4835">
        <w:t>No final do ensaio, a glicemia em jejum e HbA1c (hemoglobina glicada) foram significativamente menores no grupo da vitamina K2 em comparação com o placebo;</w:t>
      </w:r>
    </w:p>
    <w:p w:rsidR="00FD4835" w:rsidRPr="00FD4835" w:rsidRDefault="00FD4835" w:rsidP="00FD4835">
      <w:pPr>
        <w:pStyle w:val="Corpo"/>
        <w:numPr>
          <w:ilvl w:val="0"/>
          <w:numId w:val="1"/>
        </w:numPr>
        <w:rPr>
          <w:b/>
        </w:rPr>
      </w:pPr>
      <w:r w:rsidRPr="00FD4835">
        <w:t>O número de participantes que atingiram níveis-alvo de controle glicêmico com base na glicemia de jejum e as concentrações de HbA1c foram significativamente maiores no grupo de vitamina K2 em comparação ao grupo de placebo;</w:t>
      </w:r>
    </w:p>
    <w:p w:rsidR="00FD4835" w:rsidRPr="00FD4835" w:rsidRDefault="00FD4835" w:rsidP="00FD4835">
      <w:pPr>
        <w:pStyle w:val="Corpo"/>
        <w:numPr>
          <w:ilvl w:val="0"/>
          <w:numId w:val="1"/>
        </w:numPr>
        <w:rPr>
          <w:b/>
        </w:rPr>
      </w:pPr>
      <w:r w:rsidRPr="00FD4835">
        <w:t>As concentrações de insulina e a avaliação do modelo homeostático para resistência à insulina (HOMA-IR) diminuíram significativamente no grupo de vitamina K2 em comparação com a linha de base, mas seus valores não foram significativamente diferentes em comparação ao grupo placebo no final do ensaio.</w:t>
      </w:r>
    </w:p>
    <w:p w:rsidR="00FD4835" w:rsidRPr="00FD4835" w:rsidRDefault="00FD4835" w:rsidP="00FD4835">
      <w:pPr>
        <w:pStyle w:val="Corpo"/>
        <w:numPr>
          <w:ilvl w:val="0"/>
          <w:numId w:val="1"/>
        </w:numPr>
        <w:rPr>
          <w:b/>
        </w:rPr>
      </w:pPr>
      <w:r w:rsidRPr="00FD4835">
        <w:t>Nenhuma variação significativa foi observada nos perfis lipídicos;</w:t>
      </w:r>
    </w:p>
    <w:p w:rsidR="00347556" w:rsidRPr="00DA29A3" w:rsidRDefault="00347556" w:rsidP="00347556">
      <w:pPr>
        <w:pStyle w:val="Corpo"/>
        <w:spacing w:line="276" w:lineRule="auto"/>
        <w:rPr>
          <w:sz w:val="16"/>
          <w:szCs w:val="16"/>
        </w:rPr>
      </w:pPr>
    </w:p>
    <w:p w:rsidR="00347556" w:rsidRDefault="00347556" w:rsidP="00347556">
      <w:pPr>
        <w:pStyle w:val="Corpo"/>
        <w:rPr>
          <w:b/>
          <w:color w:val="339966"/>
        </w:rPr>
      </w:pPr>
      <w:r w:rsidRPr="00151E3B">
        <w:rPr>
          <w:b/>
          <w:color w:val="339966"/>
        </w:rPr>
        <w:t>Conclusão</w:t>
      </w:r>
      <w:r>
        <w:rPr>
          <w:b/>
          <w:color w:val="339966"/>
        </w:rPr>
        <w:t>:</w:t>
      </w:r>
    </w:p>
    <w:p w:rsidR="00FD4835" w:rsidRDefault="00FD4835" w:rsidP="00347556">
      <w:pPr>
        <w:pStyle w:val="Corpo"/>
        <w:rPr>
          <w:b/>
          <w:color w:val="339966"/>
        </w:rPr>
      </w:pPr>
    </w:p>
    <w:p w:rsidR="00FD4835" w:rsidRPr="007E40EC" w:rsidRDefault="00FD4835" w:rsidP="00FD4835">
      <w:pPr>
        <w:pStyle w:val="Corpo"/>
        <w:spacing w:after="0" w:line="276" w:lineRule="auto"/>
        <w:jc w:val="center"/>
        <w:rPr>
          <w:b/>
          <w:i/>
        </w:rPr>
      </w:pPr>
      <w:r>
        <w:rPr>
          <w:b/>
          <w:i/>
        </w:rPr>
        <w:t xml:space="preserve">Pesquisadores concluíram que </w:t>
      </w:r>
      <w:r w:rsidRPr="007E40EC">
        <w:rPr>
          <w:b/>
          <w:i/>
        </w:rPr>
        <w:t>360 μg</w:t>
      </w:r>
      <w:r>
        <w:rPr>
          <w:b/>
          <w:i/>
        </w:rPr>
        <w:t>/</w:t>
      </w:r>
      <w:r w:rsidRPr="007E40EC">
        <w:rPr>
          <w:b/>
          <w:i/>
        </w:rPr>
        <w:t>dia de vitamina K2 na forma de</w:t>
      </w:r>
      <w:r>
        <w:rPr>
          <w:b/>
          <w:i/>
        </w:rPr>
        <w:t xml:space="preserve"> </w:t>
      </w:r>
      <w:r w:rsidRPr="007E40EC">
        <w:rPr>
          <w:b/>
          <w:i/>
        </w:rPr>
        <w:t xml:space="preserve">MK-7 por 12 semanas pode reduzir </w:t>
      </w:r>
      <w:r>
        <w:rPr>
          <w:b/>
          <w:i/>
        </w:rPr>
        <w:t>a glicemia em jejum</w:t>
      </w:r>
      <w:r w:rsidRPr="007E40EC">
        <w:rPr>
          <w:b/>
          <w:i/>
        </w:rPr>
        <w:t xml:space="preserve"> e HbA1c em indivíduos </w:t>
      </w:r>
      <w:r>
        <w:rPr>
          <w:b/>
          <w:i/>
        </w:rPr>
        <w:t xml:space="preserve">DM 2 e </w:t>
      </w:r>
      <w:r w:rsidRPr="007E40EC">
        <w:rPr>
          <w:b/>
          <w:i/>
        </w:rPr>
        <w:t xml:space="preserve">não </w:t>
      </w:r>
      <w:r>
        <w:rPr>
          <w:b/>
          <w:i/>
        </w:rPr>
        <w:t>insulino d</w:t>
      </w:r>
      <w:r w:rsidRPr="007E40EC">
        <w:rPr>
          <w:b/>
          <w:i/>
        </w:rPr>
        <w:t>ependente</w:t>
      </w:r>
      <w:r>
        <w:rPr>
          <w:b/>
          <w:i/>
        </w:rPr>
        <w:t xml:space="preserve">s, </w:t>
      </w:r>
      <w:r w:rsidRPr="007E40EC">
        <w:rPr>
          <w:b/>
          <w:i/>
        </w:rPr>
        <w:t>em comparação com o</w:t>
      </w:r>
      <w:r>
        <w:rPr>
          <w:b/>
          <w:i/>
        </w:rPr>
        <w:t xml:space="preserve"> </w:t>
      </w:r>
      <w:r w:rsidRPr="007E40EC">
        <w:rPr>
          <w:b/>
          <w:i/>
        </w:rPr>
        <w:t>placebo. O número de pacientes que atingiu o</w:t>
      </w:r>
      <w:r>
        <w:rPr>
          <w:b/>
          <w:i/>
        </w:rPr>
        <w:t xml:space="preserve">s níveis alvo de controle </w:t>
      </w:r>
      <w:r w:rsidRPr="007E40EC">
        <w:rPr>
          <w:b/>
          <w:i/>
        </w:rPr>
        <w:t>glicêmico</w:t>
      </w:r>
      <w:r>
        <w:rPr>
          <w:b/>
          <w:i/>
        </w:rPr>
        <w:t xml:space="preserve"> </w:t>
      </w:r>
      <w:r w:rsidRPr="007E40EC">
        <w:rPr>
          <w:b/>
          <w:i/>
        </w:rPr>
        <w:t xml:space="preserve">foram significativamente maiores </w:t>
      </w:r>
      <w:r>
        <w:rPr>
          <w:b/>
          <w:i/>
        </w:rPr>
        <w:t xml:space="preserve">no grupo da </w:t>
      </w:r>
      <w:r w:rsidRPr="007E40EC">
        <w:rPr>
          <w:b/>
          <w:i/>
        </w:rPr>
        <w:t>vitamina K2</w:t>
      </w:r>
      <w:r>
        <w:rPr>
          <w:b/>
          <w:i/>
        </w:rPr>
        <w:t xml:space="preserve"> </w:t>
      </w:r>
      <w:r w:rsidRPr="007E40EC">
        <w:rPr>
          <w:b/>
          <w:i/>
        </w:rPr>
        <w:t xml:space="preserve">comparado ao </w:t>
      </w:r>
      <w:r>
        <w:rPr>
          <w:b/>
          <w:i/>
        </w:rPr>
        <w:t>placebo no final do estudo</w:t>
      </w:r>
      <w:r w:rsidRPr="007E40EC">
        <w:rPr>
          <w:b/>
          <w:i/>
        </w:rPr>
        <w:t>.</w:t>
      </w:r>
    </w:p>
    <w:p w:rsidR="00347556" w:rsidRDefault="00347556" w:rsidP="00347556">
      <w:pPr>
        <w:pStyle w:val="Ttulo1"/>
        <w:jc w:val="center"/>
      </w:pPr>
      <w:bookmarkStart w:id="114" w:name="_Toc175034542"/>
      <w:r>
        <w:t>Formulário</w:t>
      </w:r>
      <w:bookmarkEnd w:id="114"/>
    </w:p>
    <w:p w:rsidR="00347556" w:rsidRDefault="00347556" w:rsidP="00347556">
      <w:pPr>
        <w:pStyle w:val="Corpo"/>
        <w:rPr>
          <w:b/>
          <w:i/>
        </w:rPr>
      </w:pPr>
    </w:p>
    <w:p w:rsidR="00347556" w:rsidRDefault="00347556" w:rsidP="00347556">
      <w:pPr>
        <w:pStyle w:val="Corpo"/>
        <w:rPr>
          <w:b/>
          <w:i/>
        </w:rPr>
      </w:pPr>
    </w:p>
    <w:p w:rsidR="00FD4835" w:rsidRPr="003F1E78" w:rsidRDefault="00FD4835" w:rsidP="00FD4835">
      <w:pPr>
        <w:spacing w:after="0" w:line="276" w:lineRule="auto"/>
        <w:jc w:val="both"/>
        <w:rPr>
          <w:rFonts w:ascii="Swis721 Th BT" w:eastAsia="MS Mincho" w:hAnsi="Swis721 Th BT"/>
          <w:b/>
          <w:i/>
          <w:color w:val="404040" w:themeColor="text1" w:themeTint="BF"/>
          <w:sz w:val="23"/>
          <w:szCs w:val="23"/>
        </w:rPr>
      </w:pPr>
      <w:r>
        <w:rPr>
          <w:rFonts w:ascii="Swis721 Th BT" w:eastAsia="MS Mincho" w:hAnsi="Swis721 Th BT"/>
          <w:b/>
          <w:i/>
          <w:color w:val="404040" w:themeColor="text1" w:themeTint="BF"/>
          <w:sz w:val="23"/>
          <w:szCs w:val="23"/>
        </w:rPr>
        <w:t>Redução d</w:t>
      </w:r>
      <w:r w:rsidRPr="003F1E78">
        <w:rPr>
          <w:rFonts w:ascii="Swis721 Th BT" w:eastAsia="MS Mincho" w:hAnsi="Swis721 Th BT"/>
          <w:b/>
          <w:i/>
          <w:color w:val="404040" w:themeColor="text1" w:themeTint="BF"/>
          <w:sz w:val="23"/>
          <w:szCs w:val="23"/>
        </w:rPr>
        <w:t>a glicemia em</w:t>
      </w:r>
      <w:r>
        <w:rPr>
          <w:rFonts w:ascii="Swis721 Th BT" w:eastAsia="MS Mincho" w:hAnsi="Swis721 Th BT"/>
          <w:b/>
          <w:i/>
          <w:color w:val="404040" w:themeColor="text1" w:themeTint="BF"/>
          <w:sz w:val="23"/>
          <w:szCs w:val="23"/>
        </w:rPr>
        <w:t xml:space="preserve"> jejum e HbA1c em indivíduos DMT</w:t>
      </w:r>
      <w:r w:rsidRPr="003F1E78">
        <w:rPr>
          <w:rFonts w:ascii="Swis721 Th BT" w:eastAsia="MS Mincho" w:hAnsi="Swis721 Th BT"/>
          <w:b/>
          <w:i/>
          <w:color w:val="404040" w:themeColor="text1" w:themeTint="BF"/>
          <w:sz w:val="23"/>
          <w:szCs w:val="23"/>
        </w:rPr>
        <w:t>2</w:t>
      </w:r>
    </w:p>
    <w:p w:rsidR="00347556" w:rsidRPr="00EE5AF5" w:rsidRDefault="00347556" w:rsidP="00347556">
      <w:pPr>
        <w:pStyle w:val="Titulo"/>
        <w:rPr>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D4835" w:rsidRPr="00C87A84"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D4835" w:rsidRPr="00A37467" w:rsidRDefault="00FD4835" w:rsidP="00FD4835">
            <w:pPr>
              <w:pStyle w:val="Corpo"/>
              <w:jc w:val="center"/>
              <w:rPr>
                <w:b/>
                <w:color w:val="FFFFFF" w:themeColor="background1"/>
                <w:szCs w:val="23"/>
              </w:rPr>
            </w:pPr>
            <w:r w:rsidRPr="00F7637F">
              <w:rPr>
                <w:b/>
                <w:color w:val="FFFFFF" w:themeColor="background1"/>
                <w:szCs w:val="23"/>
              </w:rPr>
              <w:t xml:space="preserve">Cápsulas de Vitamina </w:t>
            </w:r>
            <w:r>
              <w:rPr>
                <w:b/>
                <w:color w:val="FFFFFF" w:themeColor="background1"/>
                <w:szCs w:val="23"/>
              </w:rPr>
              <w:t>K2</w:t>
            </w:r>
          </w:p>
        </w:tc>
      </w:tr>
      <w:tr w:rsidR="00FD4835" w:rsidRPr="00196608"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D4835" w:rsidRPr="007B024C" w:rsidRDefault="00FD4835" w:rsidP="00FD4835">
            <w:pPr>
              <w:pStyle w:val="Corpo"/>
              <w:jc w:val="left"/>
            </w:pPr>
            <w:r w:rsidRPr="009B5960">
              <w:rPr>
                <w:szCs w:val="23"/>
              </w:rPr>
              <w:t>Vitamina K2 (MK-7)</w:t>
            </w:r>
            <w:r>
              <w:rPr>
                <w:szCs w:val="23"/>
              </w:rPr>
              <w:t xml:space="preserve"> ......................180</w:t>
            </w:r>
            <w:r w:rsidRPr="00EC633D">
              <w:rPr>
                <w:szCs w:val="23"/>
              </w:rPr>
              <w:t xml:space="preserve"> m</w:t>
            </w:r>
            <w:r>
              <w:rPr>
                <w:szCs w:val="23"/>
              </w:rPr>
              <w:t>c</w:t>
            </w:r>
            <w:r w:rsidRPr="00EC633D">
              <w:rPr>
                <w:szCs w:val="23"/>
              </w:rPr>
              <w:t>g</w:t>
            </w:r>
          </w:p>
        </w:tc>
      </w:tr>
      <w:tr w:rsidR="00347556" w:rsidRPr="00196608"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47556" w:rsidRDefault="00347556" w:rsidP="00FC0DAA">
            <w:pPr>
              <w:pStyle w:val="Corpo"/>
              <w:jc w:val="center"/>
            </w:pPr>
            <w:r>
              <w:t>Excipiente qsp</w:t>
            </w:r>
            <w:r w:rsidRPr="0031031F">
              <w:t xml:space="preserve"> ...........................</w:t>
            </w:r>
            <w:r>
              <w:t>1 Cápsula</w:t>
            </w:r>
          </w:p>
        </w:tc>
      </w:tr>
    </w:tbl>
    <w:p w:rsidR="00FC0DAA" w:rsidRPr="00FD4835" w:rsidRDefault="00FC0DAA" w:rsidP="00FD4835">
      <w:pPr>
        <w:pStyle w:val="SemEspaamento"/>
        <w:ind w:right="4818"/>
        <w:jc w:val="center"/>
        <w:rPr>
          <w:rFonts w:ascii="Swis721 Th BT" w:eastAsia="MS Mincho" w:hAnsi="Swis721 Th BT"/>
          <w:color w:val="404040" w:themeColor="text1" w:themeTint="BF"/>
        </w:rPr>
      </w:pPr>
      <w:r w:rsidRPr="00FD4835">
        <w:rPr>
          <w:rFonts w:ascii="Swis721 Th BT" w:eastAsia="MS Mincho" w:hAnsi="Swis721 Th BT"/>
          <w:color w:val="404040" w:themeColor="text1" w:themeTint="BF"/>
        </w:rPr>
        <w:t>Administrar 1 cápsula, duas vezes ao dia, após café da manhã e jantar ou conforme orientação médica.</w:t>
      </w:r>
    </w:p>
    <w:p w:rsidR="00347556" w:rsidRDefault="00347556" w:rsidP="00347556">
      <w:pPr>
        <w:pStyle w:val="SemEspaamento"/>
      </w:pPr>
    </w:p>
    <w:p w:rsidR="00347556" w:rsidRDefault="00347556" w:rsidP="00347556">
      <w:pPr>
        <w:pStyle w:val="SemEspaamento"/>
      </w:pPr>
    </w:p>
    <w:p w:rsidR="00347556" w:rsidRDefault="00347556" w:rsidP="00347556">
      <w:pPr>
        <w:pStyle w:val="SemEspaamento"/>
      </w:pPr>
    </w:p>
    <w:p w:rsidR="00347556" w:rsidRDefault="00347556" w:rsidP="00347556">
      <w:pPr>
        <w:pStyle w:val="SemEspaamento"/>
      </w:pPr>
    </w:p>
    <w:p w:rsidR="00347556" w:rsidRDefault="00347556" w:rsidP="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FD4835" w:rsidRDefault="00FD4835">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Pr="00EA118A" w:rsidRDefault="00347556" w:rsidP="00347556">
      <w:pPr>
        <w:pStyle w:val="Ttulo1"/>
        <w:jc w:val="center"/>
        <w:rPr>
          <w:iCs/>
        </w:rPr>
      </w:pPr>
      <w:bookmarkStart w:id="115" w:name="_Toc175034543"/>
      <w:r>
        <w:rPr>
          <w:iCs/>
        </w:rPr>
        <w:t>L-citrulina</w:t>
      </w:r>
      <w:bookmarkEnd w:id="115"/>
    </w:p>
    <w:p w:rsidR="00347556" w:rsidRPr="00813CD8" w:rsidRDefault="00347556" w:rsidP="00347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Swis721 Th BT" w:eastAsia="MS Mincho" w:hAnsi="Swis721 Th BT"/>
          <w:b/>
          <w:bCs/>
          <w:iCs/>
          <w:color w:val="0070C0"/>
          <w:sz w:val="40"/>
          <w:szCs w:val="24"/>
        </w:rPr>
      </w:pPr>
      <w:r w:rsidRPr="00813CD8">
        <w:rPr>
          <w:rFonts w:ascii="Swis721 Th BT" w:eastAsia="MS Mincho" w:hAnsi="Swis721 Th BT"/>
          <w:b/>
          <w:bCs/>
          <w:iCs/>
          <w:color w:val="0070C0"/>
          <w:sz w:val="40"/>
          <w:szCs w:val="24"/>
        </w:rPr>
        <w:t>Reduz os Níveis de Glicose em Jejum e a Hemoglobina Glicada</w:t>
      </w:r>
    </w:p>
    <w:p w:rsidR="00347556" w:rsidRDefault="00347556" w:rsidP="00347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wis721 Th BT" w:eastAsia="MS Mincho" w:hAnsi="Swis721 Th BT"/>
          <w:color w:val="404040" w:themeColor="text1" w:themeTint="BF"/>
          <w:sz w:val="23"/>
          <w:szCs w:val="24"/>
          <w:lang w:eastAsia="pt-BR"/>
        </w:rPr>
      </w:pPr>
    </w:p>
    <w:p w:rsidR="00347556" w:rsidRDefault="00347556" w:rsidP="00347556">
      <w:pPr>
        <w:pStyle w:val="Corpo"/>
        <w:spacing w:line="276" w:lineRule="auto"/>
        <w:rPr>
          <w:rFonts w:cstheme="minorHAnsi"/>
          <w:sz w:val="24"/>
        </w:rPr>
      </w:pPr>
      <w:r>
        <w:rPr>
          <w:rFonts w:cstheme="minorHAnsi"/>
          <w:sz w:val="24"/>
        </w:rPr>
        <w:t xml:space="preserve">Estudo conduzido por </w:t>
      </w:r>
      <w:r w:rsidRPr="006319EA">
        <w:rPr>
          <w:rFonts w:cstheme="minorHAnsi"/>
          <w:sz w:val="24"/>
        </w:rPr>
        <w:t>Abbaszadeh</w:t>
      </w:r>
      <w:r>
        <w:rPr>
          <w:rFonts w:cstheme="minorHAnsi"/>
          <w:sz w:val="24"/>
        </w:rPr>
        <w:t xml:space="preserve"> </w:t>
      </w:r>
      <w:r w:rsidRPr="00524D50">
        <w:rPr>
          <w:rFonts w:cstheme="minorHAnsi"/>
          <w:i/>
          <w:sz w:val="24"/>
        </w:rPr>
        <w:t>et al.</w:t>
      </w:r>
      <w:r>
        <w:rPr>
          <w:rFonts w:cstheme="minorHAnsi"/>
          <w:sz w:val="24"/>
        </w:rPr>
        <w:t xml:space="preserve"> (2021) teve como objetivo examinar os efeitos da l-citrulina no grau de inflamação e na melhora da sensibilidade à insulina em pacientes com diabetes mellitus tipo 2.</w:t>
      </w:r>
    </w:p>
    <w:p w:rsidR="00347556" w:rsidRDefault="00347556" w:rsidP="00347556">
      <w:pPr>
        <w:spacing w:after="0"/>
        <w:jc w:val="both"/>
        <w:rPr>
          <w:b/>
          <w:bCs/>
          <w:sz w:val="10"/>
          <w:szCs w:val="10"/>
        </w:rPr>
      </w:pPr>
    </w:p>
    <w:p w:rsidR="00347556" w:rsidRPr="00987CB3" w:rsidRDefault="00347556" w:rsidP="00347556">
      <w:pPr>
        <w:spacing w:after="0"/>
        <w:jc w:val="both"/>
        <w:rPr>
          <w:b/>
          <w:bCs/>
          <w:sz w:val="10"/>
          <w:szCs w:val="10"/>
        </w:rPr>
      </w:pPr>
    </w:p>
    <w:p w:rsidR="00347556" w:rsidRDefault="00347556" w:rsidP="00347556">
      <w:pPr>
        <w:spacing w:after="0"/>
        <w:jc w:val="both"/>
        <w:rPr>
          <w:b/>
          <w:bCs/>
          <w:sz w:val="24"/>
          <w:szCs w:val="24"/>
        </w:rPr>
      </w:pPr>
      <w:r>
        <w:rPr>
          <w:noProof/>
          <w:lang w:eastAsia="pt-BR"/>
        </w:rPr>
        <mc:AlternateContent>
          <mc:Choice Requires="wps">
            <w:drawing>
              <wp:anchor distT="0" distB="0" distL="114300" distR="114300" simplePos="0" relativeHeight="253175808" behindDoc="0" locked="0" layoutInCell="1" allowOverlap="1" wp14:anchorId="4E81B65A" wp14:editId="613D70F0">
                <wp:simplePos x="0" y="0"/>
                <wp:positionH relativeFrom="margin">
                  <wp:posOffset>46990</wp:posOffset>
                </wp:positionH>
                <wp:positionV relativeFrom="paragraph">
                  <wp:posOffset>6350</wp:posOffset>
                </wp:positionV>
                <wp:extent cx="5724525" cy="722503"/>
                <wp:effectExtent l="0" t="0" r="28575" b="20955"/>
                <wp:wrapNone/>
                <wp:docPr id="1574450543" name="Caixa de texto 1574450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22503"/>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347556">
                            <w:pPr>
                              <w:spacing w:line="276" w:lineRule="auto"/>
                              <w:jc w:val="center"/>
                              <w:rPr>
                                <w:rFonts w:ascii="Swis721 Th BT" w:hAnsi="Swis721 Th BT"/>
                                <w:sz w:val="23"/>
                                <w:szCs w:val="23"/>
                              </w:rPr>
                            </w:pPr>
                            <w:r w:rsidRPr="004C383E">
                              <w:rPr>
                                <w:rFonts w:ascii="Swis721 Th BT" w:eastAsia="MS Mincho" w:hAnsi="Swis721 Th BT"/>
                                <w:color w:val="404040" w:themeColor="text1" w:themeTint="BF"/>
                                <w:sz w:val="23"/>
                                <w:szCs w:val="24"/>
                              </w:rPr>
                              <w:t>Para isso,</w:t>
                            </w:r>
                            <w:r>
                              <w:rPr>
                                <w:rFonts w:ascii="Swis721 Th BT" w:eastAsia="MS Mincho" w:hAnsi="Swis721 Th BT"/>
                                <w:color w:val="404040" w:themeColor="text1" w:themeTint="BF"/>
                                <w:sz w:val="23"/>
                                <w:szCs w:val="24"/>
                              </w:rPr>
                              <w:t xml:space="preserve"> 54 pacientes com diabetes tipo 2 foram selecionados para participarem desse estudo clínico, duplo-cego, randomizado e controlado por placebo. Eles foram randomizados em dois grupos para receberem durante oito semanas a seguinte posologia: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1B65A" id="Caixa de texto 1574450543" o:spid="_x0000_s1198" type="#_x0000_t202" style="position:absolute;left:0;text-align:left;margin-left:3.7pt;margin-top:.5pt;width:450.75pt;height:56.9pt;z-index:25317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" fillcolor="white [3212]" strokecolor="#0070c0">
                <v:textbox>
                  <w:txbxContent>
                    <w:p w:rsidR="004950A4" w:rsidRPr="009D65A4" w:rsidRDefault="004950A4" w:rsidP="00347556">
                      <w:pPr>
                        <w:spacing w:line="276" w:lineRule="auto"/>
                        <w:jc w:val="center"/>
                        <w:rPr>
                          <w:rFonts w:ascii="Swis721 Th BT" w:hAnsi="Swis721 Th BT"/>
                          <w:sz w:val="23"/>
                          <w:szCs w:val="23"/>
                        </w:rPr>
                      </w:pPr>
                      <w:r w:rsidRPr="004C383E">
                        <w:rPr>
                          <w:rFonts w:ascii="Swis721 Th BT" w:eastAsia="MS Mincho" w:hAnsi="Swis721 Th BT"/>
                          <w:color w:val="404040" w:themeColor="text1" w:themeTint="BF"/>
                          <w:sz w:val="23"/>
                          <w:szCs w:val="24"/>
                        </w:rPr>
                        <w:t>Para isso,</w:t>
                      </w:r>
                      <w:r>
                        <w:rPr>
                          <w:rFonts w:ascii="Swis721 Th BT" w:eastAsia="MS Mincho" w:hAnsi="Swis721 Th BT"/>
                          <w:color w:val="404040" w:themeColor="text1" w:themeTint="BF"/>
                          <w:sz w:val="23"/>
                          <w:szCs w:val="24"/>
                        </w:rPr>
                        <w:t xml:space="preserve"> 54 pacientes com diabetes tipo 2 foram selecionados para participarem desse estudo clínico, duplo-cego, randomizado e controlado por placebo. Eles foram randomizados em dois grupos para receberem durante oito semanas a seguinte posologia:</w:t>
                      </w:r>
                    </w:p>
                  </w:txbxContent>
                </v:textbox>
                <w10:wrap anchorx="margin"/>
              </v:shape>
            </w:pict>
          </mc:Fallback>
        </mc:AlternateContent>
      </w:r>
    </w:p>
    <w:p w:rsidR="00347556" w:rsidRDefault="00347556" w:rsidP="00347556">
      <w:pPr>
        <w:spacing w:after="0"/>
        <w:jc w:val="both"/>
        <w:rPr>
          <w:b/>
          <w:bCs/>
          <w:sz w:val="24"/>
          <w:szCs w:val="24"/>
        </w:rPr>
      </w:pPr>
    </w:p>
    <w:p w:rsidR="00347556" w:rsidRDefault="00347556" w:rsidP="00347556">
      <w:pPr>
        <w:spacing w:after="0"/>
        <w:jc w:val="both"/>
        <w:rPr>
          <w:b/>
          <w:bCs/>
          <w:sz w:val="24"/>
          <w:szCs w:val="24"/>
        </w:rPr>
      </w:pPr>
    </w:p>
    <w:p w:rsidR="00347556" w:rsidRDefault="00347556" w:rsidP="00347556">
      <w:pPr>
        <w:spacing w:after="0"/>
        <w:jc w:val="both"/>
        <w:rPr>
          <w:b/>
          <w:bCs/>
          <w:sz w:val="24"/>
          <w:szCs w:val="24"/>
        </w:rPr>
      </w:pPr>
    </w:p>
    <w:p w:rsidR="00347556" w:rsidRDefault="00347556" w:rsidP="00347556">
      <w:pPr>
        <w:spacing w:after="0"/>
        <w:jc w:val="both"/>
        <w:rPr>
          <w:b/>
          <w:bCs/>
          <w:sz w:val="24"/>
          <w:szCs w:val="24"/>
        </w:rPr>
      </w:pPr>
      <w:r>
        <w:rPr>
          <w:noProof/>
          <w:lang w:eastAsia="pt-BR"/>
        </w:rPr>
        <mc:AlternateContent>
          <mc:Choice Requires="wps">
            <w:drawing>
              <wp:anchor distT="0" distB="0" distL="114300" distR="114300" simplePos="0" relativeHeight="253177856" behindDoc="0" locked="0" layoutInCell="1" allowOverlap="1" wp14:anchorId="0D2283A7" wp14:editId="002156B1">
                <wp:simplePos x="0" y="0"/>
                <wp:positionH relativeFrom="column">
                  <wp:posOffset>4787265</wp:posOffset>
                </wp:positionH>
                <wp:positionV relativeFrom="paragraph">
                  <wp:posOffset>66675</wp:posOffset>
                </wp:positionV>
                <wp:extent cx="226695" cy="138430"/>
                <wp:effectExtent l="0" t="0" r="1905" b="0"/>
                <wp:wrapNone/>
                <wp:docPr id="1574450544" name="Triângulo isósceles 1574450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B3449" id="Triângulo isósceles 1574450544" o:spid="_x0000_s1026" type="#_x0000_t5" style="position:absolute;margin-left:376.95pt;margin-top:5.25pt;width:17.85pt;height:10.9pt;flip:y;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" fillcolor="#d8d8d8 [2732]" stroked="f"/>
            </w:pict>
          </mc:Fallback>
        </mc:AlternateContent>
      </w:r>
      <w:r>
        <w:rPr>
          <w:noProof/>
          <w:lang w:eastAsia="pt-BR"/>
        </w:rPr>
        <mc:AlternateContent>
          <mc:Choice Requires="wps">
            <w:drawing>
              <wp:anchor distT="0" distB="0" distL="114300" distR="114300" simplePos="0" relativeHeight="253176832" behindDoc="0" locked="0" layoutInCell="1" allowOverlap="1" wp14:anchorId="1A07808C" wp14:editId="2CDB2FD6">
                <wp:simplePos x="0" y="0"/>
                <wp:positionH relativeFrom="column">
                  <wp:posOffset>736600</wp:posOffset>
                </wp:positionH>
                <wp:positionV relativeFrom="paragraph">
                  <wp:posOffset>60960</wp:posOffset>
                </wp:positionV>
                <wp:extent cx="226695" cy="138430"/>
                <wp:effectExtent l="0" t="0" r="1905" b="0"/>
                <wp:wrapNone/>
                <wp:docPr id="1574450545" name="Triângulo isósceles 1574450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0542A" id="Triângulo isósceles 1574450545" o:spid="_x0000_s1026" type="#_x0000_t5" style="position:absolute;margin-left:58pt;margin-top:4.8pt;width:17.85pt;height:10.9pt;flip:y;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fCzQ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" fillcolor="#d8d8d8 [2732]" stroked="f"/>
            </w:pict>
          </mc:Fallback>
        </mc:AlternateContent>
      </w:r>
    </w:p>
    <w:p w:rsidR="00347556" w:rsidRDefault="00347556" w:rsidP="00347556">
      <w:pPr>
        <w:spacing w:after="0"/>
        <w:jc w:val="both"/>
        <w:rPr>
          <w:b/>
          <w:bCs/>
          <w:sz w:val="24"/>
          <w:szCs w:val="24"/>
        </w:rPr>
      </w:pPr>
      <w:r>
        <w:rPr>
          <w:noProof/>
          <w:lang w:eastAsia="pt-BR"/>
        </w:rPr>
        <mc:AlternateContent>
          <mc:Choice Requires="wps">
            <w:drawing>
              <wp:anchor distT="0" distB="0" distL="114300" distR="114300" simplePos="0" relativeHeight="253174784" behindDoc="0" locked="0" layoutInCell="1" allowOverlap="1" wp14:anchorId="6FC6F6B1" wp14:editId="3EF2E16E">
                <wp:simplePos x="0" y="0"/>
                <wp:positionH relativeFrom="column">
                  <wp:posOffset>4072890</wp:posOffset>
                </wp:positionH>
                <wp:positionV relativeFrom="paragraph">
                  <wp:posOffset>73660</wp:posOffset>
                </wp:positionV>
                <wp:extent cx="1666875" cy="857250"/>
                <wp:effectExtent l="0" t="0" r="28575" b="19050"/>
                <wp:wrapNone/>
                <wp:docPr id="1574450546"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57250"/>
                        </a:xfrm>
                        <a:prstGeom prst="rect">
                          <a:avLst/>
                        </a:prstGeom>
                        <a:solidFill>
                          <a:srgbClr val="0070C0"/>
                        </a:solidFill>
                        <a:ln w="9525">
                          <a:solidFill>
                            <a:srgbClr val="0070C0"/>
                          </a:solidFill>
                          <a:miter lim="800000"/>
                          <a:headEnd/>
                          <a:tailEnd/>
                        </a:ln>
                      </wps:spPr>
                      <wps:txbx>
                        <w:txbxContent>
                          <w:p w:rsidR="004950A4" w:rsidRPr="00813CD8" w:rsidRDefault="004950A4" w:rsidP="00347556">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Grupo 2 (n=27)</w:t>
                            </w:r>
                          </w:p>
                          <w:p w:rsidR="004950A4" w:rsidRPr="00813CD8" w:rsidRDefault="004950A4" w:rsidP="00347556">
                            <w:pPr>
                              <w:spacing w:after="0" w:line="240" w:lineRule="auto"/>
                              <w:jc w:val="center"/>
                              <w:rPr>
                                <w:rFonts w:ascii="Swis721 Th BT" w:hAnsi="Swis721 Th BT"/>
                                <w:color w:val="FFFFFF" w:themeColor="background1"/>
                                <w:sz w:val="10"/>
                                <w:szCs w:val="10"/>
                              </w:rPr>
                            </w:pPr>
                          </w:p>
                          <w:p w:rsidR="004950A4" w:rsidRPr="00813CD8" w:rsidRDefault="004950A4" w:rsidP="00347556">
                            <w:pPr>
                              <w:spacing w:after="0" w:line="240" w:lineRule="auto"/>
                              <w:jc w:val="center"/>
                              <w:rPr>
                                <w:rFonts w:ascii="Swis721 Th BT" w:hAnsi="Swis721 Th BT"/>
                                <w:color w:val="FFFFFF" w:themeColor="background1"/>
                              </w:rPr>
                            </w:pPr>
                            <w:r w:rsidRPr="00813CD8">
                              <w:rPr>
                                <w:rFonts w:ascii="Swis721 Th BT" w:hAnsi="Swis721 Th BT"/>
                                <w:color w:val="FFFFFF" w:themeColor="background1"/>
                              </w:rPr>
                              <w:t>Placebo</w:t>
                            </w:r>
                          </w:p>
                          <w:p w:rsidR="004950A4" w:rsidRPr="00813CD8" w:rsidRDefault="004950A4" w:rsidP="00347556">
                            <w:pPr>
                              <w:spacing w:after="0" w:line="240" w:lineRule="auto"/>
                              <w:jc w:val="center"/>
                              <w:rPr>
                                <w:rFonts w:ascii="Swis721 Th BT" w:hAnsi="Swis721 Th BT"/>
                                <w:color w:val="FFFFFF" w:themeColor="background1"/>
                                <w:sz w:val="23"/>
                                <w:szCs w:val="23"/>
                              </w:rPr>
                            </w:pPr>
                            <w:r w:rsidRPr="00813CD8">
                              <w:rPr>
                                <w:rFonts w:ascii="Swis721 Th BT" w:hAnsi="Swis721 Th BT"/>
                                <w:color w:val="FFFFFF" w:themeColor="background1"/>
                              </w:rPr>
                              <w:t>Administrar antes do café da manhã</w:t>
                            </w:r>
                          </w:p>
                          <w:p w:rsidR="004950A4" w:rsidRPr="006837E9" w:rsidRDefault="004950A4" w:rsidP="00347556">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C6F6B1" id="_x0000_s1199" type="#_x0000_t202" style="position:absolute;left:0;text-align:left;margin-left:320.7pt;margin-top:5.8pt;width:131.25pt;height:67.5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" fillcolor="#0070c0" strokecolor="#0070c0">
                <v:textbox>
                  <w:txbxContent>
                    <w:p w:rsidR="004950A4" w:rsidRPr="00813CD8" w:rsidRDefault="004950A4" w:rsidP="00347556">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Grupo 2 (n=27)</w:t>
                      </w:r>
                    </w:p>
                    <w:p w:rsidR="004950A4" w:rsidRPr="00813CD8" w:rsidRDefault="004950A4" w:rsidP="00347556">
                      <w:pPr>
                        <w:spacing w:after="0" w:line="240" w:lineRule="auto"/>
                        <w:jc w:val="center"/>
                        <w:rPr>
                          <w:rFonts w:ascii="Swis721 Th BT" w:hAnsi="Swis721 Th BT"/>
                          <w:color w:val="FFFFFF" w:themeColor="background1"/>
                          <w:sz w:val="10"/>
                          <w:szCs w:val="10"/>
                        </w:rPr>
                      </w:pPr>
                    </w:p>
                    <w:p w:rsidR="004950A4" w:rsidRPr="00813CD8" w:rsidRDefault="004950A4" w:rsidP="00347556">
                      <w:pPr>
                        <w:spacing w:after="0" w:line="240" w:lineRule="auto"/>
                        <w:jc w:val="center"/>
                        <w:rPr>
                          <w:rFonts w:ascii="Swis721 Th BT" w:hAnsi="Swis721 Th BT"/>
                          <w:color w:val="FFFFFF" w:themeColor="background1"/>
                        </w:rPr>
                      </w:pPr>
                      <w:r w:rsidRPr="00813CD8">
                        <w:rPr>
                          <w:rFonts w:ascii="Swis721 Th BT" w:hAnsi="Swis721 Th BT"/>
                          <w:color w:val="FFFFFF" w:themeColor="background1"/>
                        </w:rPr>
                        <w:t>Placebo</w:t>
                      </w:r>
                    </w:p>
                    <w:p w:rsidR="004950A4" w:rsidRPr="00813CD8" w:rsidRDefault="004950A4" w:rsidP="00347556">
                      <w:pPr>
                        <w:spacing w:after="0" w:line="240" w:lineRule="auto"/>
                        <w:jc w:val="center"/>
                        <w:rPr>
                          <w:rFonts w:ascii="Swis721 Th BT" w:hAnsi="Swis721 Th BT"/>
                          <w:color w:val="FFFFFF" w:themeColor="background1"/>
                          <w:sz w:val="23"/>
                          <w:szCs w:val="23"/>
                        </w:rPr>
                      </w:pPr>
                      <w:r w:rsidRPr="00813CD8">
                        <w:rPr>
                          <w:rFonts w:ascii="Swis721 Th BT" w:hAnsi="Swis721 Th BT"/>
                          <w:color w:val="FFFFFF" w:themeColor="background1"/>
                        </w:rPr>
                        <w:t>Administrar antes do café da manhã</w:t>
                      </w:r>
                    </w:p>
                    <w:p w:rsidR="004950A4" w:rsidRPr="006837E9" w:rsidRDefault="004950A4" w:rsidP="00347556">
                      <w:pPr>
                        <w:spacing w:after="0" w:line="240" w:lineRule="auto"/>
                        <w:jc w:val="center"/>
                        <w:rPr>
                          <w:rFonts w:ascii="Swis721 Th BT" w:hAnsi="Swis721 Th BT"/>
                          <w:color w:val="FFFFFF" w:themeColor="background1"/>
                          <w:sz w:val="23"/>
                          <w:szCs w:val="23"/>
                        </w:rPr>
                      </w:pPr>
                    </w:p>
                  </w:txbxContent>
                </v:textbox>
              </v:shape>
            </w:pict>
          </mc:Fallback>
        </mc:AlternateContent>
      </w:r>
      <w:r>
        <w:rPr>
          <w:noProof/>
          <w:lang w:eastAsia="pt-BR"/>
        </w:rPr>
        <mc:AlternateContent>
          <mc:Choice Requires="wps">
            <w:drawing>
              <wp:anchor distT="0" distB="0" distL="114300" distR="114300" simplePos="0" relativeHeight="253173760" behindDoc="0" locked="0" layoutInCell="1" allowOverlap="1" wp14:anchorId="06BF1FFE" wp14:editId="6D3AFD61">
                <wp:simplePos x="0" y="0"/>
                <wp:positionH relativeFrom="column">
                  <wp:posOffset>24765</wp:posOffset>
                </wp:positionH>
                <wp:positionV relativeFrom="paragraph">
                  <wp:posOffset>83185</wp:posOffset>
                </wp:positionV>
                <wp:extent cx="1666875" cy="809625"/>
                <wp:effectExtent l="0" t="0" r="28575" b="28575"/>
                <wp:wrapNone/>
                <wp:docPr id="1574450547" name="Caixa de texto 1574450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09625"/>
                        </a:xfrm>
                        <a:prstGeom prst="rect">
                          <a:avLst/>
                        </a:prstGeom>
                        <a:solidFill>
                          <a:srgbClr val="0070C0"/>
                        </a:solidFill>
                        <a:ln w="9525">
                          <a:solidFill>
                            <a:srgbClr val="0070C0"/>
                          </a:solidFill>
                          <a:miter lim="800000"/>
                          <a:headEnd/>
                          <a:tailEnd/>
                        </a:ln>
                      </wps:spPr>
                      <wps:txbx>
                        <w:txbxContent>
                          <w:p w:rsidR="004950A4" w:rsidRPr="00813CD8" w:rsidRDefault="004950A4" w:rsidP="00347556">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Grupo 1 (n=27)</w:t>
                            </w:r>
                          </w:p>
                          <w:p w:rsidR="004950A4" w:rsidRPr="00813CD8" w:rsidRDefault="004950A4" w:rsidP="00347556">
                            <w:pPr>
                              <w:spacing w:after="0" w:line="240" w:lineRule="auto"/>
                              <w:jc w:val="center"/>
                              <w:rPr>
                                <w:rFonts w:ascii="Swis721 Th BT" w:hAnsi="Swis721 Th BT"/>
                                <w:color w:val="FFFFFF" w:themeColor="background1"/>
                              </w:rPr>
                            </w:pPr>
                            <w:r w:rsidRPr="00813CD8">
                              <w:rPr>
                                <w:rFonts w:ascii="Swis721 Th BT" w:hAnsi="Swis721 Th BT"/>
                                <w:color w:val="FFFFFF" w:themeColor="background1"/>
                              </w:rPr>
                              <w:t>L-citrulina 3 g</w:t>
                            </w:r>
                          </w:p>
                          <w:p w:rsidR="004950A4" w:rsidRPr="00813CD8" w:rsidRDefault="004950A4" w:rsidP="00347556">
                            <w:pPr>
                              <w:spacing w:after="0" w:line="240" w:lineRule="auto"/>
                              <w:jc w:val="center"/>
                              <w:rPr>
                                <w:rFonts w:ascii="Swis721 Th BT" w:hAnsi="Swis721 Th BT"/>
                                <w:color w:val="FFFFFF" w:themeColor="background1"/>
                                <w:sz w:val="23"/>
                                <w:szCs w:val="23"/>
                              </w:rPr>
                            </w:pPr>
                            <w:r w:rsidRPr="00813CD8">
                              <w:rPr>
                                <w:rFonts w:ascii="Swis721 Th BT" w:hAnsi="Swis721 Th BT"/>
                                <w:color w:val="FFFFFF" w:themeColor="background1"/>
                              </w:rPr>
                              <w:t>Administrar antes do café da manhã</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BF1FFE" id="Caixa de texto 1574450547" o:spid="_x0000_s1200" type="#_x0000_t202" style="position:absolute;left:0;text-align:left;margin-left:1.95pt;margin-top:6.55pt;width:131.25pt;height:63.75pt;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" fillcolor="#0070c0" strokecolor="#0070c0">
                <v:textbox>
                  <w:txbxContent>
                    <w:p w:rsidR="004950A4" w:rsidRPr="00813CD8" w:rsidRDefault="004950A4" w:rsidP="00347556">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Grupo 1 (n=27)</w:t>
                      </w:r>
                    </w:p>
                    <w:p w:rsidR="004950A4" w:rsidRPr="00813CD8" w:rsidRDefault="004950A4" w:rsidP="00347556">
                      <w:pPr>
                        <w:spacing w:after="0" w:line="240" w:lineRule="auto"/>
                        <w:jc w:val="center"/>
                        <w:rPr>
                          <w:rFonts w:ascii="Swis721 Th BT" w:hAnsi="Swis721 Th BT"/>
                          <w:color w:val="FFFFFF" w:themeColor="background1"/>
                        </w:rPr>
                      </w:pPr>
                      <w:r w:rsidRPr="00813CD8">
                        <w:rPr>
                          <w:rFonts w:ascii="Swis721 Th BT" w:hAnsi="Swis721 Th BT"/>
                          <w:color w:val="FFFFFF" w:themeColor="background1"/>
                        </w:rPr>
                        <w:t>L-citrulina 3 g</w:t>
                      </w:r>
                    </w:p>
                    <w:p w:rsidR="004950A4" w:rsidRPr="00813CD8" w:rsidRDefault="004950A4" w:rsidP="00347556">
                      <w:pPr>
                        <w:spacing w:after="0" w:line="240" w:lineRule="auto"/>
                        <w:jc w:val="center"/>
                        <w:rPr>
                          <w:rFonts w:ascii="Swis721 Th BT" w:hAnsi="Swis721 Th BT"/>
                          <w:color w:val="FFFFFF" w:themeColor="background1"/>
                          <w:sz w:val="23"/>
                          <w:szCs w:val="23"/>
                        </w:rPr>
                      </w:pPr>
                      <w:r w:rsidRPr="00813CD8">
                        <w:rPr>
                          <w:rFonts w:ascii="Swis721 Th BT" w:hAnsi="Swis721 Th BT"/>
                          <w:color w:val="FFFFFF" w:themeColor="background1"/>
                        </w:rPr>
                        <w:t>Administrar antes do café da manhã</w:t>
                      </w:r>
                    </w:p>
                  </w:txbxContent>
                </v:textbox>
              </v:shape>
            </w:pict>
          </mc:Fallback>
        </mc:AlternateContent>
      </w:r>
    </w:p>
    <w:p w:rsidR="00347556" w:rsidRDefault="00347556" w:rsidP="00347556">
      <w:pPr>
        <w:spacing w:after="0"/>
        <w:jc w:val="both"/>
        <w:rPr>
          <w:b/>
          <w:bCs/>
          <w:sz w:val="24"/>
          <w:szCs w:val="24"/>
        </w:rPr>
      </w:pPr>
    </w:p>
    <w:p w:rsidR="00347556" w:rsidRDefault="00347556" w:rsidP="00347556">
      <w:pPr>
        <w:spacing w:after="0"/>
        <w:jc w:val="both"/>
        <w:rPr>
          <w:b/>
          <w:bCs/>
          <w:sz w:val="24"/>
          <w:szCs w:val="24"/>
        </w:rPr>
      </w:pPr>
    </w:p>
    <w:p w:rsidR="00347556" w:rsidRDefault="00347556" w:rsidP="00347556">
      <w:pPr>
        <w:spacing w:after="0"/>
        <w:jc w:val="both"/>
        <w:rPr>
          <w:b/>
          <w:bCs/>
          <w:sz w:val="24"/>
          <w:szCs w:val="24"/>
        </w:rPr>
      </w:pPr>
    </w:p>
    <w:p w:rsidR="00347556" w:rsidRDefault="00347556" w:rsidP="00347556">
      <w:pPr>
        <w:pStyle w:val="Corpo"/>
        <w:spacing w:line="276" w:lineRule="auto"/>
      </w:pPr>
    </w:p>
    <w:p w:rsidR="00347556" w:rsidRDefault="00347556" w:rsidP="00347556">
      <w:pPr>
        <w:pStyle w:val="Corpo"/>
        <w:rPr>
          <w:b/>
          <w:color w:val="339966"/>
        </w:rPr>
      </w:pPr>
      <w:r>
        <w:rPr>
          <w:b/>
          <w:color w:val="339966"/>
        </w:rPr>
        <w:t>Parâmetros Avaliados:</w:t>
      </w:r>
    </w:p>
    <w:p w:rsidR="00347556" w:rsidRPr="00356F1F" w:rsidRDefault="00347556" w:rsidP="00347556">
      <w:pPr>
        <w:pStyle w:val="Corpo"/>
        <w:spacing w:line="276" w:lineRule="auto"/>
        <w:rPr>
          <w:sz w:val="10"/>
          <w:szCs w:val="10"/>
        </w:rPr>
      </w:pPr>
    </w:p>
    <w:p w:rsidR="00347556" w:rsidRPr="006319EA" w:rsidRDefault="00347556" w:rsidP="00347556">
      <w:pPr>
        <w:pStyle w:val="Corpo"/>
        <w:spacing w:line="276" w:lineRule="auto"/>
      </w:pPr>
      <w:r w:rsidRPr="006319EA">
        <w:t>Foram avaliados os níveis de hemoglobina glicada A1c (HbA1c), níveis de citrulina, proteína quimiotática de monócitos 1 (MCP-1), IL-6 e o toll-like receptor 4 (TLR-4).</w:t>
      </w:r>
    </w:p>
    <w:p w:rsidR="00347556" w:rsidRPr="00356F1F" w:rsidRDefault="00347556" w:rsidP="00347556">
      <w:pPr>
        <w:pStyle w:val="Corpo"/>
        <w:rPr>
          <w:b/>
          <w:color w:val="339966"/>
          <w:sz w:val="4"/>
          <w:szCs w:val="4"/>
        </w:rPr>
      </w:pPr>
    </w:p>
    <w:p w:rsidR="00347556" w:rsidRPr="005B4EC1" w:rsidRDefault="00347556" w:rsidP="00347556">
      <w:pPr>
        <w:pStyle w:val="Corpo"/>
        <w:rPr>
          <w:b/>
          <w:color w:val="339966"/>
          <w:sz w:val="10"/>
          <w:szCs w:val="10"/>
        </w:rPr>
      </w:pPr>
    </w:p>
    <w:p w:rsidR="00347556" w:rsidRDefault="00347556" w:rsidP="00347556">
      <w:pPr>
        <w:pStyle w:val="Corpo"/>
        <w:rPr>
          <w:b/>
          <w:color w:val="339966"/>
        </w:rPr>
      </w:pPr>
      <w:r w:rsidRPr="00C72C0B">
        <w:rPr>
          <w:b/>
          <w:color w:val="339966"/>
        </w:rPr>
        <w:t>Resultados</w:t>
      </w:r>
      <w:r>
        <w:rPr>
          <w:b/>
          <w:color w:val="339966"/>
        </w:rPr>
        <w:t>:</w:t>
      </w:r>
    </w:p>
    <w:p w:rsidR="00347556" w:rsidRDefault="00347556" w:rsidP="00347556">
      <w:pPr>
        <w:pStyle w:val="Corpo"/>
        <w:rPr>
          <w:b/>
          <w:color w:val="339966"/>
        </w:rPr>
      </w:pPr>
    </w:p>
    <w:p w:rsidR="00347556" w:rsidRDefault="00347556" w:rsidP="00473985">
      <w:pPr>
        <w:pStyle w:val="Corpo"/>
        <w:numPr>
          <w:ilvl w:val="0"/>
          <w:numId w:val="31"/>
        </w:numPr>
        <w:spacing w:line="276" w:lineRule="auto"/>
      </w:pPr>
      <w:r>
        <w:t>Não foram observadas diferenças estatisticamente significativas entre os parâmetros analisados na linha base entre os dois grupos;</w:t>
      </w:r>
    </w:p>
    <w:p w:rsidR="00347556" w:rsidRDefault="00347556" w:rsidP="00473985">
      <w:pPr>
        <w:pStyle w:val="Corpo"/>
        <w:numPr>
          <w:ilvl w:val="0"/>
          <w:numId w:val="31"/>
        </w:numPr>
        <w:spacing w:line="276" w:lineRule="auto"/>
      </w:pPr>
      <w:r>
        <w:t>A suplementação com l-citrulina reduziu de maneira significativa os níveis de glicose e jejum e de HbA1c quando comparado com o placebo (p&lt;0,05). Os níveis séricos de IL-6 e de TLR-4 não foram reduzidos de maneira significativa;</w:t>
      </w:r>
    </w:p>
    <w:p w:rsidR="00347556" w:rsidRDefault="00347556" w:rsidP="00473985">
      <w:pPr>
        <w:pStyle w:val="Corpo"/>
        <w:numPr>
          <w:ilvl w:val="0"/>
          <w:numId w:val="31"/>
        </w:numPr>
        <w:spacing w:line="276" w:lineRule="auto"/>
      </w:pPr>
      <w:r>
        <w:t>Ao final do estudo os níveis de citrulina foram maiores do que aqueles obtidos no grupo placebo.</w:t>
      </w:r>
    </w:p>
    <w:p w:rsidR="00347556" w:rsidRPr="00DA29A3" w:rsidRDefault="00347556" w:rsidP="00347556">
      <w:pPr>
        <w:pStyle w:val="Corpo"/>
        <w:spacing w:line="276" w:lineRule="auto"/>
        <w:rPr>
          <w:sz w:val="16"/>
          <w:szCs w:val="16"/>
        </w:rPr>
      </w:pPr>
    </w:p>
    <w:p w:rsidR="00347556" w:rsidRDefault="00347556" w:rsidP="00347556">
      <w:pPr>
        <w:pStyle w:val="Corpo"/>
        <w:rPr>
          <w:b/>
          <w:color w:val="339966"/>
        </w:rPr>
      </w:pPr>
      <w:r w:rsidRPr="00151E3B">
        <w:rPr>
          <w:b/>
          <w:color w:val="339966"/>
        </w:rPr>
        <w:t>Conclusão</w:t>
      </w:r>
      <w:r>
        <w:rPr>
          <w:b/>
          <w:color w:val="339966"/>
        </w:rPr>
        <w:t>:</w:t>
      </w:r>
    </w:p>
    <w:p w:rsidR="00347556" w:rsidRDefault="00347556" w:rsidP="00347556">
      <w:pPr>
        <w:pStyle w:val="Corpo"/>
        <w:rPr>
          <w:b/>
          <w:color w:val="339966"/>
        </w:rPr>
      </w:pPr>
    </w:p>
    <w:p w:rsidR="00347556" w:rsidRPr="00813CD8" w:rsidRDefault="00347556" w:rsidP="00347556">
      <w:pPr>
        <w:pStyle w:val="Corpo"/>
        <w:spacing w:line="276" w:lineRule="auto"/>
        <w:jc w:val="center"/>
        <w:rPr>
          <w:b/>
          <w:i/>
        </w:rPr>
      </w:pPr>
      <w:r w:rsidRPr="00813CD8">
        <w:rPr>
          <w:b/>
          <w:i/>
        </w:rPr>
        <w:t>A suplementação com a L-citrulina reduziu de maneira significativa a glicose em jejum e as concentrações de hemoglobina glicada. Foram observados aumentos significativos nos níveis de citrulina. Não foram observados valores significativos em outros parâmetros avaliados.</w:t>
      </w:r>
    </w:p>
    <w:p w:rsidR="00347556" w:rsidRDefault="00347556" w:rsidP="00347556">
      <w:pPr>
        <w:pStyle w:val="Ttulo1"/>
        <w:jc w:val="center"/>
      </w:pPr>
      <w:bookmarkStart w:id="116" w:name="_Toc175034544"/>
      <w:r>
        <w:t>Formulário</w:t>
      </w:r>
      <w:bookmarkEnd w:id="116"/>
    </w:p>
    <w:p w:rsidR="00347556" w:rsidRDefault="00347556" w:rsidP="00347556">
      <w:pPr>
        <w:pStyle w:val="Corpo"/>
        <w:rPr>
          <w:b/>
          <w:i/>
        </w:rPr>
      </w:pPr>
    </w:p>
    <w:p w:rsidR="00347556" w:rsidRDefault="00347556" w:rsidP="00347556">
      <w:pPr>
        <w:pStyle w:val="Corpo"/>
        <w:rPr>
          <w:b/>
          <w:i/>
        </w:rPr>
      </w:pPr>
    </w:p>
    <w:p w:rsidR="00347556" w:rsidRDefault="00347556" w:rsidP="00347556">
      <w:pPr>
        <w:pStyle w:val="Corpo"/>
        <w:rPr>
          <w:b/>
          <w:i/>
          <w:sz w:val="24"/>
        </w:rPr>
      </w:pPr>
      <w:r>
        <w:rPr>
          <w:b/>
          <w:i/>
          <w:sz w:val="24"/>
        </w:rPr>
        <w:t>L-Citrulina Melhora os Níveis de Glicose em Jejum</w:t>
      </w:r>
    </w:p>
    <w:p w:rsidR="00347556" w:rsidRPr="00C30C20" w:rsidRDefault="00347556" w:rsidP="00347556">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47556" w:rsidRPr="009537E7"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47556" w:rsidRPr="00C87A84" w:rsidRDefault="00347556" w:rsidP="00FC0DAA">
            <w:pPr>
              <w:pStyle w:val="Corpo"/>
              <w:jc w:val="center"/>
              <w:rPr>
                <w:b/>
                <w:color w:val="FFFFFF" w:themeColor="background1"/>
              </w:rPr>
            </w:pPr>
            <w:r>
              <w:rPr>
                <w:b/>
                <w:color w:val="FFFFFF" w:themeColor="background1"/>
              </w:rPr>
              <w:t>Sachês de L-citrulina</w:t>
            </w:r>
          </w:p>
        </w:tc>
      </w:tr>
      <w:tr w:rsidR="00347556" w:rsidRPr="009537E7"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47556" w:rsidRPr="003A6682" w:rsidRDefault="00347556" w:rsidP="00FC0DAA">
            <w:pPr>
              <w:pStyle w:val="Corpo"/>
              <w:jc w:val="center"/>
            </w:pPr>
            <w:r>
              <w:t>L-Citrulina</w:t>
            </w:r>
            <w:r w:rsidRPr="00115B3F">
              <w:t>.........................</w:t>
            </w:r>
            <w:r>
              <w:t>.................</w:t>
            </w:r>
            <w:r w:rsidRPr="00115B3F">
              <w:t xml:space="preserve">.... </w:t>
            </w:r>
            <w:r>
              <w:t>3 g</w:t>
            </w:r>
          </w:p>
        </w:tc>
      </w:tr>
      <w:tr w:rsidR="00347556" w:rsidRPr="009537E7" w:rsidTr="00FC0DA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47556" w:rsidRPr="003A6682" w:rsidRDefault="00347556" w:rsidP="00FC0DAA">
            <w:pPr>
              <w:pStyle w:val="Corpo"/>
              <w:jc w:val="center"/>
            </w:pPr>
            <w:r w:rsidRPr="00115B3F">
              <w:t>Excipiente qsp.....................</w:t>
            </w:r>
            <w:r>
              <w:t>...</w:t>
            </w:r>
            <w:r w:rsidRPr="00115B3F">
              <w:t>.</w:t>
            </w:r>
            <w:r>
              <w:t>...</w:t>
            </w:r>
            <w:r w:rsidRPr="00115B3F">
              <w:t xml:space="preserve">...1 </w:t>
            </w:r>
            <w:r>
              <w:t>Sachê</w:t>
            </w:r>
          </w:p>
        </w:tc>
      </w:tr>
    </w:tbl>
    <w:p w:rsidR="00347556" w:rsidRPr="00813CD8" w:rsidRDefault="00347556" w:rsidP="00347556">
      <w:pPr>
        <w:pStyle w:val="Corpo"/>
        <w:ind w:right="4762"/>
        <w:jc w:val="center"/>
        <w:rPr>
          <w:sz w:val="22"/>
          <w:szCs w:val="22"/>
        </w:rPr>
      </w:pPr>
      <w:r w:rsidRPr="00813CD8">
        <w:rPr>
          <w:sz w:val="22"/>
          <w:szCs w:val="22"/>
        </w:rPr>
        <w:t>Administrar 1 sachê ao dia antes do café da manhã ou conforme orientação médica.</w:t>
      </w:r>
    </w:p>
    <w:p w:rsidR="00347556" w:rsidRDefault="00FD4835" w:rsidP="00347556">
      <w:pPr>
        <w:pStyle w:val="SemEspaamento"/>
      </w:pPr>
      <w:r>
        <w:rPr>
          <w:noProof/>
          <w:lang w:eastAsia="pt-BR"/>
        </w:rPr>
        <mc:AlternateContent>
          <mc:Choice Requires="wps">
            <w:drawing>
              <wp:anchor distT="45720" distB="45720" distL="114300" distR="114300" simplePos="0" relativeHeight="253187072" behindDoc="0" locked="0" layoutInCell="1" allowOverlap="1">
                <wp:simplePos x="0" y="0"/>
                <wp:positionH relativeFrom="column">
                  <wp:posOffset>34290</wp:posOffset>
                </wp:positionH>
                <wp:positionV relativeFrom="paragraph">
                  <wp:posOffset>373380</wp:posOffset>
                </wp:positionV>
                <wp:extent cx="5495925" cy="2019300"/>
                <wp:effectExtent l="0" t="0" r="28575" b="19050"/>
                <wp:wrapSquare wrapText="bothSides"/>
                <wp:docPr id="157445055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019300"/>
                        </a:xfrm>
                        <a:prstGeom prst="rect">
                          <a:avLst/>
                        </a:prstGeom>
                        <a:solidFill>
                          <a:schemeClr val="bg2"/>
                        </a:solidFill>
                        <a:ln w="9525">
                          <a:solidFill>
                            <a:schemeClr val="bg2"/>
                          </a:solidFill>
                          <a:miter lim="800000"/>
                          <a:headEnd/>
                          <a:tailEnd/>
                        </a:ln>
                      </wps:spPr>
                      <wps:txbx>
                        <w:txbxContent>
                          <w:p w:rsidR="004950A4" w:rsidRPr="00FD4835" w:rsidRDefault="004950A4" w:rsidP="00FD4835">
                            <w:pPr>
                              <w:jc w:val="both"/>
                              <w:rPr>
                                <w:rFonts w:ascii="Swis721 Th BT" w:hAnsi="Swis721 Th BT"/>
                                <w:sz w:val="23"/>
                                <w:szCs w:val="23"/>
                              </w:rPr>
                            </w:pPr>
                            <w:r w:rsidRPr="00FD4835">
                              <w:rPr>
                                <w:rFonts w:ascii="Swis721 Th BT" w:hAnsi="Swis721 Th BT"/>
                                <w:sz w:val="23"/>
                                <w:szCs w:val="23"/>
                              </w:rPr>
                              <w:t xml:space="preserve">Esse estudo teve como objetivo avaliar os efeitos da suplementação de L-citrulina na atividade da arginase e níveis de NO em pacientes com diabetes tipo-2 </w:t>
                            </w:r>
                            <w:r w:rsidRPr="00FD4835">
                              <w:rPr>
                                <w:rFonts w:ascii="Swis721 Th BT" w:hAnsi="Swis721 Th BT"/>
                                <w:sz w:val="23"/>
                                <w:szCs w:val="23"/>
                              </w:rPr>
                              <w:fldChar w:fldCharType="begin"/>
                            </w:r>
                            <w:r w:rsidRPr="00FD4835">
                              <w:rPr>
                                <w:rFonts w:ascii="Swis721 Th BT" w:hAnsi="Swis721 Th BT"/>
                                <w:sz w:val="23"/>
                                <w:szCs w:val="23"/>
                              </w:rPr>
                              <w:instrText xml:space="preserve"> ADDIN EN.CITE &lt;EndNote&gt;&lt;Cite&gt;&lt;Author&gt;Shatanawi&lt;/Author&gt;&lt;Year&gt;2020&lt;/Year&gt;&lt;IDText&gt;L-Citrulline Supplementation Increases Plasma Nitric Oxide Levels and Reduces Arginase Activity in Patients With Type 2 Diabetes&lt;/IDText&gt;&lt;DisplayText&gt;(SHATANAWI; MOMANI; AL-AQTASH; HAMDAN&lt;style face="italic"&gt; et al.&lt;/style&gt;, 2020)&lt;/DisplayText&gt;&lt;record&gt;&lt;keywords&gt;&lt;keyword&gt;arginase&lt;/keyword&gt;&lt;keyword&gt;arginine&lt;/keyword&gt;&lt;keyword&gt;citrulline&lt;/keyword&gt;&lt;keyword&gt;diabetes&lt;/keyword&gt;&lt;keyword&gt;nitric oxide&lt;/keyword&gt;&lt;keyword&gt;vascular function&lt;/keyword&gt;&lt;/keywords&gt;&lt;urls&gt;&lt;related-urls&gt;&lt;url&gt;https://pubmed.ncbi.nlm.nih.gov/33414716&lt;/url&gt;&lt;url&gt;https://www.ncbi.nlm.nih.gov/pmc/articles/PMC7783447/&lt;/url&gt;&lt;/related-urls&gt;&lt;/urls&gt;&lt;isbn&gt;1663-9812&lt;/isbn&gt;&lt;titles&gt;&lt;title&gt;L-Citrulline Supplementation Increases Plasma Nitric Oxide Levels and Reduces Arginase Activity in Patients With Type 2 Diabetes&lt;/title&gt;&lt;secondary-title&gt;Frontiers in pharmacology&lt;/secondary-title&gt;&lt;alt-title&gt;Front Pharmacol&lt;/alt-title&gt;&lt;/titles&gt;&lt;pages&gt;584669-584669&lt;/pages&gt;&lt;contributors&gt;&lt;authors&gt;&lt;author&gt;Shatanawi, Alia&lt;/author&gt;&lt;author&gt;Momani, Munther S.&lt;/author&gt;&lt;author&gt;Al-Aqtash, Ruaa&lt;/author&gt;&lt;author&gt;Hamdan, Mohammad H.&lt;/author&gt;&lt;author&gt;Gharaibeh, Munir N.&lt;/author&gt;&lt;/authors&gt;&lt;/contributors&gt;&lt;language&gt;eng&lt;/language&gt;&lt;added-date format="utc"&gt;1612788069&lt;/added-date&gt;&lt;ref-type name="Journal Article"&gt;17&lt;/ref-type&gt;&lt;dates&gt;&lt;year&gt;2020&lt;/year&gt;&lt;/dates&gt;&lt;rec-number&gt;1835&lt;/rec-number&gt;&lt;publisher&gt;Frontiers Media S.A.&lt;/publisher&gt;&lt;last-updated-date format="utc"&gt;1612788069&lt;/last-updated-date&gt;&lt;accession-num&gt;33414716&lt;/accession-num&gt;&lt;electronic-resource-num&gt;10.3389/fphar.2020.584669&lt;/electronic-resource-num&gt;&lt;volume&gt;11&lt;/volume&gt;&lt;remote-database-name&gt;PubMed&lt;/remote-database-name&gt;&lt;/record&gt;&lt;/Cite&gt;&lt;/EndNote&gt;</w:instrText>
                            </w:r>
                            <w:r w:rsidRPr="00FD4835">
                              <w:rPr>
                                <w:rFonts w:ascii="Swis721 Th BT" w:hAnsi="Swis721 Th BT"/>
                                <w:sz w:val="23"/>
                                <w:szCs w:val="23"/>
                              </w:rPr>
                              <w:fldChar w:fldCharType="separate"/>
                            </w:r>
                            <w:r w:rsidRPr="00FD4835">
                              <w:rPr>
                                <w:rFonts w:ascii="Swis721 Th BT" w:hAnsi="Swis721 Th BT"/>
                                <w:sz w:val="23"/>
                                <w:szCs w:val="23"/>
                              </w:rPr>
                              <w:t>(SHATANAWI; MOMANI; AL-AQTASH; HAMDAN</w:t>
                            </w:r>
                            <w:r w:rsidRPr="00FD4835">
                              <w:rPr>
                                <w:rFonts w:ascii="Swis721 Th BT" w:hAnsi="Swis721 Th BT"/>
                                <w:i/>
                                <w:sz w:val="23"/>
                                <w:szCs w:val="23"/>
                              </w:rPr>
                              <w:t xml:space="preserve"> et al.</w:t>
                            </w:r>
                            <w:r w:rsidRPr="00FD4835">
                              <w:rPr>
                                <w:rFonts w:ascii="Swis721 Th BT" w:hAnsi="Swis721 Th BT"/>
                                <w:sz w:val="23"/>
                                <w:szCs w:val="23"/>
                              </w:rPr>
                              <w:t>, 2020)</w:t>
                            </w:r>
                            <w:r w:rsidRPr="00FD4835">
                              <w:rPr>
                                <w:rFonts w:ascii="Swis721 Th BT" w:hAnsi="Swis721 Th BT"/>
                                <w:sz w:val="23"/>
                                <w:szCs w:val="23"/>
                              </w:rPr>
                              <w:fldChar w:fldCharType="end"/>
                            </w:r>
                            <w:r w:rsidRPr="00FD4835">
                              <w:rPr>
                                <w:rFonts w:ascii="Swis721 Th BT" w:hAnsi="Swis721 Th BT"/>
                                <w:sz w:val="23"/>
                                <w:szCs w:val="23"/>
                              </w:rPr>
                              <w:t>.</w:t>
                            </w:r>
                            <w:r>
                              <w:rPr>
                                <w:rFonts w:ascii="Swis721 Th BT" w:hAnsi="Swis721 Th BT"/>
                                <w:sz w:val="23"/>
                                <w:szCs w:val="23"/>
                              </w:rPr>
                              <w:t xml:space="preserve"> </w:t>
                            </w:r>
                            <w:r w:rsidRPr="00FD4835">
                              <w:rPr>
                                <w:rFonts w:ascii="Swis721 Th BT" w:hAnsi="Swis721 Th BT"/>
                                <w:sz w:val="23"/>
                                <w:szCs w:val="23"/>
                              </w:rPr>
                              <w:t>Foi demonstrada uma modesta redução na HbA1c após o tratamento, porém essa mudança não foi significativa;</w:t>
                            </w:r>
                            <w:r>
                              <w:rPr>
                                <w:rFonts w:ascii="Swis721 Th BT" w:hAnsi="Swis721 Th BT"/>
                                <w:sz w:val="23"/>
                                <w:szCs w:val="23"/>
                              </w:rPr>
                              <w:t xml:space="preserve"> </w:t>
                            </w:r>
                            <w:r w:rsidRPr="00FD4835">
                              <w:rPr>
                                <w:rFonts w:ascii="Swis721 Th BT" w:hAnsi="Swis721 Th BT"/>
                                <w:sz w:val="23"/>
                                <w:szCs w:val="23"/>
                              </w:rPr>
                              <w:t>Houve uma correlação significativa entre os níveis de atividade da arginase medidos no plasma de pacientes diabéticos e sua hemoglobina glicada Hb1Ac;</w:t>
                            </w:r>
                            <w:r>
                              <w:rPr>
                                <w:rFonts w:ascii="Swis721 Th BT" w:hAnsi="Swis721 Th BT"/>
                                <w:sz w:val="23"/>
                                <w:szCs w:val="23"/>
                              </w:rPr>
                              <w:t xml:space="preserve"> </w:t>
                            </w:r>
                            <w:r w:rsidRPr="00FD4835">
                              <w:rPr>
                                <w:rFonts w:ascii="Swis721 Th BT" w:hAnsi="Swis721 Th BT"/>
                                <w:sz w:val="23"/>
                                <w:szCs w:val="23"/>
                              </w:rPr>
                              <w:t>Os resultados mostram uma diminuição significativa de 21% na atividade da arginase de cerca de 100 µmol de uréia/mg de proteína</w:t>
                            </w:r>
                            <w:r>
                              <w:rPr>
                                <w:rFonts w:ascii="Swis721 Th BT" w:hAnsi="Swis721 Th BT"/>
                                <w:sz w:val="23"/>
                                <w:szCs w:val="23"/>
                              </w:rPr>
                              <w:t xml:space="preserve">. </w:t>
                            </w:r>
                            <w:r w:rsidRPr="00FD4835">
                              <w:rPr>
                                <w:rFonts w:ascii="Swis721 Th BT" w:hAnsi="Swis721 Th BT"/>
                                <w:sz w:val="23"/>
                                <w:szCs w:val="23"/>
                              </w:rPr>
                              <w:t>Houve um aumento de 38% nos níveis de nitrito no plasma, indicativo de aumento na produção de NO em pacientes após a suplementação de L-citrulina</w:t>
                            </w:r>
                            <w:r>
                              <w:rPr>
                                <w:rFonts w:ascii="Swis721 Th BT" w:hAnsi="Swis721 Th BT"/>
                                <w:sz w:val="23"/>
                                <w:szCs w:val="23"/>
                              </w:rPr>
                              <w:t>.</w:t>
                            </w:r>
                          </w:p>
                          <w:p w:rsidR="004950A4" w:rsidRPr="00FD4835" w:rsidRDefault="004950A4" w:rsidP="00FD4835">
                            <w:pPr>
                              <w:jc w:val="both"/>
                              <w:rPr>
                                <w:rFonts w:ascii="Swis721 Th BT" w:hAnsi="Swis721 Th BT"/>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1" type="#_x0000_t202" style="position:absolute;margin-left:2.7pt;margin-top:29.4pt;width:432.75pt;height:159pt;z-index:25318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" fillcolor="#e7e6e6 [3214]" strokecolor="#e7e6e6 [3214]">
                <v:textbox>
                  <w:txbxContent>
                    <w:p w:rsidR="004950A4" w:rsidRPr="00FD4835" w:rsidRDefault="004950A4" w:rsidP="00FD4835">
                      <w:pPr>
                        <w:jc w:val="both"/>
                        <w:rPr>
                          <w:rFonts w:ascii="Swis721 Th BT" w:hAnsi="Swis721 Th BT"/>
                          <w:sz w:val="23"/>
                          <w:szCs w:val="23"/>
                        </w:rPr>
                      </w:pPr>
                      <w:r w:rsidRPr="00FD4835">
                        <w:rPr>
                          <w:rFonts w:ascii="Swis721 Th BT" w:hAnsi="Swis721 Th BT"/>
                          <w:sz w:val="23"/>
                          <w:szCs w:val="23"/>
                        </w:rPr>
                        <w:t xml:space="preserve">Esse estudo teve como objetivo avaliar os efeitos da suplementação de L-citrulina na atividade da arginase e níveis de NO em pacientes com diabetes tipo-2 </w:t>
                      </w:r>
                      <w:r w:rsidRPr="00FD4835">
                        <w:rPr>
                          <w:rFonts w:ascii="Swis721 Th BT" w:hAnsi="Swis721 Th BT"/>
                          <w:sz w:val="23"/>
                          <w:szCs w:val="23"/>
                        </w:rPr>
                        <w:fldChar w:fldCharType="begin"/>
                      </w:r>
                      <w:r w:rsidRPr="00FD4835">
                        <w:rPr>
                          <w:rFonts w:ascii="Swis721 Th BT" w:hAnsi="Swis721 Th BT"/>
                          <w:sz w:val="23"/>
                          <w:szCs w:val="23"/>
                        </w:rPr>
                        <w:instrText xml:space="preserve"> ADDIN EN.CITE &lt;EndNote&gt;&lt;Cite&gt;&lt;Author&gt;Shatanawi&lt;/Author&gt;&lt;Year&gt;2020&lt;/Year&gt;&lt;IDText&gt;L-Citrulline Supplementation Increases Plasma Nitric Oxide Levels and Reduces Arginase Activity in Patients With Type 2 Diabetes&lt;/IDText&gt;&lt;DisplayText&gt;(SHATANAWI; MOMANI; AL-AQTASH; HAMDAN&lt;style face="italic"&gt; et al.&lt;/style&gt;, 2020)&lt;/DisplayText&gt;&lt;record&gt;&lt;keywords&gt;&lt;keyword&gt;arginase&lt;/keyword&gt;&lt;keyword&gt;arginine&lt;/keyword&gt;&lt;keyword&gt;citrulline&lt;/keyword&gt;&lt;keyword&gt;diabetes&lt;/keyword&gt;&lt;keyword&gt;nitric oxide&lt;/keyword&gt;&lt;keyword&gt;vascular function&lt;/keyword&gt;&lt;/keywords&gt;&lt;urls&gt;&lt;related-urls&gt;&lt;url&gt;https://pubmed.ncbi.nlm.nih.gov/33414716&lt;/url&gt;&lt;url&gt;https://www.ncbi.nlm.nih.gov/pmc/articles/PMC7783447/&lt;/url&gt;&lt;/related-urls&gt;&lt;/urls&gt;&lt;isbn&gt;1663-9812&lt;/isbn&gt;&lt;titles&gt;&lt;title&gt;L-Citrulline Supplementation Increases Plasma Nitric Oxide Levels and Reduces Arginase Activity in Patients With Type 2 Diabetes&lt;/title&gt;&lt;secondary-title&gt;Frontiers in pharmacology&lt;/secondary-title&gt;&lt;alt-title&gt;Front Pharmacol&lt;/alt-title&gt;&lt;/titles&gt;&lt;pages&gt;584669-584669&lt;/pages&gt;&lt;contributors&gt;&lt;authors&gt;&lt;author&gt;Shatanawi, Alia&lt;/author&gt;&lt;author&gt;Momani, Munther S.&lt;/author&gt;&lt;author&gt;Al-Aqtash, Ruaa&lt;/author&gt;&lt;author&gt;Hamdan, Mohammad H.&lt;/author&gt;&lt;author&gt;Gharaibeh, Munir N.&lt;/author&gt;&lt;/authors&gt;&lt;/contributors&gt;&lt;language&gt;eng&lt;/language&gt;&lt;added-date format="utc"&gt;1612788069&lt;/added-date&gt;&lt;ref-type name="Journal Article"&gt;17&lt;/ref-type&gt;&lt;dates&gt;&lt;year&gt;2020&lt;/year&gt;&lt;/dates&gt;&lt;rec-number&gt;1835&lt;/rec-number&gt;&lt;publisher&gt;Frontiers Media S.A.&lt;/publisher&gt;&lt;last-updated-date format="utc"&gt;1612788069&lt;/last-updated-date&gt;&lt;accession-num&gt;33414716&lt;/accession-num&gt;&lt;electronic-resource-num&gt;10.3389/fphar.2020.584669&lt;/electronic-resource-num&gt;&lt;volume&gt;11&lt;/volume&gt;&lt;remote-database-name&gt;PubMed&lt;/remote-database-name&gt;&lt;/record&gt;&lt;/Cite&gt;&lt;/EndNote&gt;</w:instrText>
                      </w:r>
                      <w:r w:rsidRPr="00FD4835">
                        <w:rPr>
                          <w:rFonts w:ascii="Swis721 Th BT" w:hAnsi="Swis721 Th BT"/>
                          <w:sz w:val="23"/>
                          <w:szCs w:val="23"/>
                        </w:rPr>
                        <w:fldChar w:fldCharType="separate"/>
                      </w:r>
                      <w:r w:rsidRPr="00FD4835">
                        <w:rPr>
                          <w:rFonts w:ascii="Swis721 Th BT" w:hAnsi="Swis721 Th BT"/>
                          <w:sz w:val="23"/>
                          <w:szCs w:val="23"/>
                        </w:rPr>
                        <w:t>(SHATANAWI; MOMANI; AL-AQTASH; HAMDAN</w:t>
                      </w:r>
                      <w:r w:rsidRPr="00FD4835">
                        <w:rPr>
                          <w:rFonts w:ascii="Swis721 Th BT" w:hAnsi="Swis721 Th BT"/>
                          <w:i/>
                          <w:sz w:val="23"/>
                          <w:szCs w:val="23"/>
                        </w:rPr>
                        <w:t xml:space="preserve"> et al.</w:t>
                      </w:r>
                      <w:r w:rsidRPr="00FD4835">
                        <w:rPr>
                          <w:rFonts w:ascii="Swis721 Th BT" w:hAnsi="Swis721 Th BT"/>
                          <w:sz w:val="23"/>
                          <w:szCs w:val="23"/>
                        </w:rPr>
                        <w:t>, 2020)</w:t>
                      </w:r>
                      <w:r w:rsidRPr="00FD4835">
                        <w:rPr>
                          <w:rFonts w:ascii="Swis721 Th BT" w:hAnsi="Swis721 Th BT"/>
                          <w:sz w:val="23"/>
                          <w:szCs w:val="23"/>
                        </w:rPr>
                        <w:fldChar w:fldCharType="end"/>
                      </w:r>
                      <w:r w:rsidRPr="00FD4835">
                        <w:rPr>
                          <w:rFonts w:ascii="Swis721 Th BT" w:hAnsi="Swis721 Th BT"/>
                          <w:sz w:val="23"/>
                          <w:szCs w:val="23"/>
                        </w:rPr>
                        <w:t>.</w:t>
                      </w:r>
                      <w:r>
                        <w:rPr>
                          <w:rFonts w:ascii="Swis721 Th BT" w:hAnsi="Swis721 Th BT"/>
                          <w:sz w:val="23"/>
                          <w:szCs w:val="23"/>
                        </w:rPr>
                        <w:t xml:space="preserve"> </w:t>
                      </w:r>
                      <w:r w:rsidRPr="00FD4835">
                        <w:rPr>
                          <w:rFonts w:ascii="Swis721 Th BT" w:hAnsi="Swis721 Th BT"/>
                          <w:sz w:val="23"/>
                          <w:szCs w:val="23"/>
                        </w:rPr>
                        <w:t>Foi demonstrada uma modesta redução na HbA1c após o tratamento, porém essa mudança não foi significativa;</w:t>
                      </w:r>
                      <w:r>
                        <w:rPr>
                          <w:rFonts w:ascii="Swis721 Th BT" w:hAnsi="Swis721 Th BT"/>
                          <w:sz w:val="23"/>
                          <w:szCs w:val="23"/>
                        </w:rPr>
                        <w:t xml:space="preserve"> </w:t>
                      </w:r>
                      <w:proofErr w:type="gramStart"/>
                      <w:r w:rsidRPr="00FD4835">
                        <w:rPr>
                          <w:rFonts w:ascii="Swis721 Th BT" w:hAnsi="Swis721 Th BT"/>
                          <w:sz w:val="23"/>
                          <w:szCs w:val="23"/>
                        </w:rPr>
                        <w:t>Houve</w:t>
                      </w:r>
                      <w:proofErr w:type="gramEnd"/>
                      <w:r w:rsidRPr="00FD4835">
                        <w:rPr>
                          <w:rFonts w:ascii="Swis721 Th BT" w:hAnsi="Swis721 Th BT"/>
                          <w:sz w:val="23"/>
                          <w:szCs w:val="23"/>
                        </w:rPr>
                        <w:t xml:space="preserve"> uma correlação significativa entre os níveis de atividade da arginase medidos no plasma de pacientes diabéticos e sua hemoglobina glicada Hb1Ac;</w:t>
                      </w:r>
                      <w:r>
                        <w:rPr>
                          <w:rFonts w:ascii="Swis721 Th BT" w:hAnsi="Swis721 Th BT"/>
                          <w:sz w:val="23"/>
                          <w:szCs w:val="23"/>
                        </w:rPr>
                        <w:t xml:space="preserve"> </w:t>
                      </w:r>
                      <w:r w:rsidRPr="00FD4835">
                        <w:rPr>
                          <w:rFonts w:ascii="Swis721 Th BT" w:hAnsi="Swis721 Th BT"/>
                          <w:sz w:val="23"/>
                          <w:szCs w:val="23"/>
                        </w:rPr>
                        <w:t>Os resultados mostram uma diminuição significativa de 21% na atividade da arginase de cerca de 100 µmol de uréia/mg de proteína</w:t>
                      </w:r>
                      <w:r>
                        <w:rPr>
                          <w:rFonts w:ascii="Swis721 Th BT" w:hAnsi="Swis721 Th BT"/>
                          <w:sz w:val="23"/>
                          <w:szCs w:val="23"/>
                        </w:rPr>
                        <w:t xml:space="preserve">. </w:t>
                      </w:r>
                      <w:r w:rsidRPr="00FD4835">
                        <w:rPr>
                          <w:rFonts w:ascii="Swis721 Th BT" w:hAnsi="Swis721 Th BT"/>
                          <w:sz w:val="23"/>
                          <w:szCs w:val="23"/>
                        </w:rPr>
                        <w:t>Houve um aumento de 38% nos níveis de nitrito no plasma, indicativo de aumento na produção de NO em pacientes após a suplementação de L-citrulina</w:t>
                      </w:r>
                      <w:r>
                        <w:rPr>
                          <w:rFonts w:ascii="Swis721 Th BT" w:hAnsi="Swis721 Th BT"/>
                          <w:sz w:val="23"/>
                          <w:szCs w:val="23"/>
                        </w:rPr>
                        <w:t>.</w:t>
                      </w:r>
                    </w:p>
                    <w:p w:rsidR="004950A4" w:rsidRPr="00FD4835" w:rsidRDefault="004950A4" w:rsidP="00FD4835">
                      <w:pPr>
                        <w:jc w:val="both"/>
                        <w:rPr>
                          <w:rFonts w:ascii="Swis721 Th BT" w:hAnsi="Swis721 Th BT"/>
                          <w:sz w:val="23"/>
                          <w:szCs w:val="23"/>
                        </w:rPr>
                      </w:pPr>
                    </w:p>
                  </w:txbxContent>
                </v:textbox>
                <w10:wrap type="square"/>
              </v:shape>
            </w:pict>
          </mc:Fallback>
        </mc:AlternateContent>
      </w:r>
    </w:p>
    <w:p w:rsidR="00347556" w:rsidRDefault="00347556" w:rsidP="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347556" w:rsidRDefault="00347556">
      <w:pPr>
        <w:pStyle w:val="SemEspaamento"/>
      </w:pPr>
    </w:p>
    <w:p w:rsidR="00813CD8" w:rsidRPr="00EA118A" w:rsidRDefault="00813CD8" w:rsidP="00813CD8">
      <w:pPr>
        <w:pStyle w:val="Ttulo1"/>
        <w:jc w:val="center"/>
        <w:rPr>
          <w:iCs/>
        </w:rPr>
      </w:pPr>
      <w:bookmarkStart w:id="117" w:name="_Toc175034545"/>
      <w:r>
        <w:rPr>
          <w:iCs/>
        </w:rPr>
        <w:t>L-carnosina</w:t>
      </w:r>
      <w:bookmarkEnd w:id="117"/>
    </w:p>
    <w:p w:rsidR="00813CD8" w:rsidRDefault="00813CD8" w:rsidP="00813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Swis721 Th BT" w:eastAsia="MS Mincho" w:hAnsi="Swis721 Th BT"/>
          <w:b/>
          <w:bCs/>
          <w:iCs/>
          <w:color w:val="0070C0"/>
          <w:sz w:val="40"/>
          <w:szCs w:val="24"/>
        </w:rPr>
      </w:pPr>
      <w:r w:rsidRPr="00813CD8">
        <w:rPr>
          <w:rFonts w:ascii="Swis721 Th BT" w:eastAsia="MS Mincho" w:hAnsi="Swis721 Th BT"/>
          <w:b/>
          <w:bCs/>
          <w:iCs/>
          <w:color w:val="0070C0"/>
          <w:sz w:val="40"/>
          <w:szCs w:val="24"/>
        </w:rPr>
        <w:t>Atenua os Níveis de AGEs, Triglicerídeos e Glicose em jejum em Pacientes com Diabetes Tipo 2</w:t>
      </w:r>
    </w:p>
    <w:p w:rsidR="00813CD8" w:rsidRDefault="00813CD8" w:rsidP="00813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wis721 Th BT" w:eastAsia="MS Mincho" w:hAnsi="Swis721 Th BT"/>
          <w:color w:val="404040" w:themeColor="text1" w:themeTint="BF"/>
          <w:sz w:val="23"/>
          <w:szCs w:val="24"/>
          <w:lang w:eastAsia="pt-BR"/>
        </w:rPr>
      </w:pPr>
    </w:p>
    <w:p w:rsidR="00813CD8" w:rsidRPr="00813CD8" w:rsidRDefault="00813CD8" w:rsidP="00813CD8">
      <w:pPr>
        <w:spacing w:after="0"/>
        <w:jc w:val="both"/>
        <w:rPr>
          <w:rFonts w:ascii="Swis721 Th BT" w:eastAsia="MS Mincho" w:hAnsi="Swis721 Th BT" w:cstheme="minorHAnsi"/>
          <w:color w:val="404040" w:themeColor="text1" w:themeTint="BF"/>
          <w:sz w:val="24"/>
          <w:szCs w:val="24"/>
        </w:rPr>
      </w:pPr>
      <w:r w:rsidRPr="00813CD8">
        <w:rPr>
          <w:rFonts w:ascii="Swis721 Th BT" w:eastAsia="MS Mincho" w:hAnsi="Swis721 Th BT" w:cstheme="minorHAnsi"/>
          <w:color w:val="404040" w:themeColor="text1" w:themeTint="BF"/>
          <w:sz w:val="24"/>
          <w:szCs w:val="24"/>
          <w:lang w:val="pt-PT"/>
        </w:rPr>
        <w:t xml:space="preserve">Estudo conduzido por Houjeghani </w:t>
      </w:r>
      <w:r w:rsidRPr="00813CD8">
        <w:rPr>
          <w:rFonts w:ascii="Swis721 Th BT" w:eastAsia="MS Mincho" w:hAnsi="Swis721 Th BT" w:cstheme="minorHAnsi"/>
          <w:i/>
          <w:color w:val="404040" w:themeColor="text1" w:themeTint="BF"/>
          <w:sz w:val="24"/>
          <w:szCs w:val="24"/>
          <w:lang w:val="pt-PT"/>
        </w:rPr>
        <w:t>et al.</w:t>
      </w:r>
      <w:r w:rsidRPr="00813CD8">
        <w:rPr>
          <w:rFonts w:ascii="Swis721 Th BT" w:eastAsia="MS Mincho" w:hAnsi="Swis721 Th BT" w:cstheme="minorHAnsi"/>
          <w:color w:val="404040" w:themeColor="text1" w:themeTint="BF"/>
          <w:sz w:val="24"/>
          <w:szCs w:val="24"/>
          <w:lang w:val="pt-PT"/>
        </w:rPr>
        <w:t xml:space="preserve"> (2018) foi conduzido para avaliar os efeitos da l-carnosina no perfil lipídico, nos produtos finais de glicação avançada (AGEs) e nos marcadores inflamatórios. </w:t>
      </w:r>
    </w:p>
    <w:p w:rsidR="00813CD8" w:rsidRDefault="00813CD8" w:rsidP="00813CD8">
      <w:pPr>
        <w:spacing w:after="0"/>
        <w:jc w:val="both"/>
        <w:rPr>
          <w:b/>
          <w:bCs/>
          <w:sz w:val="10"/>
          <w:szCs w:val="10"/>
        </w:rPr>
      </w:pPr>
    </w:p>
    <w:p w:rsidR="00813CD8" w:rsidRPr="00987CB3" w:rsidRDefault="00813CD8" w:rsidP="00813CD8">
      <w:pPr>
        <w:spacing w:after="0"/>
        <w:jc w:val="both"/>
        <w:rPr>
          <w:b/>
          <w:bCs/>
          <w:sz w:val="10"/>
          <w:szCs w:val="10"/>
        </w:rPr>
      </w:pPr>
    </w:p>
    <w:p w:rsidR="00813CD8" w:rsidRDefault="00813CD8" w:rsidP="00813CD8">
      <w:pPr>
        <w:spacing w:after="0"/>
        <w:jc w:val="both"/>
        <w:rPr>
          <w:b/>
          <w:bCs/>
          <w:sz w:val="24"/>
          <w:szCs w:val="24"/>
        </w:rPr>
      </w:pPr>
      <w:r>
        <w:rPr>
          <w:noProof/>
          <w:lang w:eastAsia="pt-BR"/>
        </w:rPr>
        <mc:AlternateContent>
          <mc:Choice Requires="wps">
            <w:drawing>
              <wp:anchor distT="0" distB="0" distL="114300" distR="114300" simplePos="0" relativeHeight="253169664" behindDoc="0" locked="0" layoutInCell="1" allowOverlap="1" wp14:anchorId="16278042" wp14:editId="0470132F">
                <wp:simplePos x="0" y="0"/>
                <wp:positionH relativeFrom="margin">
                  <wp:posOffset>46990</wp:posOffset>
                </wp:positionH>
                <wp:positionV relativeFrom="paragraph">
                  <wp:posOffset>6350</wp:posOffset>
                </wp:positionV>
                <wp:extent cx="5724525" cy="722503"/>
                <wp:effectExtent l="0" t="0" r="28575" b="20955"/>
                <wp:wrapNone/>
                <wp:docPr id="1574450538" name="Caixa de texto 1574450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22503"/>
                        </a:xfrm>
                        <a:prstGeom prst="rect">
                          <a:avLst/>
                        </a:prstGeom>
                        <a:solidFill>
                          <a:schemeClr val="bg1">
                            <a:lumMod val="100000"/>
                            <a:lumOff val="0"/>
                          </a:schemeClr>
                        </a:solidFill>
                        <a:ln w="9525">
                          <a:solidFill>
                            <a:srgbClr val="0070C0"/>
                          </a:solidFill>
                          <a:miter lim="800000"/>
                          <a:headEnd/>
                          <a:tailEnd/>
                        </a:ln>
                      </wps:spPr>
                      <wps:txbx>
                        <w:txbxContent>
                          <w:p w:rsidR="004950A4" w:rsidRPr="00813CD8" w:rsidRDefault="004950A4" w:rsidP="00813CD8">
                            <w:pPr>
                              <w:spacing w:line="276" w:lineRule="auto"/>
                              <w:jc w:val="center"/>
                              <w:rPr>
                                <w:rFonts w:ascii="Swis721 Th BT" w:eastAsia="MS Mincho" w:hAnsi="Swis721 Th BT"/>
                                <w:color w:val="404040" w:themeColor="text1" w:themeTint="BF"/>
                                <w:sz w:val="23"/>
                                <w:szCs w:val="24"/>
                              </w:rPr>
                            </w:pPr>
                            <w:r w:rsidRPr="00813CD8">
                              <w:rPr>
                                <w:rFonts w:ascii="Swis721 Th BT" w:eastAsia="MS Mincho" w:hAnsi="Swis721 Th BT"/>
                                <w:color w:val="404040" w:themeColor="text1" w:themeTint="BF"/>
                                <w:sz w:val="23"/>
                                <w:szCs w:val="24"/>
                              </w:rPr>
                              <w:t>Para isso, 27 pacientes com diabetes tipo 2 foram recrutados para participarem deste estudo clínico, randomizado, duplo-cego e placebo controlado. Eles foram divididos em dois grupos para receberem a seguinte posologia durante 12 semanas:</w:t>
                            </w:r>
                          </w:p>
                          <w:p w:rsidR="004950A4" w:rsidRPr="009D65A4" w:rsidRDefault="004950A4" w:rsidP="00813CD8">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78042" id="Caixa de texto 1574450538" o:spid="_x0000_s1202" type="#_x0000_t202" style="position:absolute;left:0;text-align:left;margin-left:3.7pt;margin-top:.5pt;width:450.75pt;height:56.9pt;z-index:25316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" fillcolor="white [3212]" strokecolor="#0070c0">
                <v:textbox>
                  <w:txbxContent>
                    <w:p w:rsidR="004950A4" w:rsidRPr="00813CD8" w:rsidRDefault="004950A4" w:rsidP="00813CD8">
                      <w:pPr>
                        <w:spacing w:line="276" w:lineRule="auto"/>
                        <w:jc w:val="center"/>
                        <w:rPr>
                          <w:rFonts w:ascii="Swis721 Th BT" w:eastAsia="MS Mincho" w:hAnsi="Swis721 Th BT"/>
                          <w:color w:val="404040" w:themeColor="text1" w:themeTint="BF"/>
                          <w:sz w:val="23"/>
                          <w:szCs w:val="24"/>
                        </w:rPr>
                      </w:pPr>
                      <w:r w:rsidRPr="00813CD8">
                        <w:rPr>
                          <w:rFonts w:ascii="Swis721 Th BT" w:eastAsia="MS Mincho" w:hAnsi="Swis721 Th BT"/>
                          <w:color w:val="404040" w:themeColor="text1" w:themeTint="BF"/>
                          <w:sz w:val="23"/>
                          <w:szCs w:val="24"/>
                        </w:rPr>
                        <w:t>Para isso, 27 pacientes com diabetes tipo 2 foram recrutados para participarem deste estudo clínico, randomizado, duplo-cego e placebo controlado. Eles foram divididos em dois grupos para receberem a seguinte posologia durante 12 semanas:</w:t>
                      </w:r>
                    </w:p>
                    <w:p w:rsidR="004950A4" w:rsidRPr="009D65A4" w:rsidRDefault="004950A4" w:rsidP="00813CD8">
                      <w:pPr>
                        <w:spacing w:line="276" w:lineRule="auto"/>
                        <w:jc w:val="center"/>
                        <w:rPr>
                          <w:rFonts w:ascii="Swis721 Th BT" w:hAnsi="Swis721 Th BT"/>
                          <w:sz w:val="23"/>
                          <w:szCs w:val="23"/>
                        </w:rPr>
                      </w:pPr>
                    </w:p>
                  </w:txbxContent>
                </v:textbox>
                <w10:wrap anchorx="margin"/>
              </v:shape>
            </w:pict>
          </mc:Fallback>
        </mc:AlternateContent>
      </w:r>
    </w:p>
    <w:p w:rsidR="00813CD8" w:rsidRDefault="00813CD8" w:rsidP="00813CD8">
      <w:pPr>
        <w:spacing w:after="0"/>
        <w:jc w:val="both"/>
        <w:rPr>
          <w:b/>
          <w:bCs/>
          <w:sz w:val="24"/>
          <w:szCs w:val="24"/>
        </w:rPr>
      </w:pPr>
    </w:p>
    <w:p w:rsidR="00813CD8" w:rsidRDefault="00813CD8" w:rsidP="00813CD8">
      <w:pPr>
        <w:spacing w:after="0"/>
        <w:jc w:val="both"/>
        <w:rPr>
          <w:b/>
          <w:bCs/>
          <w:sz w:val="24"/>
          <w:szCs w:val="24"/>
        </w:rPr>
      </w:pPr>
    </w:p>
    <w:p w:rsidR="00813CD8" w:rsidRDefault="00813CD8" w:rsidP="00813CD8">
      <w:pPr>
        <w:spacing w:after="0"/>
        <w:jc w:val="both"/>
        <w:rPr>
          <w:b/>
          <w:bCs/>
          <w:sz w:val="24"/>
          <w:szCs w:val="24"/>
        </w:rPr>
      </w:pPr>
    </w:p>
    <w:p w:rsidR="00813CD8" w:rsidRDefault="00813CD8" w:rsidP="00813CD8">
      <w:pPr>
        <w:spacing w:after="0"/>
        <w:jc w:val="both"/>
        <w:rPr>
          <w:b/>
          <w:bCs/>
          <w:sz w:val="24"/>
          <w:szCs w:val="24"/>
        </w:rPr>
      </w:pPr>
      <w:r>
        <w:rPr>
          <w:noProof/>
          <w:lang w:eastAsia="pt-BR"/>
        </w:rPr>
        <mc:AlternateContent>
          <mc:Choice Requires="wps">
            <w:drawing>
              <wp:anchor distT="0" distB="0" distL="114300" distR="114300" simplePos="0" relativeHeight="253171712" behindDoc="0" locked="0" layoutInCell="1" allowOverlap="1" wp14:anchorId="5A9CB62F" wp14:editId="4906072F">
                <wp:simplePos x="0" y="0"/>
                <wp:positionH relativeFrom="column">
                  <wp:posOffset>4787265</wp:posOffset>
                </wp:positionH>
                <wp:positionV relativeFrom="paragraph">
                  <wp:posOffset>66675</wp:posOffset>
                </wp:positionV>
                <wp:extent cx="226695" cy="138430"/>
                <wp:effectExtent l="0" t="0" r="1905" b="0"/>
                <wp:wrapNone/>
                <wp:docPr id="1574450539" name="Triângulo isósceles 1574450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CC09B" id="Triângulo isósceles 1574450539" o:spid="_x0000_s1026" type="#_x0000_t5" style="position:absolute;margin-left:376.95pt;margin-top:5.25pt;width:17.85pt;height:10.9pt;flip:y;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L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" fillcolor="#d8d8d8 [2732]" stroked="f"/>
            </w:pict>
          </mc:Fallback>
        </mc:AlternateContent>
      </w:r>
      <w:r>
        <w:rPr>
          <w:noProof/>
          <w:lang w:eastAsia="pt-BR"/>
        </w:rPr>
        <mc:AlternateContent>
          <mc:Choice Requires="wps">
            <w:drawing>
              <wp:anchor distT="0" distB="0" distL="114300" distR="114300" simplePos="0" relativeHeight="253170688" behindDoc="0" locked="0" layoutInCell="1" allowOverlap="1" wp14:anchorId="074E7550" wp14:editId="67F72C5E">
                <wp:simplePos x="0" y="0"/>
                <wp:positionH relativeFrom="column">
                  <wp:posOffset>736600</wp:posOffset>
                </wp:positionH>
                <wp:positionV relativeFrom="paragraph">
                  <wp:posOffset>60960</wp:posOffset>
                </wp:positionV>
                <wp:extent cx="226695" cy="138430"/>
                <wp:effectExtent l="0" t="0" r="1905" b="0"/>
                <wp:wrapNone/>
                <wp:docPr id="1574450540" name="Triângulo isósceles 1574450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075AC" id="Triângulo isósceles 1574450540" o:spid="_x0000_s1026" type="#_x0000_t5" style="position:absolute;margin-left:58pt;margin-top:4.8pt;width:17.85pt;height:10.9pt;flip:y;z-index:253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nEczQ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" fillcolor="#d8d8d8 [2732]" stroked="f"/>
            </w:pict>
          </mc:Fallback>
        </mc:AlternateContent>
      </w:r>
    </w:p>
    <w:p w:rsidR="00813CD8" w:rsidRDefault="00813CD8" w:rsidP="00813CD8">
      <w:pPr>
        <w:spacing w:after="0"/>
        <w:jc w:val="both"/>
        <w:rPr>
          <w:b/>
          <w:bCs/>
          <w:sz w:val="24"/>
          <w:szCs w:val="24"/>
        </w:rPr>
      </w:pPr>
      <w:r>
        <w:rPr>
          <w:noProof/>
          <w:lang w:eastAsia="pt-BR"/>
        </w:rPr>
        <mc:AlternateContent>
          <mc:Choice Requires="wps">
            <w:drawing>
              <wp:anchor distT="0" distB="0" distL="114300" distR="114300" simplePos="0" relativeHeight="253168640" behindDoc="0" locked="0" layoutInCell="1" allowOverlap="1" wp14:anchorId="106DF5BB" wp14:editId="6578C9C5">
                <wp:simplePos x="0" y="0"/>
                <wp:positionH relativeFrom="column">
                  <wp:posOffset>4072890</wp:posOffset>
                </wp:positionH>
                <wp:positionV relativeFrom="paragraph">
                  <wp:posOffset>73660</wp:posOffset>
                </wp:positionV>
                <wp:extent cx="1666875" cy="857250"/>
                <wp:effectExtent l="0" t="0" r="28575" b="19050"/>
                <wp:wrapNone/>
                <wp:docPr id="1574450541"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57250"/>
                        </a:xfrm>
                        <a:prstGeom prst="rect">
                          <a:avLst/>
                        </a:prstGeom>
                        <a:solidFill>
                          <a:srgbClr val="0070C0"/>
                        </a:solidFill>
                        <a:ln w="9525">
                          <a:solidFill>
                            <a:srgbClr val="0070C0"/>
                          </a:solidFill>
                          <a:miter lim="800000"/>
                          <a:headEnd/>
                          <a:tailEnd/>
                        </a:ln>
                      </wps:spPr>
                      <wps:txbx>
                        <w:txbxContent>
                          <w:p w:rsidR="004950A4" w:rsidRDefault="004950A4" w:rsidP="00813CD8">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 xml:space="preserve">Grupo 2 </w:t>
                            </w:r>
                          </w:p>
                          <w:p w:rsidR="004950A4" w:rsidRPr="00813CD8" w:rsidRDefault="004950A4" w:rsidP="00813CD8">
                            <w:pPr>
                              <w:spacing w:after="0" w:line="240" w:lineRule="auto"/>
                              <w:jc w:val="center"/>
                              <w:rPr>
                                <w:rFonts w:ascii="Swis721 Th BT" w:hAnsi="Swis721 Th BT"/>
                                <w:b/>
                                <w:color w:val="FFFFFF" w:themeColor="background1"/>
                              </w:rPr>
                            </w:pPr>
                          </w:p>
                          <w:p w:rsidR="004950A4" w:rsidRPr="00813CD8" w:rsidRDefault="004950A4" w:rsidP="00813CD8">
                            <w:pPr>
                              <w:spacing w:after="0" w:line="240" w:lineRule="auto"/>
                              <w:jc w:val="center"/>
                              <w:rPr>
                                <w:rFonts w:ascii="Swis721 Th BT" w:hAnsi="Swis721 Th BT"/>
                                <w:color w:val="FFFFFF" w:themeColor="background1"/>
                                <w:sz w:val="10"/>
                                <w:szCs w:val="10"/>
                              </w:rPr>
                            </w:pPr>
                          </w:p>
                          <w:p w:rsidR="004950A4" w:rsidRPr="00813CD8" w:rsidRDefault="004950A4" w:rsidP="00813CD8">
                            <w:pPr>
                              <w:spacing w:after="0" w:line="240" w:lineRule="auto"/>
                              <w:jc w:val="center"/>
                              <w:rPr>
                                <w:rFonts w:ascii="Swis721 Th BT" w:hAnsi="Swis721 Th BT"/>
                                <w:color w:val="FFFFFF" w:themeColor="background1"/>
                                <w:sz w:val="23"/>
                                <w:szCs w:val="23"/>
                              </w:rPr>
                            </w:pPr>
                            <w:r w:rsidRPr="00813CD8">
                              <w:rPr>
                                <w:rFonts w:ascii="Swis721 Th BT" w:hAnsi="Swis721 Th BT"/>
                                <w:color w:val="FFFFFF" w:themeColor="background1"/>
                                <w:sz w:val="23"/>
                                <w:szCs w:val="23"/>
                              </w:rPr>
                              <w:t>Placebo</w:t>
                            </w:r>
                          </w:p>
                          <w:p w:rsidR="004950A4" w:rsidRPr="006837E9" w:rsidRDefault="004950A4" w:rsidP="00813CD8">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6DF5BB" id="_x0000_s1203" type="#_x0000_t202" style="position:absolute;left:0;text-align:left;margin-left:320.7pt;margin-top:5.8pt;width:131.25pt;height:67.5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" fillcolor="#0070c0" strokecolor="#0070c0">
                <v:textbox>
                  <w:txbxContent>
                    <w:p w:rsidR="004950A4" w:rsidRDefault="004950A4" w:rsidP="00813CD8">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 xml:space="preserve">Grupo 2 </w:t>
                      </w:r>
                    </w:p>
                    <w:p w:rsidR="004950A4" w:rsidRPr="00813CD8" w:rsidRDefault="004950A4" w:rsidP="00813CD8">
                      <w:pPr>
                        <w:spacing w:after="0" w:line="240" w:lineRule="auto"/>
                        <w:jc w:val="center"/>
                        <w:rPr>
                          <w:rFonts w:ascii="Swis721 Th BT" w:hAnsi="Swis721 Th BT"/>
                          <w:b/>
                          <w:color w:val="FFFFFF" w:themeColor="background1"/>
                        </w:rPr>
                      </w:pPr>
                    </w:p>
                    <w:p w:rsidR="004950A4" w:rsidRPr="00813CD8" w:rsidRDefault="004950A4" w:rsidP="00813CD8">
                      <w:pPr>
                        <w:spacing w:after="0" w:line="240" w:lineRule="auto"/>
                        <w:jc w:val="center"/>
                        <w:rPr>
                          <w:rFonts w:ascii="Swis721 Th BT" w:hAnsi="Swis721 Th BT"/>
                          <w:color w:val="FFFFFF" w:themeColor="background1"/>
                          <w:sz w:val="10"/>
                          <w:szCs w:val="10"/>
                        </w:rPr>
                      </w:pPr>
                    </w:p>
                    <w:p w:rsidR="004950A4" w:rsidRPr="00813CD8" w:rsidRDefault="004950A4" w:rsidP="00813CD8">
                      <w:pPr>
                        <w:spacing w:after="0" w:line="240" w:lineRule="auto"/>
                        <w:jc w:val="center"/>
                        <w:rPr>
                          <w:rFonts w:ascii="Swis721 Th BT" w:hAnsi="Swis721 Th BT"/>
                          <w:color w:val="FFFFFF" w:themeColor="background1"/>
                          <w:sz w:val="23"/>
                          <w:szCs w:val="23"/>
                        </w:rPr>
                      </w:pPr>
                      <w:r w:rsidRPr="00813CD8">
                        <w:rPr>
                          <w:rFonts w:ascii="Swis721 Th BT" w:hAnsi="Swis721 Th BT"/>
                          <w:color w:val="FFFFFF" w:themeColor="background1"/>
                          <w:sz w:val="23"/>
                          <w:szCs w:val="23"/>
                        </w:rPr>
                        <w:t>Placebo</w:t>
                      </w:r>
                    </w:p>
                    <w:p w:rsidR="004950A4" w:rsidRPr="006837E9" w:rsidRDefault="004950A4" w:rsidP="00813CD8">
                      <w:pPr>
                        <w:spacing w:after="0" w:line="240" w:lineRule="auto"/>
                        <w:jc w:val="center"/>
                        <w:rPr>
                          <w:rFonts w:ascii="Swis721 Th BT" w:hAnsi="Swis721 Th BT"/>
                          <w:color w:val="FFFFFF" w:themeColor="background1"/>
                          <w:sz w:val="23"/>
                          <w:szCs w:val="23"/>
                        </w:rPr>
                      </w:pPr>
                    </w:p>
                  </w:txbxContent>
                </v:textbox>
              </v:shape>
            </w:pict>
          </mc:Fallback>
        </mc:AlternateContent>
      </w:r>
      <w:r>
        <w:rPr>
          <w:noProof/>
          <w:lang w:eastAsia="pt-BR"/>
        </w:rPr>
        <mc:AlternateContent>
          <mc:Choice Requires="wps">
            <w:drawing>
              <wp:anchor distT="0" distB="0" distL="114300" distR="114300" simplePos="0" relativeHeight="253167616" behindDoc="0" locked="0" layoutInCell="1" allowOverlap="1" wp14:anchorId="65E1654D" wp14:editId="12F839E7">
                <wp:simplePos x="0" y="0"/>
                <wp:positionH relativeFrom="column">
                  <wp:posOffset>24765</wp:posOffset>
                </wp:positionH>
                <wp:positionV relativeFrom="paragraph">
                  <wp:posOffset>83185</wp:posOffset>
                </wp:positionV>
                <wp:extent cx="1666875" cy="809625"/>
                <wp:effectExtent l="0" t="0" r="28575" b="28575"/>
                <wp:wrapNone/>
                <wp:docPr id="1574450542" name="Caixa de texto 1574450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09625"/>
                        </a:xfrm>
                        <a:prstGeom prst="rect">
                          <a:avLst/>
                        </a:prstGeom>
                        <a:solidFill>
                          <a:srgbClr val="0070C0"/>
                        </a:solidFill>
                        <a:ln w="9525">
                          <a:solidFill>
                            <a:srgbClr val="0070C0"/>
                          </a:solidFill>
                          <a:miter lim="800000"/>
                          <a:headEnd/>
                          <a:tailEnd/>
                        </a:ln>
                      </wps:spPr>
                      <wps:txbx>
                        <w:txbxContent>
                          <w:p w:rsidR="004950A4" w:rsidRPr="00813CD8" w:rsidRDefault="004950A4" w:rsidP="00813CD8">
                            <w:pPr>
                              <w:spacing w:after="0" w:line="240" w:lineRule="auto"/>
                              <w:jc w:val="center"/>
                              <w:rPr>
                                <w:rFonts w:ascii="Swis721 Th BT" w:hAnsi="Swis721 Th BT"/>
                                <w:b/>
                                <w:color w:val="FFFFFF" w:themeColor="background1"/>
                                <w:sz w:val="23"/>
                                <w:szCs w:val="23"/>
                              </w:rPr>
                            </w:pPr>
                            <w:r w:rsidRPr="00813CD8">
                              <w:rPr>
                                <w:rFonts w:ascii="Swis721 Th BT" w:hAnsi="Swis721 Th BT"/>
                                <w:b/>
                                <w:color w:val="FFFFFF" w:themeColor="background1"/>
                                <w:sz w:val="23"/>
                                <w:szCs w:val="23"/>
                              </w:rPr>
                              <w:t>Grupo 1</w:t>
                            </w:r>
                          </w:p>
                          <w:p w:rsidR="004950A4" w:rsidRPr="00813CD8" w:rsidRDefault="004950A4" w:rsidP="00813CD8">
                            <w:pPr>
                              <w:spacing w:after="0" w:line="240" w:lineRule="auto"/>
                              <w:jc w:val="center"/>
                              <w:rPr>
                                <w:rFonts w:ascii="Swis721 Th BT" w:hAnsi="Swis721 Th BT"/>
                                <w:b/>
                                <w:color w:val="FFFFFF" w:themeColor="background1"/>
                              </w:rPr>
                            </w:pPr>
                          </w:p>
                          <w:p w:rsidR="004950A4" w:rsidRPr="0007552B" w:rsidRDefault="004950A4" w:rsidP="00813CD8">
                            <w:pPr>
                              <w:pStyle w:val="Corpo"/>
                              <w:spacing w:line="276" w:lineRule="auto"/>
                              <w:jc w:val="center"/>
                              <w:rPr>
                                <w:rFonts w:cs="Calibri"/>
                                <w:color w:val="FFFFFF" w:themeColor="background1"/>
                                <w:szCs w:val="23"/>
                              </w:rPr>
                            </w:pPr>
                            <w:r w:rsidRPr="0007552B">
                              <w:rPr>
                                <w:rFonts w:cs="Calibri"/>
                                <w:color w:val="FFFFFF" w:themeColor="background1"/>
                                <w:szCs w:val="23"/>
                              </w:rPr>
                              <w:t xml:space="preserve">L-Carnosina 500 mg </w:t>
                            </w:r>
                          </w:p>
                          <w:p w:rsidR="004950A4" w:rsidRPr="0007552B" w:rsidRDefault="004950A4" w:rsidP="00813CD8">
                            <w:pPr>
                              <w:pStyle w:val="Corpo"/>
                              <w:spacing w:line="276" w:lineRule="auto"/>
                              <w:jc w:val="center"/>
                              <w:rPr>
                                <w:rFonts w:cs="Calibri"/>
                                <w:color w:val="FFFFFF" w:themeColor="background1"/>
                                <w:szCs w:val="23"/>
                              </w:rPr>
                            </w:pPr>
                            <w:r w:rsidRPr="0007552B">
                              <w:rPr>
                                <w:rFonts w:cs="Calibri"/>
                                <w:color w:val="FFFFFF" w:themeColor="background1"/>
                                <w:szCs w:val="23"/>
                              </w:rPr>
                              <w:t>2 vezes ao dia</w:t>
                            </w:r>
                          </w:p>
                          <w:p w:rsidR="004950A4" w:rsidRPr="00813CD8" w:rsidRDefault="004950A4" w:rsidP="00813CD8">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E1654D" id="Caixa de texto 1574450542" o:spid="_x0000_s1204" type="#_x0000_t202" style="position:absolute;left:0;text-align:left;margin-left:1.95pt;margin-top:6.55pt;width:131.25pt;height:63.75pt;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" fillcolor="#0070c0" strokecolor="#0070c0">
                <v:textbox>
                  <w:txbxContent>
                    <w:p w:rsidR="004950A4" w:rsidRPr="00813CD8" w:rsidRDefault="004950A4" w:rsidP="00813CD8">
                      <w:pPr>
                        <w:spacing w:after="0" w:line="240" w:lineRule="auto"/>
                        <w:jc w:val="center"/>
                        <w:rPr>
                          <w:rFonts w:ascii="Swis721 Th BT" w:hAnsi="Swis721 Th BT"/>
                          <w:b/>
                          <w:color w:val="FFFFFF" w:themeColor="background1"/>
                          <w:sz w:val="23"/>
                          <w:szCs w:val="23"/>
                        </w:rPr>
                      </w:pPr>
                      <w:r w:rsidRPr="00813CD8">
                        <w:rPr>
                          <w:rFonts w:ascii="Swis721 Th BT" w:hAnsi="Swis721 Th BT"/>
                          <w:b/>
                          <w:color w:val="FFFFFF" w:themeColor="background1"/>
                          <w:sz w:val="23"/>
                          <w:szCs w:val="23"/>
                        </w:rPr>
                        <w:t>Grupo 1</w:t>
                      </w:r>
                    </w:p>
                    <w:p w:rsidR="004950A4" w:rsidRPr="00813CD8" w:rsidRDefault="004950A4" w:rsidP="00813CD8">
                      <w:pPr>
                        <w:spacing w:after="0" w:line="240" w:lineRule="auto"/>
                        <w:jc w:val="center"/>
                        <w:rPr>
                          <w:rFonts w:ascii="Swis721 Th BT" w:hAnsi="Swis721 Th BT"/>
                          <w:b/>
                          <w:color w:val="FFFFFF" w:themeColor="background1"/>
                        </w:rPr>
                      </w:pPr>
                    </w:p>
                    <w:p w:rsidR="004950A4" w:rsidRPr="0007552B" w:rsidRDefault="004950A4" w:rsidP="00813CD8">
                      <w:pPr>
                        <w:pStyle w:val="Corpo"/>
                        <w:spacing w:line="276" w:lineRule="auto"/>
                        <w:jc w:val="center"/>
                        <w:rPr>
                          <w:rFonts w:cs="Calibri"/>
                          <w:color w:val="FFFFFF" w:themeColor="background1"/>
                          <w:szCs w:val="23"/>
                        </w:rPr>
                      </w:pPr>
                      <w:r w:rsidRPr="0007552B">
                        <w:rPr>
                          <w:rFonts w:cs="Calibri"/>
                          <w:color w:val="FFFFFF" w:themeColor="background1"/>
                          <w:szCs w:val="23"/>
                        </w:rPr>
                        <w:t xml:space="preserve">L-Carnosina 500 mg </w:t>
                      </w:r>
                    </w:p>
                    <w:p w:rsidR="004950A4" w:rsidRPr="0007552B" w:rsidRDefault="004950A4" w:rsidP="00813CD8">
                      <w:pPr>
                        <w:pStyle w:val="Corpo"/>
                        <w:spacing w:line="276" w:lineRule="auto"/>
                        <w:jc w:val="center"/>
                        <w:rPr>
                          <w:rFonts w:cs="Calibri"/>
                          <w:color w:val="FFFFFF" w:themeColor="background1"/>
                          <w:szCs w:val="23"/>
                        </w:rPr>
                      </w:pPr>
                      <w:r w:rsidRPr="0007552B">
                        <w:rPr>
                          <w:rFonts w:cs="Calibri"/>
                          <w:color w:val="FFFFFF" w:themeColor="background1"/>
                          <w:szCs w:val="23"/>
                        </w:rPr>
                        <w:t>2 vezes ao dia</w:t>
                      </w:r>
                    </w:p>
                    <w:p w:rsidR="004950A4" w:rsidRPr="00813CD8" w:rsidRDefault="004950A4" w:rsidP="00813CD8">
                      <w:pPr>
                        <w:spacing w:after="0" w:line="240" w:lineRule="auto"/>
                        <w:jc w:val="center"/>
                        <w:rPr>
                          <w:rFonts w:ascii="Swis721 Th BT" w:hAnsi="Swis721 Th BT"/>
                          <w:color w:val="FFFFFF" w:themeColor="background1"/>
                          <w:sz w:val="23"/>
                          <w:szCs w:val="23"/>
                        </w:rPr>
                      </w:pPr>
                    </w:p>
                  </w:txbxContent>
                </v:textbox>
              </v:shape>
            </w:pict>
          </mc:Fallback>
        </mc:AlternateContent>
      </w:r>
    </w:p>
    <w:p w:rsidR="00813CD8" w:rsidRDefault="00813CD8" w:rsidP="00813CD8">
      <w:pPr>
        <w:spacing w:after="0"/>
        <w:jc w:val="both"/>
        <w:rPr>
          <w:b/>
          <w:bCs/>
          <w:sz w:val="24"/>
          <w:szCs w:val="24"/>
        </w:rPr>
      </w:pPr>
    </w:p>
    <w:p w:rsidR="00813CD8" w:rsidRDefault="00813CD8" w:rsidP="00813CD8">
      <w:pPr>
        <w:spacing w:after="0"/>
        <w:jc w:val="both"/>
        <w:rPr>
          <w:b/>
          <w:bCs/>
          <w:sz w:val="24"/>
          <w:szCs w:val="24"/>
        </w:rPr>
      </w:pPr>
    </w:p>
    <w:p w:rsidR="00813CD8" w:rsidRDefault="00813CD8" w:rsidP="00813CD8">
      <w:pPr>
        <w:pStyle w:val="Corpo"/>
        <w:spacing w:line="276" w:lineRule="auto"/>
      </w:pPr>
    </w:p>
    <w:p w:rsidR="00813CD8" w:rsidRPr="00356F1F" w:rsidRDefault="00813CD8" w:rsidP="00813CD8">
      <w:pPr>
        <w:pStyle w:val="Corpo"/>
        <w:spacing w:line="276" w:lineRule="auto"/>
        <w:rPr>
          <w:sz w:val="10"/>
          <w:szCs w:val="10"/>
        </w:rPr>
      </w:pPr>
    </w:p>
    <w:p w:rsidR="00813CD8" w:rsidRPr="00813CD8" w:rsidRDefault="00813CD8" w:rsidP="00473985">
      <w:pPr>
        <w:pStyle w:val="Corpo"/>
        <w:numPr>
          <w:ilvl w:val="0"/>
          <w:numId w:val="10"/>
        </w:numPr>
      </w:pPr>
      <w:r w:rsidRPr="00813CD8">
        <w:t xml:space="preserve">Amostras sanguíneas e informações dietéticas foram coletadas na linha base e após 12 semanas de intervenção. </w:t>
      </w:r>
    </w:p>
    <w:p w:rsidR="00813CD8" w:rsidRPr="00356F1F" w:rsidRDefault="00813CD8" w:rsidP="00813CD8">
      <w:pPr>
        <w:pStyle w:val="Corpo"/>
        <w:rPr>
          <w:b/>
          <w:color w:val="339966"/>
          <w:sz w:val="4"/>
          <w:szCs w:val="4"/>
        </w:rPr>
      </w:pPr>
    </w:p>
    <w:p w:rsidR="00813CD8" w:rsidRPr="005B4EC1" w:rsidRDefault="00813CD8" w:rsidP="00813CD8">
      <w:pPr>
        <w:pStyle w:val="Corpo"/>
        <w:rPr>
          <w:b/>
          <w:color w:val="339966"/>
          <w:sz w:val="10"/>
          <w:szCs w:val="10"/>
        </w:rPr>
      </w:pPr>
    </w:p>
    <w:p w:rsidR="00813CD8" w:rsidRDefault="00813CD8" w:rsidP="00813CD8">
      <w:pPr>
        <w:pStyle w:val="Corpo"/>
        <w:rPr>
          <w:b/>
          <w:color w:val="339966"/>
        </w:rPr>
      </w:pPr>
      <w:r w:rsidRPr="00C72C0B">
        <w:rPr>
          <w:b/>
          <w:color w:val="339966"/>
        </w:rPr>
        <w:t>Resultados</w:t>
      </w:r>
      <w:r>
        <w:rPr>
          <w:b/>
          <w:color w:val="339966"/>
        </w:rPr>
        <w:t>:</w:t>
      </w:r>
    </w:p>
    <w:p w:rsidR="00813CD8" w:rsidRDefault="00813CD8" w:rsidP="00813CD8">
      <w:pPr>
        <w:pStyle w:val="Corpo"/>
        <w:rPr>
          <w:b/>
          <w:color w:val="339966"/>
        </w:rPr>
      </w:pPr>
    </w:p>
    <w:p w:rsidR="00813CD8" w:rsidRPr="00813CD8" w:rsidRDefault="00813CD8" w:rsidP="00473985">
      <w:pPr>
        <w:pStyle w:val="Corpo"/>
        <w:numPr>
          <w:ilvl w:val="0"/>
          <w:numId w:val="32"/>
        </w:numPr>
        <w:spacing w:line="276" w:lineRule="auto"/>
      </w:pPr>
      <w:r w:rsidRPr="00813CD8">
        <w:t>A suplementação com l-carnosina resultou em significativa diminuição da massa gorda e em um aumento da massa livre de gordura quando comparado com o grupo placebo (-1,5% e +1,7%, respectivamente) (p&lt;0,05);</w:t>
      </w:r>
    </w:p>
    <w:p w:rsidR="00813CD8" w:rsidRPr="00813CD8" w:rsidRDefault="00813CD8" w:rsidP="00473985">
      <w:pPr>
        <w:pStyle w:val="Corpo"/>
        <w:numPr>
          <w:ilvl w:val="0"/>
          <w:numId w:val="32"/>
        </w:numPr>
        <w:spacing w:line="276" w:lineRule="auto"/>
      </w:pPr>
      <w:r w:rsidRPr="00813CD8">
        <w:t>Houve significativa redução da glicose em jemum (-13,1 mg/dl); hemoglobina glicada (6%) e níveis séricos de triglicerídeos (-29,8 mg/dl) e carboximetil lisina (-91,8 ng/ml) no grupo l-carnosina;</w:t>
      </w:r>
    </w:p>
    <w:p w:rsidR="00813CD8" w:rsidRPr="00813CD8" w:rsidRDefault="00813CD8" w:rsidP="00473985">
      <w:pPr>
        <w:pStyle w:val="Corpo"/>
        <w:numPr>
          <w:ilvl w:val="0"/>
          <w:numId w:val="32"/>
        </w:numPr>
        <w:spacing w:line="276" w:lineRule="auto"/>
      </w:pPr>
      <w:r w:rsidRPr="00813CD8">
        <w:t>No grupo l-carnosina, houve redução significativa nos níveis séricos de pentosidina (-2,8 ng/ml) quando comparado com a linha base (p&lt;0,05);</w:t>
      </w:r>
    </w:p>
    <w:p w:rsidR="00813CD8" w:rsidRPr="00813CD8" w:rsidRDefault="00813CD8" w:rsidP="00473985">
      <w:pPr>
        <w:pStyle w:val="Corpo"/>
        <w:numPr>
          <w:ilvl w:val="0"/>
          <w:numId w:val="32"/>
        </w:numPr>
        <w:spacing w:line="276" w:lineRule="auto"/>
      </w:pPr>
      <w:r w:rsidRPr="00813CD8">
        <w:t>Não foram observadas diferenças na ingestão diária de energia, IMC, pressão sistólica e diastólica, insulina em jejum, colesterol total, LDL-colesterol, HDL- colesterol, interleucina-6 e interleucina-1</w:t>
      </w:r>
      <w:r w:rsidRPr="00813CD8">
        <w:rPr>
          <w:rFonts w:ascii="Calibri" w:hAnsi="Calibri" w:cs="Calibri"/>
        </w:rPr>
        <w:t>β</w:t>
      </w:r>
      <w:r w:rsidRPr="00813CD8">
        <w:t xml:space="preserve"> entre os grupos.</w:t>
      </w:r>
    </w:p>
    <w:p w:rsidR="00813CD8" w:rsidRPr="00DA29A3" w:rsidRDefault="00813CD8" w:rsidP="00813CD8">
      <w:pPr>
        <w:pStyle w:val="Corpo"/>
        <w:spacing w:line="276" w:lineRule="auto"/>
        <w:rPr>
          <w:sz w:val="16"/>
          <w:szCs w:val="16"/>
        </w:rPr>
      </w:pPr>
    </w:p>
    <w:p w:rsidR="00813CD8" w:rsidRDefault="00813CD8" w:rsidP="00813CD8">
      <w:pPr>
        <w:pStyle w:val="Corpo"/>
        <w:rPr>
          <w:b/>
          <w:color w:val="339966"/>
        </w:rPr>
      </w:pPr>
      <w:r w:rsidRPr="00151E3B">
        <w:rPr>
          <w:b/>
          <w:color w:val="339966"/>
        </w:rPr>
        <w:t>Conclusão</w:t>
      </w:r>
      <w:r>
        <w:rPr>
          <w:b/>
          <w:color w:val="339966"/>
        </w:rPr>
        <w:t>:</w:t>
      </w:r>
    </w:p>
    <w:p w:rsidR="00813CD8" w:rsidRDefault="00813CD8" w:rsidP="00813CD8">
      <w:pPr>
        <w:pStyle w:val="Corpo"/>
        <w:rPr>
          <w:b/>
          <w:color w:val="339966"/>
        </w:rPr>
      </w:pPr>
    </w:p>
    <w:p w:rsidR="00813CD8" w:rsidRDefault="00813CD8" w:rsidP="00813CD8">
      <w:pPr>
        <w:pStyle w:val="Corpo"/>
        <w:jc w:val="center"/>
        <w:rPr>
          <w:b/>
          <w:i/>
        </w:rPr>
      </w:pPr>
      <w:r>
        <w:rPr>
          <w:b/>
          <w:i/>
          <w:noProof/>
          <w:lang w:eastAsia="pt-BR"/>
        </w:rPr>
        <w:t>Coletivamente, a l-carnosina reduziu a glicose em jejum, os níveis séricos de triglicerídeos, AGEs e TNF-</w:t>
      </w:r>
      <w:r>
        <w:rPr>
          <w:rFonts w:ascii="Calibri" w:hAnsi="Calibri" w:cs="Calibri"/>
          <w:b/>
          <w:i/>
          <w:noProof/>
          <w:lang w:eastAsia="pt-BR"/>
        </w:rPr>
        <w:t>α</w:t>
      </w:r>
      <w:r>
        <w:rPr>
          <w:b/>
          <w:i/>
          <w:noProof/>
          <w:lang w:eastAsia="pt-BR"/>
        </w:rPr>
        <w:t>.</w:t>
      </w:r>
    </w:p>
    <w:p w:rsidR="00813CD8" w:rsidRDefault="00813CD8" w:rsidP="00813CD8">
      <w:pPr>
        <w:pStyle w:val="Ttulo1"/>
        <w:jc w:val="center"/>
      </w:pPr>
      <w:bookmarkStart w:id="118" w:name="_Toc175034546"/>
      <w:r>
        <w:t>Formulário</w:t>
      </w:r>
      <w:bookmarkEnd w:id="118"/>
    </w:p>
    <w:p w:rsidR="00813CD8" w:rsidRDefault="00813CD8" w:rsidP="00813CD8">
      <w:pPr>
        <w:pStyle w:val="Corpo"/>
        <w:rPr>
          <w:b/>
          <w:i/>
        </w:rPr>
      </w:pPr>
    </w:p>
    <w:p w:rsidR="00813CD8" w:rsidRDefault="00813CD8" w:rsidP="00813CD8">
      <w:pPr>
        <w:pStyle w:val="Corpo"/>
        <w:rPr>
          <w:b/>
          <w:i/>
        </w:rPr>
      </w:pPr>
    </w:p>
    <w:p w:rsidR="00813CD8" w:rsidRDefault="00813CD8" w:rsidP="00813CD8">
      <w:pPr>
        <w:pStyle w:val="Corpo"/>
        <w:rPr>
          <w:b/>
          <w:i/>
          <w:sz w:val="24"/>
        </w:rPr>
      </w:pPr>
      <w:r w:rsidRPr="00813CD8">
        <w:rPr>
          <w:b/>
          <w:i/>
          <w:sz w:val="24"/>
        </w:rPr>
        <w:t>L-carnosina Reduz os Níveis de AGEs e de Triglicerídeos</w:t>
      </w:r>
    </w:p>
    <w:p w:rsidR="00813CD8" w:rsidRPr="00C30C20" w:rsidRDefault="00813CD8" w:rsidP="00813CD8">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13CD8" w:rsidRPr="009537E7"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813CD8" w:rsidRPr="00C87A84" w:rsidRDefault="00813CD8" w:rsidP="00FC0DAA">
            <w:pPr>
              <w:pStyle w:val="Corpo"/>
              <w:jc w:val="center"/>
              <w:rPr>
                <w:b/>
                <w:color w:val="FFFFFF" w:themeColor="background1"/>
              </w:rPr>
            </w:pPr>
            <w:r w:rsidRPr="00813CD8">
              <w:rPr>
                <w:b/>
                <w:color w:val="FFFFFF" w:themeColor="background1"/>
              </w:rPr>
              <w:t>Cápsulas de L-Carnosina</w:t>
            </w:r>
          </w:p>
        </w:tc>
      </w:tr>
      <w:tr w:rsidR="00813CD8" w:rsidRPr="009537E7"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13CD8" w:rsidRPr="003A6682" w:rsidRDefault="00813CD8" w:rsidP="00FC0DAA">
            <w:pPr>
              <w:pStyle w:val="Corpo"/>
              <w:jc w:val="center"/>
            </w:pPr>
            <w:r>
              <w:t>L-carnosina..................</w:t>
            </w:r>
            <w:r w:rsidRPr="00813CD8">
              <w:t>...................500 mg</w:t>
            </w:r>
          </w:p>
        </w:tc>
      </w:tr>
      <w:tr w:rsidR="00813CD8" w:rsidRPr="009537E7" w:rsidTr="00FC0DA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13CD8" w:rsidRPr="003A6682" w:rsidRDefault="00813CD8" w:rsidP="00813CD8">
            <w:pPr>
              <w:pStyle w:val="Corpo"/>
              <w:jc w:val="center"/>
            </w:pPr>
            <w:r w:rsidRPr="00115B3F">
              <w:t>Excipiente qsp......................</w:t>
            </w:r>
            <w:r>
              <w:t>...</w:t>
            </w:r>
            <w:r w:rsidRPr="00115B3F">
              <w:t xml:space="preserve">...1 </w:t>
            </w:r>
            <w:r>
              <w:t>Cápsula</w:t>
            </w:r>
          </w:p>
        </w:tc>
      </w:tr>
    </w:tbl>
    <w:p w:rsidR="00813CD8" w:rsidRDefault="00813CD8" w:rsidP="00813CD8">
      <w:pPr>
        <w:pStyle w:val="SemEspaamento"/>
        <w:ind w:right="4676"/>
        <w:jc w:val="center"/>
      </w:pPr>
      <w:r w:rsidRPr="00813CD8">
        <w:rPr>
          <w:rFonts w:ascii="Swis721 Th BT" w:eastAsia="MS Mincho" w:hAnsi="Swis721 Th BT"/>
          <w:color w:val="404040" w:themeColor="text1" w:themeTint="BF"/>
        </w:rPr>
        <w:t>Administrar 1 cápsula ao dia ou conforme orientação médica.</w:t>
      </w:r>
    </w:p>
    <w:p w:rsidR="00813CD8" w:rsidRDefault="00813CD8" w:rsidP="00813CD8">
      <w:pPr>
        <w:pStyle w:val="SemEspaamento"/>
      </w:pPr>
    </w:p>
    <w:p w:rsidR="00813CD8" w:rsidRDefault="00813CD8" w:rsidP="00813CD8">
      <w:pPr>
        <w:pStyle w:val="SemEspaamento"/>
      </w:pPr>
    </w:p>
    <w:p w:rsidR="00813CD8" w:rsidRDefault="00813CD8" w:rsidP="00813CD8">
      <w:pPr>
        <w:pStyle w:val="SemEspaamento"/>
      </w:pPr>
    </w:p>
    <w:p w:rsidR="00813CD8" w:rsidRDefault="00813CD8" w:rsidP="00813CD8">
      <w:pPr>
        <w:pStyle w:val="SemEspaamento"/>
      </w:pPr>
    </w:p>
    <w:p w:rsidR="00A06C14" w:rsidRDefault="00A06C14">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Pr="00EA118A" w:rsidRDefault="002739BA" w:rsidP="002739BA">
      <w:pPr>
        <w:pStyle w:val="Ttulo1"/>
        <w:jc w:val="center"/>
        <w:rPr>
          <w:iCs/>
        </w:rPr>
      </w:pPr>
      <w:bookmarkStart w:id="119" w:name="_Toc175034547"/>
      <w:r w:rsidRPr="002739BA">
        <w:rPr>
          <w:iCs/>
        </w:rPr>
        <w:t xml:space="preserve">Ácido </w:t>
      </w:r>
      <w:r w:rsidRPr="002739BA">
        <w:rPr>
          <w:rFonts w:ascii="Calibri" w:hAnsi="Calibri" w:cs="Calibri"/>
          <w:iCs/>
        </w:rPr>
        <w:t>α</w:t>
      </w:r>
      <w:r w:rsidRPr="002739BA">
        <w:rPr>
          <w:iCs/>
        </w:rPr>
        <w:t>-Lipóico</w:t>
      </w:r>
      <w:r>
        <w:rPr>
          <w:iCs/>
        </w:rPr>
        <w:t xml:space="preserve">, </w:t>
      </w:r>
      <w:r w:rsidRPr="00235F74">
        <w:t>Tiamina</w:t>
      </w:r>
      <w:r>
        <w:t xml:space="preserve"> e Carnosina</w:t>
      </w:r>
      <w:bookmarkEnd w:id="119"/>
    </w:p>
    <w:p w:rsidR="002739BA" w:rsidRPr="002739BA" w:rsidRDefault="002739BA" w:rsidP="002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Swis721 Th BT" w:eastAsia="MS Mincho" w:hAnsi="Swis721 Th BT"/>
          <w:b/>
          <w:bCs/>
          <w:iCs/>
          <w:color w:val="0070C0"/>
          <w:sz w:val="40"/>
          <w:szCs w:val="24"/>
        </w:rPr>
      </w:pPr>
      <w:r w:rsidRPr="002739BA">
        <w:rPr>
          <w:rFonts w:ascii="Swis721 Th BT" w:eastAsia="MS Mincho" w:hAnsi="Swis721 Th BT"/>
          <w:b/>
          <w:bCs/>
          <w:iCs/>
          <w:color w:val="0070C0"/>
          <w:sz w:val="40"/>
          <w:szCs w:val="24"/>
        </w:rPr>
        <w:t>Reduz a Concentração de Glicose e Fornece Maior Proteção Cardiovascular</w:t>
      </w:r>
    </w:p>
    <w:p w:rsidR="002739BA" w:rsidRDefault="002739BA" w:rsidP="002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wis721 Th BT" w:eastAsia="MS Mincho" w:hAnsi="Swis721 Th BT"/>
          <w:color w:val="404040" w:themeColor="text1" w:themeTint="BF"/>
          <w:sz w:val="23"/>
          <w:szCs w:val="24"/>
          <w:lang w:eastAsia="pt-BR"/>
        </w:rPr>
      </w:pPr>
    </w:p>
    <w:p w:rsidR="002739BA" w:rsidRPr="002739BA" w:rsidRDefault="002739BA" w:rsidP="002739BA">
      <w:pPr>
        <w:spacing w:after="0"/>
        <w:jc w:val="both"/>
        <w:rPr>
          <w:rFonts w:ascii="Swis721 Th BT" w:eastAsia="MS Mincho" w:hAnsi="Swis721 Th BT" w:cstheme="minorHAnsi"/>
          <w:color w:val="404040" w:themeColor="text1" w:themeTint="BF"/>
          <w:sz w:val="24"/>
          <w:szCs w:val="24"/>
        </w:rPr>
      </w:pPr>
      <w:r w:rsidRPr="002739BA">
        <w:rPr>
          <w:rFonts w:ascii="Swis721 Th BT" w:eastAsia="MS Mincho" w:hAnsi="Swis721 Th BT" w:cstheme="minorHAnsi"/>
          <w:color w:val="404040" w:themeColor="text1" w:themeTint="BF"/>
          <w:sz w:val="24"/>
          <w:szCs w:val="24"/>
        </w:rPr>
        <w:t xml:space="preserve">Foi realizado um estudo randomizado duplo-cego controlado por placebo para investigar a eficácia de uma suplementação oral individualizada com ácido </w:t>
      </w:r>
      <w:r w:rsidRPr="002739BA">
        <w:rPr>
          <w:rFonts w:ascii="Calibri" w:eastAsia="MS Mincho" w:hAnsi="Calibri" w:cs="Calibri"/>
          <w:color w:val="404040" w:themeColor="text1" w:themeTint="BF"/>
          <w:sz w:val="24"/>
          <w:szCs w:val="24"/>
        </w:rPr>
        <w:t>α</w:t>
      </w:r>
      <w:r w:rsidRPr="002739BA">
        <w:rPr>
          <w:rFonts w:ascii="Swis721 Th BT" w:eastAsia="MS Mincho" w:hAnsi="Swis721 Th BT" w:cstheme="minorHAnsi"/>
          <w:color w:val="404040" w:themeColor="text1" w:themeTint="BF"/>
          <w:sz w:val="24"/>
          <w:szCs w:val="24"/>
        </w:rPr>
        <w:t xml:space="preserve">-lipóico (ALA), carnosina </w:t>
      </w:r>
      <w:r>
        <w:rPr>
          <w:rFonts w:ascii="Swis721 Th BT" w:eastAsia="MS Mincho" w:hAnsi="Swis721 Th BT" w:cstheme="minorHAnsi"/>
          <w:color w:val="404040" w:themeColor="text1" w:themeTint="BF"/>
          <w:sz w:val="24"/>
          <w:szCs w:val="24"/>
        </w:rPr>
        <w:t>e tiamina (</w:t>
      </w:r>
      <w:r w:rsidRPr="002739BA">
        <w:rPr>
          <w:rFonts w:ascii="Swis721 Th BT" w:eastAsia="MS Mincho" w:hAnsi="Swis721 Th BT" w:cstheme="minorHAnsi"/>
          <w:color w:val="404040" w:themeColor="text1" w:themeTint="BF"/>
          <w:sz w:val="24"/>
          <w:szCs w:val="24"/>
        </w:rPr>
        <w:t>Karkabounas</w:t>
      </w:r>
      <w:r>
        <w:rPr>
          <w:rFonts w:ascii="Swis721 Th BT" w:eastAsia="MS Mincho" w:hAnsi="Swis721 Th BT" w:cstheme="minorHAnsi"/>
          <w:color w:val="404040" w:themeColor="text1" w:themeTint="BF"/>
          <w:sz w:val="24"/>
          <w:szCs w:val="24"/>
        </w:rPr>
        <w:t xml:space="preserve"> </w:t>
      </w:r>
      <w:r>
        <w:rPr>
          <w:rFonts w:ascii="Swis721 Th BT" w:eastAsia="MS Mincho" w:hAnsi="Swis721 Th BT" w:cstheme="minorHAnsi"/>
          <w:i/>
          <w:color w:val="404040" w:themeColor="text1" w:themeTint="BF"/>
          <w:sz w:val="24"/>
          <w:szCs w:val="24"/>
        </w:rPr>
        <w:t xml:space="preserve">et al., </w:t>
      </w:r>
      <w:r>
        <w:rPr>
          <w:rFonts w:ascii="Swis721 Th BT" w:eastAsia="MS Mincho" w:hAnsi="Swis721 Th BT" w:cstheme="minorHAnsi"/>
          <w:color w:val="404040" w:themeColor="text1" w:themeTint="BF"/>
          <w:sz w:val="24"/>
          <w:szCs w:val="24"/>
        </w:rPr>
        <w:t>2018).</w:t>
      </w:r>
    </w:p>
    <w:p w:rsidR="002739BA" w:rsidRDefault="002739BA" w:rsidP="002739BA">
      <w:pPr>
        <w:spacing w:after="0"/>
        <w:jc w:val="both"/>
        <w:rPr>
          <w:b/>
          <w:bCs/>
          <w:sz w:val="10"/>
          <w:szCs w:val="10"/>
        </w:rPr>
      </w:pPr>
    </w:p>
    <w:p w:rsidR="002739BA" w:rsidRPr="00987CB3" w:rsidRDefault="002739BA" w:rsidP="002739BA">
      <w:pPr>
        <w:spacing w:after="0"/>
        <w:jc w:val="both"/>
        <w:rPr>
          <w:b/>
          <w:bCs/>
          <w:sz w:val="10"/>
          <w:szCs w:val="10"/>
        </w:rPr>
      </w:pPr>
    </w:p>
    <w:p w:rsidR="002739BA" w:rsidRDefault="002739BA" w:rsidP="002739BA">
      <w:pPr>
        <w:spacing w:after="0"/>
        <w:jc w:val="both"/>
        <w:rPr>
          <w:b/>
          <w:bCs/>
          <w:sz w:val="24"/>
          <w:szCs w:val="24"/>
        </w:rPr>
      </w:pPr>
      <w:r>
        <w:rPr>
          <w:noProof/>
          <w:lang w:eastAsia="pt-BR"/>
        </w:rPr>
        <mc:AlternateContent>
          <mc:Choice Requires="wps">
            <w:drawing>
              <wp:anchor distT="0" distB="0" distL="114300" distR="114300" simplePos="0" relativeHeight="253203456" behindDoc="0" locked="0" layoutInCell="1" allowOverlap="1" wp14:anchorId="0929219D" wp14:editId="09FB4274">
                <wp:simplePos x="0" y="0"/>
                <wp:positionH relativeFrom="margin">
                  <wp:posOffset>30209</wp:posOffset>
                </wp:positionH>
                <wp:positionV relativeFrom="paragraph">
                  <wp:posOffset>5624</wp:posOffset>
                </wp:positionV>
                <wp:extent cx="5746296" cy="434975"/>
                <wp:effectExtent l="0" t="0" r="26035" b="22225"/>
                <wp:wrapNone/>
                <wp:docPr id="1097391792" name="Caixa de texto 1097391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296" cy="434975"/>
                        </a:xfrm>
                        <a:prstGeom prst="rect">
                          <a:avLst/>
                        </a:prstGeom>
                        <a:solidFill>
                          <a:schemeClr val="bg1">
                            <a:lumMod val="100000"/>
                            <a:lumOff val="0"/>
                          </a:schemeClr>
                        </a:solidFill>
                        <a:ln w="9525">
                          <a:solidFill>
                            <a:srgbClr val="0070C0"/>
                          </a:solidFill>
                          <a:miter lim="800000"/>
                          <a:headEnd/>
                          <a:tailEnd/>
                        </a:ln>
                      </wps:spPr>
                      <wps:txbx>
                        <w:txbxContent>
                          <w:p w:rsidR="004950A4" w:rsidRPr="00BA5410" w:rsidRDefault="004950A4" w:rsidP="002739BA">
                            <w:pPr>
                              <w:jc w:val="center"/>
                              <w:rPr>
                                <w:rFonts w:ascii="Swis721 Th BT" w:eastAsia="MS Mincho" w:hAnsi="Swis721 Th BT"/>
                                <w:color w:val="404040" w:themeColor="text1" w:themeTint="BF"/>
                                <w:sz w:val="23"/>
                                <w:szCs w:val="24"/>
                              </w:rPr>
                            </w:pPr>
                            <w:r w:rsidRPr="00BA5410">
                              <w:rPr>
                                <w:rFonts w:ascii="Swis721 Th BT" w:eastAsia="MS Mincho" w:hAnsi="Swis721 Th BT"/>
                                <w:color w:val="404040" w:themeColor="text1" w:themeTint="BF"/>
                                <w:sz w:val="23"/>
                                <w:szCs w:val="24"/>
                              </w:rPr>
                              <w:t xml:space="preserve">Para isso, 82 </w:t>
                            </w:r>
                            <w:r>
                              <w:rPr>
                                <w:rFonts w:ascii="Swis721 Th BT" w:eastAsia="MS Mincho" w:hAnsi="Swis721 Th BT"/>
                                <w:color w:val="404040" w:themeColor="text1" w:themeTint="BF"/>
                                <w:sz w:val="23"/>
                                <w:szCs w:val="24"/>
                              </w:rPr>
                              <w:t>o</w:t>
                            </w:r>
                            <w:r w:rsidRPr="00BA5410">
                              <w:rPr>
                                <w:rFonts w:ascii="Swis721 Th BT" w:eastAsia="MS Mincho" w:hAnsi="Swis721 Th BT"/>
                                <w:color w:val="404040" w:themeColor="text1" w:themeTint="BF"/>
                                <w:sz w:val="23"/>
                                <w:szCs w:val="24"/>
                              </w:rPr>
                              <w:t>besos</w:t>
                            </w:r>
                            <w:r>
                              <w:rPr>
                                <w:rFonts w:ascii="Swis721 Th BT" w:eastAsia="MS Mincho" w:hAnsi="Swis721 Th BT"/>
                                <w:color w:val="404040" w:themeColor="text1" w:themeTint="BF"/>
                                <w:sz w:val="23"/>
                                <w:szCs w:val="24"/>
                              </w:rPr>
                              <w:t xml:space="preserve"> diabéticos d</w:t>
                            </w:r>
                            <w:r w:rsidRPr="00BA5410">
                              <w:rPr>
                                <w:rFonts w:ascii="Swis721 Th BT" w:eastAsia="MS Mincho" w:hAnsi="Swis721 Th BT"/>
                                <w:color w:val="404040" w:themeColor="text1" w:themeTint="BF"/>
                                <w:sz w:val="23"/>
                                <w:szCs w:val="24"/>
                              </w:rPr>
                              <w:t xml:space="preserve">o tipo 2 foram aleatoriamente </w:t>
                            </w:r>
                            <w:r>
                              <w:rPr>
                                <w:rFonts w:ascii="Swis721 Th BT" w:eastAsia="MS Mincho" w:hAnsi="Swis721 Th BT"/>
                                <w:color w:val="404040" w:themeColor="text1" w:themeTint="BF"/>
                                <w:sz w:val="23"/>
                                <w:szCs w:val="24"/>
                              </w:rPr>
                              <w:t>divididos em 2 grupos:</w:t>
                            </w:r>
                          </w:p>
                          <w:p w:rsidR="004950A4" w:rsidRPr="009D65A4" w:rsidRDefault="004950A4" w:rsidP="002739BA">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9219D" id="Caixa de texto 1097391792" o:spid="_x0000_s1205" type="#_x0000_t202" style="position:absolute;left:0;text-align:left;margin-left:2.4pt;margin-top:.45pt;width:452.45pt;height:34.25pt;z-index:25320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" fillcolor="white [3212]" strokecolor="#0070c0">
                <v:textbox>
                  <w:txbxContent>
                    <w:p w:rsidR="004950A4" w:rsidRPr="00BA5410" w:rsidRDefault="004950A4" w:rsidP="002739BA">
                      <w:pPr>
                        <w:jc w:val="center"/>
                        <w:rPr>
                          <w:rFonts w:ascii="Swis721 Th BT" w:eastAsia="MS Mincho" w:hAnsi="Swis721 Th BT"/>
                          <w:color w:val="404040" w:themeColor="text1" w:themeTint="BF"/>
                          <w:sz w:val="23"/>
                          <w:szCs w:val="24"/>
                        </w:rPr>
                      </w:pPr>
                      <w:r w:rsidRPr="00BA5410">
                        <w:rPr>
                          <w:rFonts w:ascii="Swis721 Th BT" w:eastAsia="MS Mincho" w:hAnsi="Swis721 Th BT"/>
                          <w:color w:val="404040" w:themeColor="text1" w:themeTint="BF"/>
                          <w:sz w:val="23"/>
                          <w:szCs w:val="24"/>
                        </w:rPr>
                        <w:t xml:space="preserve">Para isso, 82 </w:t>
                      </w:r>
                      <w:r>
                        <w:rPr>
                          <w:rFonts w:ascii="Swis721 Th BT" w:eastAsia="MS Mincho" w:hAnsi="Swis721 Th BT"/>
                          <w:color w:val="404040" w:themeColor="text1" w:themeTint="BF"/>
                          <w:sz w:val="23"/>
                          <w:szCs w:val="24"/>
                        </w:rPr>
                        <w:t>o</w:t>
                      </w:r>
                      <w:r w:rsidRPr="00BA5410">
                        <w:rPr>
                          <w:rFonts w:ascii="Swis721 Th BT" w:eastAsia="MS Mincho" w:hAnsi="Swis721 Th BT"/>
                          <w:color w:val="404040" w:themeColor="text1" w:themeTint="BF"/>
                          <w:sz w:val="23"/>
                          <w:szCs w:val="24"/>
                        </w:rPr>
                        <w:t>besos</w:t>
                      </w:r>
                      <w:r>
                        <w:rPr>
                          <w:rFonts w:ascii="Swis721 Th BT" w:eastAsia="MS Mincho" w:hAnsi="Swis721 Th BT"/>
                          <w:color w:val="404040" w:themeColor="text1" w:themeTint="BF"/>
                          <w:sz w:val="23"/>
                          <w:szCs w:val="24"/>
                        </w:rPr>
                        <w:t xml:space="preserve"> diabéticos d</w:t>
                      </w:r>
                      <w:r w:rsidRPr="00BA5410">
                        <w:rPr>
                          <w:rFonts w:ascii="Swis721 Th BT" w:eastAsia="MS Mincho" w:hAnsi="Swis721 Th BT"/>
                          <w:color w:val="404040" w:themeColor="text1" w:themeTint="BF"/>
                          <w:sz w:val="23"/>
                          <w:szCs w:val="24"/>
                        </w:rPr>
                        <w:t xml:space="preserve">o tipo 2 foram aleatoriamente </w:t>
                      </w:r>
                      <w:r>
                        <w:rPr>
                          <w:rFonts w:ascii="Swis721 Th BT" w:eastAsia="MS Mincho" w:hAnsi="Swis721 Th BT"/>
                          <w:color w:val="404040" w:themeColor="text1" w:themeTint="BF"/>
                          <w:sz w:val="23"/>
                          <w:szCs w:val="24"/>
                        </w:rPr>
                        <w:t>divididos em 2 grupos:</w:t>
                      </w:r>
                    </w:p>
                    <w:p w:rsidR="004950A4" w:rsidRPr="009D65A4" w:rsidRDefault="004950A4" w:rsidP="002739BA">
                      <w:pPr>
                        <w:spacing w:line="276" w:lineRule="auto"/>
                        <w:jc w:val="center"/>
                        <w:rPr>
                          <w:rFonts w:ascii="Swis721 Th BT" w:hAnsi="Swis721 Th BT"/>
                          <w:sz w:val="23"/>
                          <w:szCs w:val="23"/>
                        </w:rPr>
                      </w:pPr>
                    </w:p>
                  </w:txbxContent>
                </v:textbox>
                <w10:wrap anchorx="margin"/>
              </v:shape>
            </w:pict>
          </mc:Fallback>
        </mc:AlternateContent>
      </w:r>
    </w:p>
    <w:p w:rsidR="002739BA" w:rsidRDefault="002739BA" w:rsidP="002739BA">
      <w:pPr>
        <w:spacing w:after="0"/>
        <w:jc w:val="both"/>
        <w:rPr>
          <w:b/>
          <w:bCs/>
          <w:sz w:val="24"/>
          <w:szCs w:val="24"/>
        </w:rPr>
      </w:pPr>
    </w:p>
    <w:p w:rsidR="002739BA" w:rsidRDefault="002739BA" w:rsidP="002739BA">
      <w:pPr>
        <w:spacing w:after="0"/>
        <w:jc w:val="both"/>
        <w:rPr>
          <w:b/>
          <w:bCs/>
          <w:sz w:val="24"/>
          <w:szCs w:val="24"/>
        </w:rPr>
      </w:pPr>
      <w:r>
        <w:rPr>
          <w:noProof/>
          <w:lang w:eastAsia="pt-BR"/>
        </w:rPr>
        <mc:AlternateContent>
          <mc:Choice Requires="wps">
            <w:drawing>
              <wp:anchor distT="0" distB="0" distL="114300" distR="114300" simplePos="0" relativeHeight="253202432" behindDoc="0" locked="0" layoutInCell="1" allowOverlap="1" wp14:anchorId="600ECCA0" wp14:editId="32CCF2E3">
                <wp:simplePos x="0" y="0"/>
                <wp:positionH relativeFrom="column">
                  <wp:posOffset>3742236</wp:posOffset>
                </wp:positionH>
                <wp:positionV relativeFrom="paragraph">
                  <wp:posOffset>76380</wp:posOffset>
                </wp:positionV>
                <wp:extent cx="2036445" cy="1088481"/>
                <wp:effectExtent l="0" t="0" r="20955" b="16510"/>
                <wp:wrapNone/>
                <wp:docPr id="1097391795"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1088481"/>
                        </a:xfrm>
                        <a:prstGeom prst="rect">
                          <a:avLst/>
                        </a:prstGeom>
                        <a:solidFill>
                          <a:srgbClr val="0070C0"/>
                        </a:solidFill>
                        <a:ln w="9525">
                          <a:solidFill>
                            <a:srgbClr val="0070C0"/>
                          </a:solidFill>
                          <a:miter lim="800000"/>
                          <a:headEnd/>
                          <a:tailEnd/>
                        </a:ln>
                      </wps:spPr>
                      <wps:txbx>
                        <w:txbxContent>
                          <w:p w:rsidR="004950A4" w:rsidRDefault="004950A4" w:rsidP="002739BA">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 xml:space="preserve">Grupo 2 </w:t>
                            </w:r>
                          </w:p>
                          <w:p w:rsidR="004950A4" w:rsidRPr="00813CD8" w:rsidRDefault="004950A4" w:rsidP="002739BA">
                            <w:pPr>
                              <w:spacing w:after="0" w:line="240" w:lineRule="auto"/>
                              <w:jc w:val="center"/>
                              <w:rPr>
                                <w:rFonts w:ascii="Swis721 Th BT" w:hAnsi="Swis721 Th BT"/>
                                <w:b/>
                                <w:color w:val="FFFFFF" w:themeColor="background1"/>
                              </w:rPr>
                            </w:pPr>
                          </w:p>
                          <w:p w:rsidR="004950A4" w:rsidRPr="00813CD8" w:rsidRDefault="004950A4" w:rsidP="002739BA">
                            <w:pPr>
                              <w:spacing w:after="0" w:line="240" w:lineRule="auto"/>
                              <w:jc w:val="center"/>
                              <w:rPr>
                                <w:rFonts w:ascii="Swis721 Th BT" w:hAnsi="Swis721 Th BT"/>
                                <w:color w:val="FFFFFF" w:themeColor="background1"/>
                                <w:sz w:val="10"/>
                                <w:szCs w:val="10"/>
                              </w:rPr>
                            </w:pPr>
                          </w:p>
                          <w:p w:rsidR="004950A4" w:rsidRPr="00813CD8" w:rsidRDefault="004950A4" w:rsidP="002739BA">
                            <w:pPr>
                              <w:spacing w:after="0" w:line="240" w:lineRule="auto"/>
                              <w:jc w:val="center"/>
                              <w:rPr>
                                <w:rFonts w:ascii="Swis721 Th BT" w:hAnsi="Swis721 Th BT"/>
                                <w:color w:val="FFFFFF" w:themeColor="background1"/>
                                <w:sz w:val="23"/>
                                <w:szCs w:val="23"/>
                              </w:rPr>
                            </w:pPr>
                            <w:r w:rsidRPr="00813CD8">
                              <w:rPr>
                                <w:rFonts w:ascii="Swis721 Th BT" w:hAnsi="Swis721 Th BT"/>
                                <w:color w:val="FFFFFF" w:themeColor="background1"/>
                                <w:sz w:val="23"/>
                                <w:szCs w:val="23"/>
                              </w:rPr>
                              <w:t>Placebo</w:t>
                            </w:r>
                          </w:p>
                          <w:p w:rsidR="004950A4" w:rsidRPr="006837E9" w:rsidRDefault="004950A4" w:rsidP="002739BA">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0ECCA0" id="_x0000_s1206" type="#_x0000_t202" style="position:absolute;left:0;text-align:left;margin-left:294.65pt;margin-top:6pt;width:160.35pt;height:85.7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" fillcolor="#0070c0" strokecolor="#0070c0">
                <v:textbox>
                  <w:txbxContent>
                    <w:p w:rsidR="004950A4" w:rsidRDefault="004950A4" w:rsidP="002739BA">
                      <w:pPr>
                        <w:spacing w:after="0" w:line="240" w:lineRule="auto"/>
                        <w:jc w:val="center"/>
                        <w:rPr>
                          <w:rFonts w:ascii="Swis721 Th BT" w:hAnsi="Swis721 Th BT"/>
                          <w:b/>
                          <w:color w:val="FFFFFF" w:themeColor="background1"/>
                        </w:rPr>
                      </w:pPr>
                      <w:r w:rsidRPr="00813CD8">
                        <w:rPr>
                          <w:rFonts w:ascii="Swis721 Th BT" w:hAnsi="Swis721 Th BT"/>
                          <w:b/>
                          <w:color w:val="FFFFFF" w:themeColor="background1"/>
                        </w:rPr>
                        <w:t xml:space="preserve">Grupo 2 </w:t>
                      </w:r>
                    </w:p>
                    <w:p w:rsidR="004950A4" w:rsidRPr="00813CD8" w:rsidRDefault="004950A4" w:rsidP="002739BA">
                      <w:pPr>
                        <w:spacing w:after="0" w:line="240" w:lineRule="auto"/>
                        <w:jc w:val="center"/>
                        <w:rPr>
                          <w:rFonts w:ascii="Swis721 Th BT" w:hAnsi="Swis721 Th BT"/>
                          <w:b/>
                          <w:color w:val="FFFFFF" w:themeColor="background1"/>
                        </w:rPr>
                      </w:pPr>
                    </w:p>
                    <w:p w:rsidR="004950A4" w:rsidRPr="00813CD8" w:rsidRDefault="004950A4" w:rsidP="002739BA">
                      <w:pPr>
                        <w:spacing w:after="0" w:line="240" w:lineRule="auto"/>
                        <w:jc w:val="center"/>
                        <w:rPr>
                          <w:rFonts w:ascii="Swis721 Th BT" w:hAnsi="Swis721 Th BT"/>
                          <w:color w:val="FFFFFF" w:themeColor="background1"/>
                          <w:sz w:val="10"/>
                          <w:szCs w:val="10"/>
                        </w:rPr>
                      </w:pPr>
                    </w:p>
                    <w:p w:rsidR="004950A4" w:rsidRPr="00813CD8" w:rsidRDefault="004950A4" w:rsidP="002739BA">
                      <w:pPr>
                        <w:spacing w:after="0" w:line="240" w:lineRule="auto"/>
                        <w:jc w:val="center"/>
                        <w:rPr>
                          <w:rFonts w:ascii="Swis721 Th BT" w:hAnsi="Swis721 Th BT"/>
                          <w:color w:val="FFFFFF" w:themeColor="background1"/>
                          <w:sz w:val="23"/>
                          <w:szCs w:val="23"/>
                        </w:rPr>
                      </w:pPr>
                      <w:r w:rsidRPr="00813CD8">
                        <w:rPr>
                          <w:rFonts w:ascii="Swis721 Th BT" w:hAnsi="Swis721 Th BT"/>
                          <w:color w:val="FFFFFF" w:themeColor="background1"/>
                          <w:sz w:val="23"/>
                          <w:szCs w:val="23"/>
                        </w:rPr>
                        <w:t>Placebo</w:t>
                      </w:r>
                    </w:p>
                    <w:p w:rsidR="004950A4" w:rsidRPr="006837E9" w:rsidRDefault="004950A4" w:rsidP="002739BA">
                      <w:pPr>
                        <w:spacing w:after="0" w:line="240" w:lineRule="auto"/>
                        <w:jc w:val="center"/>
                        <w:rPr>
                          <w:rFonts w:ascii="Swis721 Th BT" w:hAnsi="Swis721 Th BT"/>
                          <w:color w:val="FFFFFF" w:themeColor="background1"/>
                          <w:sz w:val="23"/>
                          <w:szCs w:val="23"/>
                        </w:rPr>
                      </w:pPr>
                    </w:p>
                  </w:txbxContent>
                </v:textbox>
              </v:shape>
            </w:pict>
          </mc:Fallback>
        </mc:AlternateContent>
      </w:r>
      <w:r>
        <w:rPr>
          <w:noProof/>
          <w:lang w:eastAsia="pt-BR"/>
        </w:rPr>
        <mc:AlternateContent>
          <mc:Choice Requires="wps">
            <w:drawing>
              <wp:anchor distT="0" distB="0" distL="114300" distR="114300" simplePos="0" relativeHeight="253201408" behindDoc="0" locked="0" layoutInCell="1" allowOverlap="1" wp14:anchorId="7B8EC35B" wp14:editId="2EE9728B">
                <wp:simplePos x="0" y="0"/>
                <wp:positionH relativeFrom="column">
                  <wp:posOffset>30208</wp:posOffset>
                </wp:positionH>
                <wp:positionV relativeFrom="paragraph">
                  <wp:posOffset>87267</wp:posOffset>
                </wp:positionV>
                <wp:extent cx="2133600" cy="1077686"/>
                <wp:effectExtent l="0" t="0" r="19050" b="27305"/>
                <wp:wrapNone/>
                <wp:docPr id="1097391796" name="Caixa de texto 109739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077686"/>
                        </a:xfrm>
                        <a:prstGeom prst="rect">
                          <a:avLst/>
                        </a:prstGeom>
                        <a:solidFill>
                          <a:srgbClr val="0070C0"/>
                        </a:solidFill>
                        <a:ln w="9525">
                          <a:solidFill>
                            <a:srgbClr val="0070C0"/>
                          </a:solidFill>
                          <a:miter lim="800000"/>
                          <a:headEnd/>
                          <a:tailEnd/>
                        </a:ln>
                      </wps:spPr>
                      <wps:txbx>
                        <w:txbxContent>
                          <w:p w:rsidR="004950A4" w:rsidRPr="00813CD8" w:rsidRDefault="004950A4" w:rsidP="002739BA">
                            <w:pPr>
                              <w:spacing w:after="0" w:line="240" w:lineRule="auto"/>
                              <w:jc w:val="center"/>
                              <w:rPr>
                                <w:rFonts w:ascii="Swis721 Th BT" w:hAnsi="Swis721 Th BT"/>
                                <w:b/>
                                <w:color w:val="FFFFFF" w:themeColor="background1"/>
                                <w:sz w:val="23"/>
                                <w:szCs w:val="23"/>
                              </w:rPr>
                            </w:pPr>
                            <w:r w:rsidRPr="00813CD8">
                              <w:rPr>
                                <w:rFonts w:ascii="Swis721 Th BT" w:hAnsi="Swis721 Th BT"/>
                                <w:b/>
                                <w:color w:val="FFFFFF" w:themeColor="background1"/>
                                <w:sz w:val="23"/>
                                <w:szCs w:val="23"/>
                              </w:rPr>
                              <w:t>Grupo 1</w:t>
                            </w:r>
                          </w:p>
                          <w:p w:rsidR="004950A4" w:rsidRDefault="004950A4" w:rsidP="002739BA">
                            <w:pPr>
                              <w:spacing w:before="30" w:after="0" w:line="240" w:lineRule="auto"/>
                              <w:jc w:val="center"/>
                              <w:rPr>
                                <w:rFonts w:ascii="Swis721 Th BT" w:hAnsi="Swis721 Th BT"/>
                                <w:color w:val="FFFFFF" w:themeColor="background1"/>
                                <w:sz w:val="23"/>
                                <w:szCs w:val="23"/>
                              </w:rPr>
                            </w:pPr>
                            <w:r w:rsidRPr="00BA5410">
                              <w:rPr>
                                <w:rFonts w:ascii="Swis721 Th BT" w:hAnsi="Swis721 Th BT"/>
                                <w:color w:val="FFFFFF" w:themeColor="background1"/>
                                <w:sz w:val="23"/>
                                <w:szCs w:val="23"/>
                              </w:rPr>
                              <w:t xml:space="preserve">Ácido </w:t>
                            </w:r>
                            <w:r w:rsidRPr="00BA5410">
                              <w:rPr>
                                <w:rFonts w:ascii="Calibri" w:hAnsi="Calibri" w:cs="Calibri"/>
                                <w:color w:val="FFFFFF" w:themeColor="background1"/>
                                <w:sz w:val="23"/>
                                <w:szCs w:val="23"/>
                              </w:rPr>
                              <w:t>α</w:t>
                            </w:r>
                            <w:r w:rsidRPr="00BA5410">
                              <w:rPr>
                                <w:rFonts w:ascii="Swis721 Th BT" w:hAnsi="Swis721 Th BT"/>
                                <w:color w:val="FFFFFF" w:themeColor="background1"/>
                                <w:sz w:val="23"/>
                                <w:szCs w:val="23"/>
                              </w:rPr>
                              <w:t>-Lip</w:t>
                            </w:r>
                            <w:r w:rsidRPr="00BA5410">
                              <w:rPr>
                                <w:rFonts w:ascii="Swis721 Th BT" w:hAnsi="Swis721 Th BT" w:cs="Swis721 Th BT"/>
                                <w:color w:val="FFFFFF" w:themeColor="background1"/>
                                <w:sz w:val="23"/>
                                <w:szCs w:val="23"/>
                              </w:rPr>
                              <w:t>ó</w:t>
                            </w:r>
                            <w:r w:rsidRPr="00BA5410">
                              <w:rPr>
                                <w:rFonts w:ascii="Swis721 Th BT" w:hAnsi="Swis721 Th BT"/>
                                <w:color w:val="FFFFFF" w:themeColor="background1"/>
                                <w:sz w:val="23"/>
                                <w:szCs w:val="23"/>
                              </w:rPr>
                              <w:t>ico</w:t>
                            </w:r>
                            <w:r>
                              <w:rPr>
                                <w:rFonts w:ascii="Swis721 Th BT" w:hAnsi="Swis721 Th BT"/>
                                <w:color w:val="FFFFFF" w:themeColor="background1"/>
                                <w:sz w:val="23"/>
                                <w:szCs w:val="23"/>
                              </w:rPr>
                              <w:t xml:space="preserve"> 7 mg/kg</w:t>
                            </w:r>
                          </w:p>
                          <w:p w:rsidR="004950A4" w:rsidRDefault="004950A4" w:rsidP="002739BA">
                            <w:pPr>
                              <w:spacing w:before="3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Carnosina 6 mg/kg</w:t>
                            </w:r>
                          </w:p>
                          <w:p w:rsidR="004950A4" w:rsidRDefault="004950A4" w:rsidP="002739BA">
                            <w:pPr>
                              <w:spacing w:before="3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Tiamina 1 mg/kg</w:t>
                            </w:r>
                          </w:p>
                          <w:p w:rsidR="004950A4" w:rsidRPr="00086CFC" w:rsidRDefault="004950A4" w:rsidP="002739BA">
                            <w:pPr>
                              <w:spacing w:before="30"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p w:rsidR="004950A4" w:rsidRPr="00813CD8" w:rsidRDefault="004950A4" w:rsidP="002739BA">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8EC35B" id="Caixa de texto 1097391796" o:spid="_x0000_s1207" type="#_x0000_t202" style="position:absolute;left:0;text-align:left;margin-left:2.4pt;margin-top:6.85pt;width:168pt;height:84.85pt;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" fillcolor="#0070c0" strokecolor="#0070c0">
                <v:textbox>
                  <w:txbxContent>
                    <w:p w:rsidR="004950A4" w:rsidRPr="00813CD8" w:rsidRDefault="004950A4" w:rsidP="002739BA">
                      <w:pPr>
                        <w:spacing w:after="0" w:line="240" w:lineRule="auto"/>
                        <w:jc w:val="center"/>
                        <w:rPr>
                          <w:rFonts w:ascii="Swis721 Th BT" w:hAnsi="Swis721 Th BT"/>
                          <w:b/>
                          <w:color w:val="FFFFFF" w:themeColor="background1"/>
                          <w:sz w:val="23"/>
                          <w:szCs w:val="23"/>
                        </w:rPr>
                      </w:pPr>
                      <w:r w:rsidRPr="00813CD8">
                        <w:rPr>
                          <w:rFonts w:ascii="Swis721 Th BT" w:hAnsi="Swis721 Th BT"/>
                          <w:b/>
                          <w:color w:val="FFFFFF" w:themeColor="background1"/>
                          <w:sz w:val="23"/>
                          <w:szCs w:val="23"/>
                        </w:rPr>
                        <w:t>Grupo 1</w:t>
                      </w:r>
                    </w:p>
                    <w:p w:rsidR="004950A4" w:rsidRDefault="004950A4" w:rsidP="002739BA">
                      <w:pPr>
                        <w:spacing w:before="30" w:after="0" w:line="240" w:lineRule="auto"/>
                        <w:jc w:val="center"/>
                        <w:rPr>
                          <w:rFonts w:ascii="Swis721 Th BT" w:hAnsi="Swis721 Th BT"/>
                          <w:color w:val="FFFFFF" w:themeColor="background1"/>
                          <w:sz w:val="23"/>
                          <w:szCs w:val="23"/>
                        </w:rPr>
                      </w:pPr>
                      <w:r w:rsidRPr="00BA5410">
                        <w:rPr>
                          <w:rFonts w:ascii="Swis721 Th BT" w:hAnsi="Swis721 Th BT"/>
                          <w:color w:val="FFFFFF" w:themeColor="background1"/>
                          <w:sz w:val="23"/>
                          <w:szCs w:val="23"/>
                        </w:rPr>
                        <w:t xml:space="preserve">Ácido </w:t>
                      </w:r>
                      <w:r w:rsidRPr="00BA5410">
                        <w:rPr>
                          <w:rFonts w:ascii="Calibri" w:hAnsi="Calibri" w:cs="Calibri"/>
                          <w:color w:val="FFFFFF" w:themeColor="background1"/>
                          <w:sz w:val="23"/>
                          <w:szCs w:val="23"/>
                        </w:rPr>
                        <w:t>α</w:t>
                      </w:r>
                      <w:r w:rsidRPr="00BA5410">
                        <w:rPr>
                          <w:rFonts w:ascii="Swis721 Th BT" w:hAnsi="Swis721 Th BT"/>
                          <w:color w:val="FFFFFF" w:themeColor="background1"/>
                          <w:sz w:val="23"/>
                          <w:szCs w:val="23"/>
                        </w:rPr>
                        <w:t>-Lip</w:t>
                      </w:r>
                      <w:r w:rsidRPr="00BA5410">
                        <w:rPr>
                          <w:rFonts w:ascii="Swis721 Th BT" w:hAnsi="Swis721 Th BT" w:cs="Swis721 Th BT"/>
                          <w:color w:val="FFFFFF" w:themeColor="background1"/>
                          <w:sz w:val="23"/>
                          <w:szCs w:val="23"/>
                        </w:rPr>
                        <w:t>ó</w:t>
                      </w:r>
                      <w:r w:rsidRPr="00BA5410">
                        <w:rPr>
                          <w:rFonts w:ascii="Swis721 Th BT" w:hAnsi="Swis721 Th BT"/>
                          <w:color w:val="FFFFFF" w:themeColor="background1"/>
                          <w:sz w:val="23"/>
                          <w:szCs w:val="23"/>
                        </w:rPr>
                        <w:t>ico</w:t>
                      </w:r>
                      <w:r>
                        <w:rPr>
                          <w:rFonts w:ascii="Swis721 Th BT" w:hAnsi="Swis721 Th BT"/>
                          <w:color w:val="FFFFFF" w:themeColor="background1"/>
                          <w:sz w:val="23"/>
                          <w:szCs w:val="23"/>
                        </w:rPr>
                        <w:t xml:space="preserve"> 7 mg/kg</w:t>
                      </w:r>
                    </w:p>
                    <w:p w:rsidR="004950A4" w:rsidRDefault="004950A4" w:rsidP="002739BA">
                      <w:pPr>
                        <w:spacing w:before="3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Carnosina 6 mg/kg</w:t>
                      </w:r>
                    </w:p>
                    <w:p w:rsidR="004950A4" w:rsidRDefault="004950A4" w:rsidP="002739BA">
                      <w:pPr>
                        <w:spacing w:before="3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Tiamina 1 mg/kg</w:t>
                      </w:r>
                    </w:p>
                    <w:p w:rsidR="004950A4" w:rsidRPr="00086CFC" w:rsidRDefault="004950A4" w:rsidP="002739BA">
                      <w:pPr>
                        <w:spacing w:before="30"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p w:rsidR="004950A4" w:rsidRPr="00813CD8" w:rsidRDefault="004950A4" w:rsidP="002739BA">
                      <w:pPr>
                        <w:spacing w:after="0" w:line="240" w:lineRule="auto"/>
                        <w:jc w:val="center"/>
                        <w:rPr>
                          <w:rFonts w:ascii="Swis721 Th BT" w:hAnsi="Swis721 Th BT"/>
                          <w:color w:val="FFFFFF" w:themeColor="background1"/>
                          <w:sz w:val="23"/>
                          <w:szCs w:val="23"/>
                        </w:rPr>
                      </w:pPr>
                    </w:p>
                  </w:txbxContent>
                </v:textbox>
              </v:shape>
            </w:pict>
          </mc:Fallback>
        </mc:AlternateContent>
      </w:r>
    </w:p>
    <w:p w:rsidR="002739BA" w:rsidRDefault="002739BA" w:rsidP="002739BA">
      <w:pPr>
        <w:spacing w:after="0"/>
        <w:jc w:val="both"/>
        <w:rPr>
          <w:b/>
          <w:bCs/>
          <w:sz w:val="24"/>
          <w:szCs w:val="24"/>
        </w:rPr>
      </w:pPr>
    </w:p>
    <w:p w:rsidR="002739BA" w:rsidRDefault="002739BA" w:rsidP="002739BA">
      <w:pPr>
        <w:spacing w:after="0"/>
        <w:jc w:val="both"/>
        <w:rPr>
          <w:b/>
          <w:bCs/>
          <w:sz w:val="24"/>
          <w:szCs w:val="24"/>
        </w:rPr>
      </w:pPr>
    </w:p>
    <w:p w:rsidR="002739BA" w:rsidRDefault="002739BA" w:rsidP="002739BA">
      <w:pPr>
        <w:spacing w:after="0"/>
        <w:jc w:val="both"/>
        <w:rPr>
          <w:b/>
          <w:bCs/>
          <w:sz w:val="24"/>
          <w:szCs w:val="24"/>
        </w:rPr>
      </w:pPr>
    </w:p>
    <w:p w:rsidR="002739BA" w:rsidRDefault="002739BA" w:rsidP="002739BA">
      <w:pPr>
        <w:spacing w:after="0"/>
        <w:jc w:val="both"/>
        <w:rPr>
          <w:b/>
          <w:bCs/>
          <w:sz w:val="24"/>
          <w:szCs w:val="24"/>
        </w:rPr>
      </w:pPr>
    </w:p>
    <w:p w:rsidR="002739BA" w:rsidRDefault="002739BA" w:rsidP="002739BA">
      <w:pPr>
        <w:pStyle w:val="Corpo"/>
        <w:spacing w:line="276" w:lineRule="auto"/>
      </w:pPr>
    </w:p>
    <w:p w:rsidR="002739BA" w:rsidRPr="00356F1F" w:rsidRDefault="002739BA" w:rsidP="002739BA">
      <w:pPr>
        <w:pStyle w:val="Corpo"/>
        <w:rPr>
          <w:b/>
          <w:color w:val="339966"/>
          <w:sz w:val="4"/>
          <w:szCs w:val="4"/>
        </w:rPr>
      </w:pPr>
    </w:p>
    <w:p w:rsidR="002739BA" w:rsidRPr="005B4EC1" w:rsidRDefault="002739BA" w:rsidP="002739BA">
      <w:pPr>
        <w:pStyle w:val="Corpo"/>
        <w:rPr>
          <w:b/>
          <w:color w:val="339966"/>
          <w:sz w:val="10"/>
          <w:szCs w:val="10"/>
        </w:rPr>
      </w:pPr>
    </w:p>
    <w:p w:rsidR="002739BA" w:rsidRDefault="002739BA" w:rsidP="002739BA">
      <w:pPr>
        <w:pStyle w:val="Corpo"/>
        <w:rPr>
          <w:b/>
          <w:color w:val="339966"/>
        </w:rPr>
      </w:pPr>
      <w:r w:rsidRPr="00C72C0B">
        <w:rPr>
          <w:b/>
          <w:color w:val="339966"/>
        </w:rPr>
        <w:t>Resultados</w:t>
      </w:r>
      <w:r>
        <w:rPr>
          <w:b/>
          <w:color w:val="339966"/>
        </w:rPr>
        <w:t>:</w:t>
      </w:r>
    </w:p>
    <w:p w:rsidR="002739BA" w:rsidRDefault="002739BA" w:rsidP="002739BA">
      <w:pPr>
        <w:pStyle w:val="Corpo"/>
        <w:rPr>
          <w:b/>
          <w:color w:val="339966"/>
        </w:rPr>
      </w:pPr>
    </w:p>
    <w:p w:rsidR="002739BA" w:rsidRDefault="002739BA" w:rsidP="002739BA">
      <w:pPr>
        <w:pStyle w:val="Corpo"/>
        <w:numPr>
          <w:ilvl w:val="0"/>
          <w:numId w:val="1"/>
        </w:numPr>
        <w:spacing w:after="0"/>
      </w:pPr>
      <w:r w:rsidRPr="00BA5410">
        <w:t>Os níveis de glicose e HbA1c foram significativamente reduzi</w:t>
      </w:r>
      <w:r>
        <w:t>dos após a suplementação (135,7</w:t>
      </w:r>
      <w:r w:rsidRPr="00BA5410">
        <w:t xml:space="preserve">±19,5 mg/dL </w:t>
      </w:r>
      <w:r w:rsidRPr="00F06B14">
        <w:rPr>
          <w:i/>
        </w:rPr>
        <w:t>vs</w:t>
      </w:r>
      <w:r>
        <w:t>. 126,5±</w:t>
      </w:r>
      <w:r w:rsidRPr="00BA5410">
        <w:t xml:space="preserve">16,8 mg/dL e 8,3%±0,3% </w:t>
      </w:r>
      <w:r w:rsidRPr="00F06B14">
        <w:rPr>
          <w:i/>
        </w:rPr>
        <w:t>vs</w:t>
      </w:r>
      <w:r w:rsidRPr="00BA5410">
        <w:t>. 6,03%±0</w:t>
      </w:r>
      <w:r>
        <w:t>,58%, respectivamente, P &lt;0,05);</w:t>
      </w:r>
    </w:p>
    <w:p w:rsidR="002739BA" w:rsidRDefault="002739BA" w:rsidP="002739BA">
      <w:pPr>
        <w:pStyle w:val="Corpo"/>
        <w:numPr>
          <w:ilvl w:val="0"/>
          <w:numId w:val="1"/>
        </w:numPr>
        <w:spacing w:after="0"/>
      </w:pPr>
      <w:r>
        <w:t>Foi registrado</w:t>
      </w:r>
      <w:r w:rsidRPr="00335813">
        <w:t xml:space="preserve"> um aumento acentuado na secreção de insulina pelas células-</w:t>
      </w:r>
      <w:r w:rsidRPr="000533E3">
        <w:rPr>
          <w:rFonts w:ascii="Calibri" w:hAnsi="Calibri" w:cs="Calibri"/>
        </w:rPr>
        <w:t xml:space="preserve"> β</w:t>
      </w:r>
      <w:r w:rsidRPr="00335813">
        <w:t>. De acordo com o HOMA</w:t>
      </w:r>
      <w:r>
        <w:rPr>
          <w:rFonts w:ascii="Times New Roman" w:hAnsi="Times New Roman" w:cs="Times New Roman"/>
        </w:rPr>
        <w:t>β</w:t>
      </w:r>
      <w:r w:rsidRPr="00335813">
        <w:t>, a secreção de insulina foi duplicada no grupo de suplementação (112%, P &lt;0,</w:t>
      </w:r>
      <w:r>
        <w:t>05). Essas mudanças foram devido</w:t>
      </w:r>
      <w:r w:rsidRPr="00335813">
        <w:t xml:space="preserve"> à redução nos níveis de glicose, mas principalmente ao aumento abru</w:t>
      </w:r>
      <w:r>
        <w:t>pto na concentração de insulina;</w:t>
      </w:r>
    </w:p>
    <w:p w:rsidR="002739BA" w:rsidRPr="00BA5410" w:rsidRDefault="002739BA" w:rsidP="002739BA">
      <w:pPr>
        <w:pStyle w:val="Corpo"/>
        <w:numPr>
          <w:ilvl w:val="0"/>
          <w:numId w:val="1"/>
        </w:numPr>
        <w:spacing w:after="0"/>
      </w:pPr>
      <w:r>
        <w:t xml:space="preserve">A agregação plaquetária foi significativamente reduzida (P &lt;0,05) em acompanhamento no grupo de suplementação. Os experimentos </w:t>
      </w:r>
      <w:r w:rsidRPr="000533E3">
        <w:rPr>
          <w:i/>
        </w:rPr>
        <w:t>ex vivo</w:t>
      </w:r>
      <w:r>
        <w:t xml:space="preserve"> e </w:t>
      </w:r>
      <w:r w:rsidRPr="000533E3">
        <w:rPr>
          <w:i/>
        </w:rPr>
        <w:t>in vitro</w:t>
      </w:r>
      <w:r>
        <w:t xml:space="preserve"> mostraram que apenas o ALA exercia atividade de anticoagulação. O ALA inibiu a agregação plaquetária por todas as vias de agregação.</w:t>
      </w:r>
    </w:p>
    <w:p w:rsidR="002739BA" w:rsidRPr="00DA29A3" w:rsidRDefault="002739BA" w:rsidP="002739BA">
      <w:pPr>
        <w:pStyle w:val="Corpo"/>
        <w:spacing w:line="276" w:lineRule="auto"/>
        <w:rPr>
          <w:sz w:val="16"/>
          <w:szCs w:val="16"/>
        </w:rPr>
      </w:pPr>
    </w:p>
    <w:p w:rsidR="002739BA" w:rsidRDefault="002739BA" w:rsidP="002739BA">
      <w:pPr>
        <w:pStyle w:val="Corpo"/>
        <w:rPr>
          <w:b/>
          <w:color w:val="339966"/>
        </w:rPr>
      </w:pPr>
      <w:r w:rsidRPr="00151E3B">
        <w:rPr>
          <w:b/>
          <w:color w:val="339966"/>
        </w:rPr>
        <w:t>Conclusão</w:t>
      </w:r>
      <w:r>
        <w:rPr>
          <w:b/>
          <w:color w:val="339966"/>
        </w:rPr>
        <w:t>:</w:t>
      </w:r>
    </w:p>
    <w:p w:rsidR="002739BA" w:rsidRDefault="002739BA" w:rsidP="002739BA">
      <w:pPr>
        <w:pStyle w:val="Corpo"/>
        <w:rPr>
          <w:b/>
          <w:color w:val="339966"/>
        </w:rPr>
      </w:pPr>
    </w:p>
    <w:p w:rsidR="002739BA" w:rsidRPr="00B12A58" w:rsidRDefault="002739BA" w:rsidP="002739BA">
      <w:pPr>
        <w:pStyle w:val="Corpo"/>
        <w:jc w:val="center"/>
        <w:rPr>
          <w:b/>
          <w:i/>
        </w:rPr>
      </w:pPr>
      <w:r w:rsidRPr="00BA5410">
        <w:rPr>
          <w:b/>
          <w:i/>
        </w:rPr>
        <w:t>A suplementação diária com um suplemento individuali</w:t>
      </w:r>
      <w:r>
        <w:rPr>
          <w:b/>
          <w:i/>
        </w:rPr>
        <w:t>zado de ALA, Carnosina e T</w:t>
      </w:r>
      <w:r w:rsidRPr="00BA5410">
        <w:rPr>
          <w:b/>
          <w:i/>
        </w:rPr>
        <w:t>iamina reduziu efetivamente a concentração de glicose em pacientes diabéticos tipo 2, provavelmente aumentando a produção de insulina no pâncreas. Além disso, a redução do estresse oxidativo e a inibição da agregação plaquetária poderiam fornecer maior proteção cardiovascular.</w:t>
      </w:r>
    </w:p>
    <w:p w:rsidR="002739BA" w:rsidRDefault="002739BA" w:rsidP="002739BA">
      <w:pPr>
        <w:pStyle w:val="Ttulo1"/>
        <w:jc w:val="center"/>
      </w:pPr>
      <w:bookmarkStart w:id="120" w:name="_Toc175034548"/>
      <w:r>
        <w:t>Formulário</w:t>
      </w:r>
      <w:bookmarkEnd w:id="120"/>
    </w:p>
    <w:p w:rsidR="002739BA" w:rsidRDefault="002739BA" w:rsidP="002739BA">
      <w:pPr>
        <w:pStyle w:val="Corpo"/>
        <w:rPr>
          <w:b/>
          <w:i/>
        </w:rPr>
      </w:pPr>
    </w:p>
    <w:p w:rsidR="002739BA" w:rsidRDefault="002739BA" w:rsidP="002739BA">
      <w:pPr>
        <w:pStyle w:val="Corpo"/>
        <w:rPr>
          <w:b/>
          <w:i/>
        </w:rPr>
      </w:pPr>
    </w:p>
    <w:p w:rsidR="002739BA" w:rsidRPr="00FF39AA" w:rsidRDefault="002739BA" w:rsidP="002739BA">
      <w:pPr>
        <w:pStyle w:val="Corpo"/>
        <w:rPr>
          <w:b/>
          <w:i/>
          <w:sz w:val="24"/>
        </w:rPr>
      </w:pPr>
      <w:r>
        <w:rPr>
          <w:b/>
          <w:i/>
          <w:sz w:val="24"/>
        </w:rPr>
        <w:t>Redução da Glicose no Diabetes Tipo 2</w:t>
      </w:r>
    </w:p>
    <w:p w:rsidR="002739BA" w:rsidRPr="00C30C20" w:rsidRDefault="002739BA" w:rsidP="002739B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739BA" w:rsidRPr="009537E7" w:rsidTr="002739B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2739BA" w:rsidRPr="00C87A84" w:rsidRDefault="002739BA" w:rsidP="00A03297">
            <w:pPr>
              <w:pStyle w:val="Corpo"/>
              <w:jc w:val="center"/>
              <w:rPr>
                <w:b/>
                <w:color w:val="FFFFFF" w:themeColor="background1"/>
              </w:rPr>
            </w:pPr>
            <w:r>
              <w:rPr>
                <w:b/>
                <w:color w:val="FFFFFF" w:themeColor="background1"/>
                <w:sz w:val="22"/>
              </w:rPr>
              <w:t>Cápsula de Nutracêuticos</w:t>
            </w:r>
          </w:p>
        </w:tc>
      </w:tr>
      <w:tr w:rsidR="002739BA" w:rsidRPr="009537E7" w:rsidTr="00A0329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739BA" w:rsidRPr="003A6682" w:rsidRDefault="002739BA" w:rsidP="00A03297">
            <w:pPr>
              <w:pStyle w:val="Corpo"/>
            </w:pPr>
            <w:r w:rsidRPr="00984E71">
              <w:t xml:space="preserve">Ácido </w:t>
            </w:r>
            <w:r w:rsidRPr="00984E71">
              <w:rPr>
                <w:rFonts w:ascii="Calibri" w:hAnsi="Calibri" w:cs="Calibri"/>
              </w:rPr>
              <w:t>α</w:t>
            </w:r>
            <w:r w:rsidRPr="00984E71">
              <w:t>-Lip</w:t>
            </w:r>
            <w:r w:rsidRPr="00984E71">
              <w:rPr>
                <w:rFonts w:cs="Swis721 Th BT"/>
              </w:rPr>
              <w:t>ó</w:t>
            </w:r>
            <w:r w:rsidRPr="00984E71">
              <w:t xml:space="preserve">ico </w:t>
            </w:r>
            <w:r>
              <w:rPr>
                <w:rFonts w:cs="Swis721 Th BT"/>
              </w:rPr>
              <w:t>..........................</w:t>
            </w:r>
            <w:r w:rsidRPr="00984E71">
              <w:t xml:space="preserve"> 7 mg/kg</w:t>
            </w:r>
          </w:p>
        </w:tc>
      </w:tr>
      <w:tr w:rsidR="002739BA" w:rsidRPr="009537E7" w:rsidTr="00A0329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739BA" w:rsidRDefault="002739BA" w:rsidP="00A03297">
            <w:pPr>
              <w:pStyle w:val="Corpo"/>
            </w:pPr>
            <w:r>
              <w:t>Carnosina ...................................</w:t>
            </w:r>
            <w:r w:rsidRPr="00984E71">
              <w:t xml:space="preserve"> 6 mg/kg</w:t>
            </w:r>
          </w:p>
        </w:tc>
      </w:tr>
      <w:tr w:rsidR="002739BA" w:rsidRPr="009537E7" w:rsidTr="00A0329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739BA" w:rsidRDefault="002739BA" w:rsidP="00A03297">
            <w:pPr>
              <w:pStyle w:val="Corpo"/>
            </w:pPr>
            <w:r>
              <w:t>Tiamina .......................................</w:t>
            </w:r>
            <w:r w:rsidRPr="00984E71">
              <w:t xml:space="preserve"> 1 mg/kg</w:t>
            </w:r>
          </w:p>
        </w:tc>
      </w:tr>
      <w:tr w:rsidR="002739BA" w:rsidRPr="009537E7" w:rsidTr="00A0329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739BA" w:rsidRPr="003A6682" w:rsidRDefault="002739BA" w:rsidP="00A03297">
            <w:pPr>
              <w:pStyle w:val="Corpo"/>
            </w:pPr>
            <w:r>
              <w:t>Excipiente qsp............................1 Cápsula</w:t>
            </w:r>
          </w:p>
        </w:tc>
      </w:tr>
    </w:tbl>
    <w:p w:rsidR="002739BA" w:rsidRPr="002739BA" w:rsidRDefault="002739BA" w:rsidP="002739BA">
      <w:pPr>
        <w:pStyle w:val="Corpo"/>
        <w:ind w:right="4676"/>
        <w:jc w:val="center"/>
        <w:rPr>
          <w:sz w:val="22"/>
          <w:szCs w:val="22"/>
        </w:rPr>
      </w:pPr>
      <w:r w:rsidRPr="002739BA">
        <w:rPr>
          <w:sz w:val="22"/>
          <w:szCs w:val="22"/>
        </w:rPr>
        <w:t>Administrar 1 cápsula ao dia ou conforme orientação médica.</w:t>
      </w:r>
    </w:p>
    <w:p w:rsidR="002739BA" w:rsidRDefault="002739BA" w:rsidP="002739BA">
      <w:pPr>
        <w:pStyle w:val="SemEspaamento"/>
      </w:pPr>
    </w:p>
    <w:p w:rsidR="002739BA" w:rsidRDefault="002739BA" w:rsidP="002739BA">
      <w:pPr>
        <w:pStyle w:val="SemEspaamento"/>
      </w:pPr>
    </w:p>
    <w:p w:rsidR="002739BA" w:rsidRDefault="002739BA" w:rsidP="002739BA">
      <w:pPr>
        <w:pStyle w:val="SemEspaamento"/>
      </w:pPr>
    </w:p>
    <w:p w:rsidR="002739BA" w:rsidRDefault="002739BA" w:rsidP="002739BA">
      <w:pPr>
        <w:pStyle w:val="SemEspaamento"/>
      </w:pPr>
    </w:p>
    <w:p w:rsidR="002739BA" w:rsidRDefault="002739BA" w:rsidP="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2739BA" w:rsidRDefault="002739BA">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FC0DAA" w:rsidRPr="00EA118A" w:rsidRDefault="00FC0DAA" w:rsidP="00FC0DAA">
      <w:pPr>
        <w:pStyle w:val="Ttulo1"/>
        <w:jc w:val="center"/>
        <w:rPr>
          <w:iCs/>
        </w:rPr>
      </w:pPr>
      <w:bookmarkStart w:id="121" w:name="_Toc175034549"/>
      <w:r>
        <w:rPr>
          <w:iCs/>
        </w:rPr>
        <w:t>Taurina</w:t>
      </w:r>
      <w:bookmarkEnd w:id="121"/>
    </w:p>
    <w:p w:rsidR="00FC0DAA" w:rsidRDefault="00FC0DAA" w:rsidP="00FC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Swis721 Th BT" w:eastAsia="MS Mincho" w:hAnsi="Swis721 Th BT"/>
          <w:color w:val="404040" w:themeColor="text1" w:themeTint="BF"/>
          <w:sz w:val="23"/>
          <w:szCs w:val="24"/>
          <w:lang w:eastAsia="pt-BR"/>
        </w:rPr>
      </w:pPr>
      <w:r w:rsidRPr="00FC0DAA">
        <w:rPr>
          <w:rFonts w:ascii="Swis721 Th BT" w:eastAsia="MS Mincho" w:hAnsi="Swis721 Th BT"/>
          <w:b/>
          <w:color w:val="0082B2"/>
          <w:sz w:val="40"/>
        </w:rPr>
        <w:t>Melhora Perfil Lipídico e Índices Glicêmicos em Pacientes Diabéticos</w:t>
      </w:r>
    </w:p>
    <w:p w:rsidR="00FC0DAA" w:rsidRDefault="00FC0DAA" w:rsidP="00FC0DAA">
      <w:pPr>
        <w:spacing w:after="0"/>
        <w:jc w:val="both"/>
        <w:rPr>
          <w:rFonts w:ascii="Swis721 Th BT" w:eastAsia="MS Mincho" w:hAnsi="Swis721 Th BT" w:cstheme="minorHAnsi"/>
          <w:color w:val="404040" w:themeColor="text1" w:themeTint="BF"/>
          <w:sz w:val="24"/>
          <w:szCs w:val="24"/>
          <w:lang w:val="pt-PT"/>
        </w:rPr>
      </w:pPr>
    </w:p>
    <w:p w:rsidR="00FC0DAA" w:rsidRPr="00376204" w:rsidRDefault="00FC0DAA" w:rsidP="00FC0DAA">
      <w:pPr>
        <w:pStyle w:val="Corpo"/>
        <w:spacing w:after="160"/>
        <w:rPr>
          <w:sz w:val="24"/>
        </w:rPr>
      </w:pPr>
      <w:r>
        <w:rPr>
          <w:sz w:val="24"/>
        </w:rPr>
        <w:t xml:space="preserve">O objetivo desse estudo foi avaliar os efeitos da suplementação de taurina no controle glicêmico e perfil lipídico em pacientes com diabetes tipo 2 </w:t>
      </w:r>
      <w:r>
        <w:rPr>
          <w:sz w:val="24"/>
        </w:rPr>
        <w:fldChar w:fldCharType="begin"/>
      </w:r>
      <w:r>
        <w:rPr>
          <w:sz w:val="24"/>
        </w:rPr>
        <w:instrText xml:space="preserve"> ADDIN EN.CITE &lt;EndNote&gt;&lt;Cite&gt;&lt;Author&gt;Maleki&lt;/Author&gt;&lt;Year&gt;2020&lt;/Year&gt;&lt;IDText&gt;The effects of taurine supplementation on glycemic control and serum lipid profile in patients with type 2 diabetes: a randomized, double-blind, placebo-controlled trial&lt;/IDText&gt;&lt;DisplayText&gt;(MALEKI; ALIZADEH; ESMAEILI; MAHDAVI, 2020)&lt;/DisplayText&gt;&lt;record&gt;&lt;dates&gt;&lt;pub-dates&gt;&lt;date&gt;05/29&lt;/date&gt;&lt;/pub-dates&gt;&lt;year&gt;2020&lt;/year&gt;&lt;/dates&gt;&lt;titles&gt;&lt;title&gt;The effects of taurine supplementation on glycemic control and serum lipid profile in patients with type 2 diabetes: a randomized, double-blind, placebo-controlled trial&lt;/title&gt;&lt;secondary-title&gt;Amino Acids&lt;/secondary-title&gt;&lt;/titles&gt;&lt;contributors&gt;&lt;authors&gt;&lt;author&gt;Maleki, Vahid&lt;/author&gt;&lt;author&gt;Alizadeh, Mohammad&lt;/author&gt;&lt;author&gt;Esmaeili, Fatemeh&lt;/author&gt;&lt;author&gt;Mahdavi, Reza&lt;/author&gt;&lt;/authors&gt;&lt;/contributors&gt;&lt;added-date format="utc"&gt;1605184365&lt;/added-date&gt;&lt;ref-type name="Journal Article"&gt;17&lt;/ref-type&gt;&lt;rec-number&gt;1697&lt;/rec-number&gt;&lt;last-updated-date format="utc"&gt;1605184365&lt;/last-updated-date&gt;&lt;electronic-resource-num&gt;10.1007/s00726-020-02859-8&lt;/electronic-resource-num&gt;&lt;volume&gt;52&lt;/volume&gt;&lt;/record&gt;&lt;/Cite&gt;&lt;/EndNote&gt;</w:instrText>
      </w:r>
      <w:r>
        <w:rPr>
          <w:sz w:val="24"/>
        </w:rPr>
        <w:fldChar w:fldCharType="separate"/>
      </w:r>
      <w:r>
        <w:rPr>
          <w:noProof/>
          <w:sz w:val="24"/>
        </w:rPr>
        <w:t>(MALEKI; ALIZADEH; ESMAEILI; MAHDAVI, 2020)</w:t>
      </w:r>
      <w:r>
        <w:rPr>
          <w:sz w:val="24"/>
        </w:rPr>
        <w:fldChar w:fldCharType="end"/>
      </w:r>
      <w:r>
        <w:rPr>
          <w:sz w:val="24"/>
        </w:rPr>
        <w:t>.</w:t>
      </w:r>
    </w:p>
    <w:p w:rsidR="00FC0DAA" w:rsidRDefault="00FC0DAA" w:rsidP="00FC0DAA">
      <w:pPr>
        <w:pStyle w:val="Corpo"/>
        <w:rPr>
          <w:sz w:val="24"/>
        </w:rPr>
      </w:pPr>
      <w:r>
        <w:rPr>
          <w:noProof/>
          <w:lang w:eastAsia="pt-BR"/>
        </w:rPr>
        <mc:AlternateContent>
          <mc:Choice Requires="wps">
            <w:drawing>
              <wp:anchor distT="0" distB="0" distL="114300" distR="114300" simplePos="0" relativeHeight="253189120" behindDoc="0" locked="0" layoutInCell="1" allowOverlap="1" wp14:anchorId="13A08FAA" wp14:editId="11B4160C">
                <wp:simplePos x="0" y="0"/>
                <wp:positionH relativeFrom="margin">
                  <wp:align>right</wp:align>
                </wp:positionH>
                <wp:positionV relativeFrom="paragraph">
                  <wp:posOffset>96520</wp:posOffset>
                </wp:positionV>
                <wp:extent cx="5743575" cy="518160"/>
                <wp:effectExtent l="0" t="0" r="28575" b="15240"/>
                <wp:wrapNone/>
                <wp:docPr id="1574450559" name="Caixa de texto 1574450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FC0DAA">
                            <w:pPr>
                              <w:jc w:val="center"/>
                              <w:rPr>
                                <w:rFonts w:ascii="Swis721 Th BT" w:hAnsi="Swis721 Th BT"/>
                                <w:sz w:val="23"/>
                                <w:szCs w:val="23"/>
                              </w:rPr>
                            </w:pPr>
                            <w:r>
                              <w:rPr>
                                <w:rFonts w:ascii="Swis721 Th BT" w:hAnsi="Swis721 Th BT"/>
                                <w:sz w:val="23"/>
                                <w:szCs w:val="23"/>
                              </w:rPr>
                              <w:t xml:space="preserve">Assim, 45 pacientes com diabetes tipo 2 foram randomizados para receberem durante 8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08FAA" id="Caixa de texto 1574450559" o:spid="_x0000_s1208" type="#_x0000_t202" style="position:absolute;left:0;text-align:left;margin-left:401.05pt;margin-top:7.6pt;width:452.25pt;height:40.8pt;z-index:253189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" fillcolor="white [3212]" strokecolor="#0070c0">
                <v:textbox>
                  <w:txbxContent>
                    <w:p w:rsidR="004950A4" w:rsidRPr="009D65A4" w:rsidRDefault="004950A4" w:rsidP="00FC0DAA">
                      <w:pPr>
                        <w:jc w:val="center"/>
                        <w:rPr>
                          <w:rFonts w:ascii="Swis721 Th BT" w:hAnsi="Swis721 Th BT"/>
                          <w:sz w:val="23"/>
                          <w:szCs w:val="23"/>
                        </w:rPr>
                      </w:pPr>
                      <w:r>
                        <w:rPr>
                          <w:rFonts w:ascii="Swis721 Th BT" w:hAnsi="Swis721 Th BT"/>
                          <w:sz w:val="23"/>
                          <w:szCs w:val="23"/>
                        </w:rPr>
                        <w:t xml:space="preserve">Assim, 45 pacientes com diabetes tipo 2 foram randomizados para receberem durante 8 semanas: </w:t>
                      </w:r>
                    </w:p>
                  </w:txbxContent>
                </v:textbox>
                <w10:wrap anchorx="margin"/>
              </v:shape>
            </w:pict>
          </mc:Fallback>
        </mc:AlternateContent>
      </w:r>
      <w:r>
        <w:rPr>
          <w:sz w:val="24"/>
        </w:rPr>
        <w:br/>
      </w:r>
    </w:p>
    <w:p w:rsidR="00FC0DAA" w:rsidRDefault="00FC0DAA" w:rsidP="00FC0DAA">
      <w:pPr>
        <w:pStyle w:val="Corpo"/>
      </w:pPr>
    </w:p>
    <w:p w:rsidR="00FC0DAA" w:rsidRDefault="00FC0DAA" w:rsidP="00FC0DAA">
      <w:pPr>
        <w:pStyle w:val="Corpo"/>
      </w:pPr>
    </w:p>
    <w:p w:rsidR="00FC0DAA" w:rsidRDefault="00FC0DAA" w:rsidP="00FC0DAA">
      <w:pPr>
        <w:pStyle w:val="Corpo"/>
      </w:pPr>
      <w:r>
        <w:rPr>
          <w:noProof/>
          <w:lang w:eastAsia="pt-BR"/>
        </w:rPr>
        <mc:AlternateContent>
          <mc:Choice Requires="wps">
            <w:drawing>
              <wp:anchor distT="0" distB="0" distL="114300" distR="114300" simplePos="0" relativeHeight="253192192" behindDoc="0" locked="0" layoutInCell="1" allowOverlap="1" wp14:anchorId="44BE810F" wp14:editId="5B69E6DA">
                <wp:simplePos x="0" y="0"/>
                <wp:positionH relativeFrom="column">
                  <wp:posOffset>847725</wp:posOffset>
                </wp:positionH>
                <wp:positionV relativeFrom="paragraph">
                  <wp:posOffset>10795</wp:posOffset>
                </wp:positionV>
                <wp:extent cx="226695" cy="138430"/>
                <wp:effectExtent l="0" t="0" r="1905" b="0"/>
                <wp:wrapNone/>
                <wp:docPr id="1097391747" name="Triângulo isósceles 1097391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8DA98" id="Triângulo isósceles 1097391747" o:spid="_x0000_s1026" type="#_x0000_t5" style="position:absolute;margin-left:66.75pt;margin-top:.85pt;width:17.85pt;height:10.9pt;flip:y;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" fillcolor="#d8d8d8 [2732]" stroked="f"/>
            </w:pict>
          </mc:Fallback>
        </mc:AlternateContent>
      </w:r>
      <w:r>
        <w:rPr>
          <w:noProof/>
          <w:lang w:eastAsia="pt-BR"/>
        </w:rPr>
        <mc:AlternateContent>
          <mc:Choice Requires="wps">
            <w:drawing>
              <wp:anchor distT="0" distB="0" distL="114300" distR="114300" simplePos="0" relativeHeight="253191168" behindDoc="0" locked="0" layoutInCell="1" allowOverlap="1" wp14:anchorId="08CA2133" wp14:editId="4D685980">
                <wp:simplePos x="0" y="0"/>
                <wp:positionH relativeFrom="column">
                  <wp:posOffset>4674235</wp:posOffset>
                </wp:positionH>
                <wp:positionV relativeFrom="paragraph">
                  <wp:posOffset>10795</wp:posOffset>
                </wp:positionV>
                <wp:extent cx="226695" cy="138430"/>
                <wp:effectExtent l="0" t="0" r="1905" b="0"/>
                <wp:wrapNone/>
                <wp:docPr id="1097391748" name="Triângulo isósceles 1097391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B1EC7" id="Triângulo isósceles 1097391748" o:spid="_x0000_s1026" type="#_x0000_t5" style="position:absolute;margin-left:368.05pt;margin-top:.85pt;width:17.85pt;height:10.9pt;flip:y;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" fillcolor="#d8d8d8 [2732]" stroked="f"/>
            </w:pict>
          </mc:Fallback>
        </mc:AlternateContent>
      </w:r>
    </w:p>
    <w:p w:rsidR="00FC0DAA" w:rsidRDefault="00FC0DAA" w:rsidP="00FC0DAA">
      <w:pPr>
        <w:pStyle w:val="Corpo"/>
      </w:pPr>
      <w:r>
        <w:rPr>
          <w:noProof/>
          <w:lang w:eastAsia="pt-BR"/>
        </w:rPr>
        <mc:AlternateContent>
          <mc:Choice Requires="wps">
            <w:drawing>
              <wp:anchor distT="0" distB="0" distL="114300" distR="114300" simplePos="0" relativeHeight="253190144" behindDoc="0" locked="0" layoutInCell="1" allowOverlap="1" wp14:anchorId="373E5147" wp14:editId="6CC0D919">
                <wp:simplePos x="0" y="0"/>
                <wp:positionH relativeFrom="column">
                  <wp:posOffset>-3810</wp:posOffset>
                </wp:positionH>
                <wp:positionV relativeFrom="paragraph">
                  <wp:posOffset>22225</wp:posOffset>
                </wp:positionV>
                <wp:extent cx="1913890" cy="781685"/>
                <wp:effectExtent l="0" t="0" r="10160" b="18415"/>
                <wp:wrapNone/>
                <wp:docPr id="1097391759" name="Caixa de texto 1097391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FC0DA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Taurina</w:t>
                            </w:r>
                          </w:p>
                          <w:p w:rsidR="004950A4" w:rsidRPr="00086CFC" w:rsidRDefault="004950A4" w:rsidP="00FC0DA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3000 mg/dia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3E5147" id="Caixa de texto 1097391759" o:spid="_x0000_s1209" type="#_x0000_t202" style="position:absolute;left:0;text-align:left;margin-left:-.3pt;margin-top:1.75pt;width:150.7pt;height:61.55pt;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" fillcolor="#0070c0" strokecolor="#0070c0">
                <v:textbox>
                  <w:txbxContent>
                    <w:p w:rsidR="004950A4" w:rsidRDefault="004950A4" w:rsidP="00FC0DA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Taurina</w:t>
                      </w:r>
                    </w:p>
                    <w:p w:rsidR="004950A4" w:rsidRPr="00086CFC" w:rsidRDefault="004950A4" w:rsidP="00FC0DA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3000 mg/dia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3193216" behindDoc="0" locked="0" layoutInCell="1" allowOverlap="1" wp14:anchorId="3D5578C9" wp14:editId="130795A8">
                <wp:simplePos x="0" y="0"/>
                <wp:positionH relativeFrom="column">
                  <wp:posOffset>3831590</wp:posOffset>
                </wp:positionH>
                <wp:positionV relativeFrom="paragraph">
                  <wp:posOffset>22225</wp:posOffset>
                </wp:positionV>
                <wp:extent cx="1905000" cy="781685"/>
                <wp:effectExtent l="0" t="0" r="19050" b="18415"/>
                <wp:wrapNone/>
                <wp:docPr id="1097391761" name="Caixa de texto 1097391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headEnd/>
                          <a:tailEnd/>
                        </a:ln>
                      </wps:spPr>
                      <wps:txbx>
                        <w:txbxContent>
                          <w:p w:rsidR="004950A4" w:rsidRDefault="004950A4" w:rsidP="00FC0DA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FC0DAA">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5578C9" id="Caixa de texto 1097391761" o:spid="_x0000_s1210" type="#_x0000_t202" style="position:absolute;left:0;text-align:left;margin-left:301.7pt;margin-top:1.75pt;width:150pt;height:61.55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" fillcolor="#0070c0" strokecolor="#0070c0">
                <v:textbox>
                  <w:txbxContent>
                    <w:p w:rsidR="004950A4" w:rsidRDefault="004950A4" w:rsidP="00FC0DA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FC0DAA">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FC0DAA" w:rsidRDefault="00FC0DAA" w:rsidP="00FC0DAA">
      <w:pPr>
        <w:pStyle w:val="Corpo"/>
      </w:pPr>
    </w:p>
    <w:p w:rsidR="00FC0DAA" w:rsidRDefault="00FC0DAA" w:rsidP="00FC0DAA">
      <w:pPr>
        <w:pStyle w:val="Corpo"/>
      </w:pPr>
    </w:p>
    <w:p w:rsidR="00FC0DAA" w:rsidRDefault="00FC0DAA" w:rsidP="00FC0DAA">
      <w:pPr>
        <w:pStyle w:val="Corpo"/>
        <w:spacing w:after="120"/>
      </w:pPr>
    </w:p>
    <w:p w:rsidR="00FC0DAA" w:rsidRDefault="00FC0DAA" w:rsidP="00FC0DAA">
      <w:pPr>
        <w:pStyle w:val="Corpo"/>
        <w:spacing w:before="120" w:after="120"/>
        <w:rPr>
          <w:sz w:val="20"/>
        </w:rPr>
      </w:pPr>
    </w:p>
    <w:p w:rsidR="00FC0DAA" w:rsidRPr="00DA3F7F" w:rsidRDefault="00FC0DAA" w:rsidP="00FC0DAA">
      <w:pPr>
        <w:pStyle w:val="Corpo"/>
        <w:numPr>
          <w:ilvl w:val="0"/>
          <w:numId w:val="2"/>
        </w:numPr>
        <w:spacing w:before="120" w:after="0"/>
        <w:ind w:left="360"/>
        <w:rPr>
          <w:szCs w:val="23"/>
        </w:rPr>
      </w:pPr>
      <w:r w:rsidRPr="00DA3F7F">
        <w:rPr>
          <w:szCs w:val="23"/>
        </w:rPr>
        <w:t>No início e após a conclusão do estudo, amostras de sangue em jejum foram obtidas dos pacientes para avaliar os indicadores glicêmicos e o perfil lipídico;</w:t>
      </w:r>
    </w:p>
    <w:p w:rsidR="00FC0DAA" w:rsidRPr="00DA3F7F" w:rsidRDefault="00FC0DAA" w:rsidP="00FC0DAA">
      <w:pPr>
        <w:pStyle w:val="Corpo"/>
        <w:numPr>
          <w:ilvl w:val="0"/>
          <w:numId w:val="2"/>
        </w:numPr>
        <w:spacing w:before="120" w:after="0"/>
        <w:ind w:left="360"/>
        <w:rPr>
          <w:szCs w:val="23"/>
        </w:rPr>
      </w:pPr>
      <w:r>
        <w:rPr>
          <w:szCs w:val="23"/>
        </w:rPr>
        <w:t>O teste T-independente, teste T-</w:t>
      </w:r>
      <w:r w:rsidRPr="00DA3F7F">
        <w:rPr>
          <w:szCs w:val="23"/>
        </w:rPr>
        <w:t xml:space="preserve">pareado, correlação de Pearson e análise de covariância foram usados para análise. </w:t>
      </w:r>
    </w:p>
    <w:p w:rsidR="00FC0DAA" w:rsidRDefault="00FC0DAA" w:rsidP="00FC0DAA">
      <w:pPr>
        <w:pStyle w:val="Corpo"/>
        <w:spacing w:before="120" w:after="120"/>
        <w:rPr>
          <w:b/>
          <w:color w:val="339966"/>
          <w:sz w:val="25"/>
          <w:szCs w:val="25"/>
        </w:rPr>
      </w:pPr>
    </w:p>
    <w:p w:rsidR="00FC0DAA" w:rsidRPr="00FC0DAA" w:rsidRDefault="00FC0DAA" w:rsidP="00FC0DAA">
      <w:pPr>
        <w:pStyle w:val="Corpo"/>
        <w:rPr>
          <w:b/>
          <w:color w:val="00B050"/>
        </w:rPr>
      </w:pPr>
      <w:r w:rsidRPr="00FC0DAA">
        <w:rPr>
          <w:b/>
          <w:color w:val="00B050"/>
        </w:rPr>
        <w:t>Resultados:</w:t>
      </w:r>
    </w:p>
    <w:p w:rsidR="00FC0DAA" w:rsidRPr="00714E9A" w:rsidRDefault="00FC0DAA" w:rsidP="00FC0DAA">
      <w:pPr>
        <w:pStyle w:val="Corpo"/>
        <w:rPr>
          <w:sz w:val="16"/>
          <w:szCs w:val="16"/>
        </w:rPr>
      </w:pPr>
    </w:p>
    <w:p w:rsidR="00FC0DAA" w:rsidRDefault="00FC0DAA" w:rsidP="00FC0DAA">
      <w:pPr>
        <w:pStyle w:val="Corpo"/>
        <w:numPr>
          <w:ilvl w:val="0"/>
          <w:numId w:val="1"/>
        </w:numPr>
        <w:spacing w:after="120"/>
        <w:rPr>
          <w:sz w:val="24"/>
        </w:rPr>
      </w:pPr>
      <w:r>
        <w:rPr>
          <w:sz w:val="24"/>
        </w:rPr>
        <w:t>No final do estudo, os níveis de glicose em jejum, insulina, HOMA-IR, colesterol total e LDL diminuíram significativamente no grupo taurina comparado ao placebo;</w:t>
      </w:r>
    </w:p>
    <w:p w:rsidR="00FC0DAA" w:rsidRDefault="00FC0DAA" w:rsidP="00FC0DAA">
      <w:pPr>
        <w:pStyle w:val="Corpo"/>
        <w:numPr>
          <w:ilvl w:val="0"/>
          <w:numId w:val="1"/>
        </w:numPr>
        <w:spacing w:after="120"/>
        <w:rPr>
          <w:sz w:val="24"/>
        </w:rPr>
      </w:pPr>
      <w:r>
        <w:rPr>
          <w:sz w:val="24"/>
        </w:rPr>
        <w:t>Além disso, não houve alteração significativa em HbA1c, triglicerídeos, HDL, indicadores antropométricos ou ingestão dietética após 8 semanas de intervenção.</w:t>
      </w:r>
    </w:p>
    <w:p w:rsidR="00FC0DAA" w:rsidRPr="00C23ABE" w:rsidRDefault="00FC0DAA" w:rsidP="00FC0DAA">
      <w:pPr>
        <w:pStyle w:val="Corpo"/>
        <w:spacing w:after="120"/>
        <w:ind w:left="786"/>
        <w:rPr>
          <w:sz w:val="24"/>
        </w:rPr>
      </w:pPr>
    </w:p>
    <w:p w:rsidR="00FC0DAA" w:rsidRPr="00FC0DAA" w:rsidRDefault="00FC0DAA" w:rsidP="00FC0DAA">
      <w:pPr>
        <w:pStyle w:val="Corpo"/>
        <w:rPr>
          <w:b/>
          <w:color w:val="00B050"/>
        </w:rPr>
      </w:pPr>
      <w:r w:rsidRPr="00FC0DAA">
        <w:rPr>
          <w:b/>
          <w:color w:val="00B050"/>
        </w:rPr>
        <w:t>Conclusão:</w:t>
      </w:r>
    </w:p>
    <w:p w:rsidR="00FC0DAA" w:rsidRPr="0041379C" w:rsidRDefault="00FC0DAA" w:rsidP="00FC0DAA">
      <w:pPr>
        <w:pStyle w:val="Corpo"/>
        <w:rPr>
          <w:b/>
          <w:color w:val="339966"/>
          <w:sz w:val="16"/>
          <w:szCs w:val="16"/>
        </w:rPr>
      </w:pPr>
    </w:p>
    <w:p w:rsidR="00FC0DAA" w:rsidRPr="00B12A58" w:rsidRDefault="00FC0DAA" w:rsidP="00FC0DAA">
      <w:pPr>
        <w:pStyle w:val="Corpo"/>
        <w:jc w:val="center"/>
        <w:rPr>
          <w:b/>
          <w:i/>
        </w:rPr>
      </w:pPr>
      <w:r>
        <w:rPr>
          <w:b/>
          <w:i/>
        </w:rPr>
        <w:t>Os pesquisadores concluíram que a suplementação de taurina durante 8 semanas pode melhorar os índices glicêmicos e perfil lipídico, incluindo colesterol total e LDL nos pacientes com diabetes tipo 2.</w:t>
      </w:r>
    </w:p>
    <w:p w:rsidR="00FC0DAA" w:rsidRDefault="00FC0DAA" w:rsidP="00FC0DAA">
      <w:pPr>
        <w:pStyle w:val="Ttulo1"/>
        <w:jc w:val="center"/>
      </w:pPr>
      <w:bookmarkStart w:id="122" w:name="_Toc175034550"/>
      <w:r>
        <w:t>Formulário</w:t>
      </w:r>
      <w:bookmarkEnd w:id="122"/>
    </w:p>
    <w:p w:rsidR="00FC0DAA" w:rsidRDefault="00FC0DAA" w:rsidP="00FC0DAA">
      <w:pPr>
        <w:pStyle w:val="Corpo"/>
        <w:rPr>
          <w:b/>
          <w:i/>
        </w:rPr>
      </w:pPr>
    </w:p>
    <w:p w:rsidR="00FC0DAA" w:rsidRDefault="00FC0DAA" w:rsidP="00FC0DAA">
      <w:pPr>
        <w:pStyle w:val="Corpo"/>
        <w:rPr>
          <w:b/>
          <w:i/>
        </w:rPr>
      </w:pPr>
    </w:p>
    <w:p w:rsidR="00FC0DAA" w:rsidRPr="00FF39AA" w:rsidRDefault="00FC0DAA" w:rsidP="00FC0DAA">
      <w:pPr>
        <w:pStyle w:val="Corpo"/>
        <w:rPr>
          <w:b/>
          <w:i/>
          <w:sz w:val="24"/>
        </w:rPr>
      </w:pPr>
      <w:r>
        <w:rPr>
          <w:b/>
          <w:i/>
          <w:sz w:val="24"/>
        </w:rPr>
        <w:t>Melhora do Perfil Lipídico e Índices Glicêmicos no Diabetes Tipo 2</w:t>
      </w:r>
    </w:p>
    <w:p w:rsidR="00FC0DAA" w:rsidRPr="00C30C20" w:rsidRDefault="00FC0DAA" w:rsidP="00FC0DA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C0DAA" w:rsidRPr="009537E7"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C0DAA" w:rsidRPr="00C87A84" w:rsidRDefault="00FC0DAA" w:rsidP="00FC0DAA">
            <w:pPr>
              <w:pStyle w:val="Corpo"/>
              <w:jc w:val="center"/>
              <w:rPr>
                <w:b/>
                <w:color w:val="FFFFFF" w:themeColor="background1"/>
              </w:rPr>
            </w:pPr>
            <w:r>
              <w:rPr>
                <w:b/>
                <w:color w:val="FFFFFF" w:themeColor="background1"/>
              </w:rPr>
              <w:t>Cápsulas de Taurina</w:t>
            </w:r>
          </w:p>
        </w:tc>
      </w:tr>
      <w:tr w:rsidR="00FC0DAA" w:rsidRPr="009537E7" w:rsidTr="00FC0DA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C0DAA" w:rsidRPr="003A6682" w:rsidRDefault="00FC0DAA" w:rsidP="00FC0DAA">
            <w:pPr>
              <w:pStyle w:val="Corpo"/>
            </w:pPr>
            <w:r>
              <w:t>Taurina........................................1000 mg</w:t>
            </w:r>
          </w:p>
        </w:tc>
      </w:tr>
      <w:tr w:rsidR="00FC0DAA" w:rsidRPr="009537E7" w:rsidTr="00FC0DA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C0DAA" w:rsidRPr="003A6682" w:rsidRDefault="00FC0DAA" w:rsidP="00FC0DAA">
            <w:pPr>
              <w:pStyle w:val="Corpo"/>
            </w:pPr>
            <w:r>
              <w:t>Excipiente qsp............................1 Cápsula</w:t>
            </w:r>
          </w:p>
        </w:tc>
      </w:tr>
    </w:tbl>
    <w:p w:rsidR="00FC0DAA" w:rsidRPr="00FC0DAA" w:rsidRDefault="00FC0DAA" w:rsidP="00FC0DAA">
      <w:pPr>
        <w:pStyle w:val="Corpo"/>
        <w:ind w:right="4762"/>
        <w:jc w:val="center"/>
        <w:rPr>
          <w:sz w:val="22"/>
          <w:szCs w:val="22"/>
        </w:rPr>
      </w:pPr>
      <w:r w:rsidRPr="00FC0DAA">
        <w:rPr>
          <w:sz w:val="22"/>
          <w:szCs w:val="22"/>
        </w:rPr>
        <w:t>Administrar 1 cápsula a cada refeição (totalizando 3 cápsulas ao dia) ou conforme orientação médica.</w:t>
      </w:r>
    </w:p>
    <w:p w:rsidR="00FC0DAA" w:rsidRDefault="00FC0DAA" w:rsidP="00FC0DAA">
      <w:pPr>
        <w:pStyle w:val="SemEspaamento"/>
      </w:pPr>
    </w:p>
    <w:p w:rsidR="00FC0DAA" w:rsidRDefault="00FC0DAA" w:rsidP="00FC0DAA">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FC0DAA" w:rsidRPr="00EA118A" w:rsidRDefault="002739BA" w:rsidP="00FC0DAA">
      <w:pPr>
        <w:pStyle w:val="Ttulo1"/>
        <w:jc w:val="center"/>
        <w:rPr>
          <w:iCs/>
        </w:rPr>
      </w:pPr>
      <w:bookmarkStart w:id="123" w:name="_Toc175034551"/>
      <w:r>
        <w:rPr>
          <w:iCs/>
        </w:rPr>
        <w:t>Astaxantina</w:t>
      </w:r>
      <w:bookmarkEnd w:id="123"/>
    </w:p>
    <w:p w:rsidR="002739BA" w:rsidRDefault="002739BA" w:rsidP="002739BA">
      <w:pPr>
        <w:pStyle w:val="Subtitulocorpo"/>
        <w:rPr>
          <w:szCs w:val="40"/>
        </w:rPr>
      </w:pPr>
      <w:r>
        <w:t xml:space="preserve">Induz o Fator de Transcrição Nrf2 e Aumenta a Atividade de Enzimas Antioxidantes </w:t>
      </w:r>
    </w:p>
    <w:p w:rsidR="00FC0DAA" w:rsidRPr="002739BA" w:rsidRDefault="00FC0DAA" w:rsidP="00FC0DAA">
      <w:pPr>
        <w:spacing w:after="0"/>
        <w:jc w:val="both"/>
        <w:rPr>
          <w:rFonts w:ascii="Swis721 Th BT" w:eastAsia="MS Mincho" w:hAnsi="Swis721 Th BT" w:cstheme="minorHAnsi"/>
          <w:color w:val="404040" w:themeColor="text1" w:themeTint="BF"/>
          <w:sz w:val="24"/>
          <w:szCs w:val="24"/>
        </w:rPr>
      </w:pPr>
    </w:p>
    <w:p w:rsidR="002739BA" w:rsidRDefault="002739BA" w:rsidP="002739BA">
      <w:pPr>
        <w:pStyle w:val="Corpo"/>
        <w:rPr>
          <w:sz w:val="24"/>
        </w:rPr>
      </w:pPr>
      <w:r>
        <w:rPr>
          <w:sz w:val="24"/>
        </w:rPr>
        <w:t xml:space="preserve">Um estudo publicado no periódico internacional </w:t>
      </w:r>
      <w:r>
        <w:rPr>
          <w:i/>
          <w:iCs/>
          <w:sz w:val="24"/>
        </w:rPr>
        <w:t>Research in Pharmaceutical Sciences</w:t>
      </w:r>
      <w:r>
        <w:rPr>
          <w:sz w:val="24"/>
        </w:rPr>
        <w:t xml:space="preserve"> investigou os efeitos da astaxantina combinada com a metformina nos índices oxidativos e na capacidade antioxidante de indivíduos com diabetes mellitus tipo 2 (DM2) </w:t>
      </w:r>
      <w:r>
        <w:rPr>
          <w:sz w:val="24"/>
        </w:rPr>
        <w:fldChar w:fldCharType="begin">
          <w:fldData xml:space="preserve">PEVuZE5vdGU+PENpdGU+PEF1dGhvcj5SYWQ8L0F1dGhvcj48WWVhcj4yMDIyPC9ZZWFyPjxJRFRl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==
</w:fldData>
        </w:fldChar>
      </w:r>
      <w:r>
        <w:rPr>
          <w:sz w:val="24"/>
        </w:rPr>
        <w:instrText xml:space="preserve"> ADDIN EN.CITE </w:instrText>
      </w:r>
      <w:r>
        <w:rPr>
          <w:sz w:val="24"/>
        </w:rPr>
        <w:fldChar w:fldCharType="begin">
          <w:fldData xml:space="preserve">PEVuZE5vdGU+PENpdGU+PEF1dGhvcj5SYWQ8L0F1dGhvcj48WWVhcj4yMDIyPC9ZZWFyPjxJRFRl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==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(RAD; MOVAHEDIAN; FEIZI; AMINORROAYA</w:t>
      </w:r>
      <w:r>
        <w:rPr>
          <w:i/>
          <w:sz w:val="24"/>
        </w:rPr>
        <w:t xml:space="preserve"> et al.</w:t>
      </w:r>
      <w:r>
        <w:rPr>
          <w:sz w:val="24"/>
        </w:rPr>
        <w:t>, 2022)</w:t>
      </w:r>
      <w:r>
        <w:rPr>
          <w:sz w:val="24"/>
        </w:rPr>
        <w:fldChar w:fldCharType="end"/>
      </w:r>
      <w:r>
        <w:rPr>
          <w:sz w:val="24"/>
        </w:rPr>
        <w:t>.</w:t>
      </w:r>
    </w:p>
    <w:p w:rsidR="002739BA" w:rsidRDefault="002739BA" w:rsidP="002739BA">
      <w:pPr>
        <w:pStyle w:val="Corpo"/>
        <w:rPr>
          <w:sz w:val="24"/>
        </w:rPr>
      </w:pPr>
      <w:r>
        <w:rPr>
          <w:noProof/>
          <w:lang w:eastAsia="pt-BR"/>
        </w:rPr>
        <mc:AlternateContent>
          <mc:Choice Requires="wps">
            <w:drawing>
              <wp:anchor distT="0" distB="0" distL="114300" distR="114300" simplePos="0" relativeHeight="253199360" behindDoc="0" locked="0" layoutInCell="1" allowOverlap="1" wp14:anchorId="0B4E139A" wp14:editId="4D52AD4C">
                <wp:simplePos x="0" y="0"/>
                <wp:positionH relativeFrom="margin">
                  <wp:posOffset>5715</wp:posOffset>
                </wp:positionH>
                <wp:positionV relativeFrom="paragraph">
                  <wp:posOffset>99060</wp:posOffset>
                </wp:positionV>
                <wp:extent cx="5724525" cy="733425"/>
                <wp:effectExtent l="0" t="0" r="28575" b="28575"/>
                <wp:wrapNone/>
                <wp:docPr id="1097391769" name="Caixa de texto 1097391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33425"/>
                        </a:xfrm>
                        <a:prstGeom prst="rect">
                          <a:avLst/>
                        </a:prstGeom>
                        <a:solidFill>
                          <a:schemeClr val="bg1">
                            <a:lumMod val="100000"/>
                            <a:lumOff val="0"/>
                          </a:schemeClr>
                        </a:solidFill>
                        <a:ln w="9525">
                          <a:solidFill>
                            <a:srgbClr val="0070C0"/>
                          </a:solidFill>
                          <a:miter lim="800000"/>
                        </a:ln>
                      </wps:spPr>
                      <wps:txbx>
                        <w:txbxContent>
                          <w:p w:rsidR="004950A4" w:rsidRDefault="004950A4" w:rsidP="002739BA">
                            <w:pPr>
                              <w:jc w:val="center"/>
                              <w:rPr>
                                <w:rFonts w:ascii="Swis721 Th BT" w:hAnsi="Swis721 Th BT"/>
                                <w:sz w:val="23"/>
                                <w:szCs w:val="23"/>
                              </w:rPr>
                            </w:pPr>
                            <w:r>
                              <w:rPr>
                                <w:rFonts w:ascii="Swis721 Th BT" w:hAnsi="Swis721 Th BT"/>
                                <w:sz w:val="23"/>
                                <w:szCs w:val="23"/>
                              </w:rPr>
                              <w:t xml:space="preserve">Para isso, 50 pacientes com diabetes tipo 2 foram selecionados para participarem desse estudo clínico, randomizado, duplo-cego e placebo-controlado. Eles foram divididos em dois grupos para receberem por 12 semanas a seguinte posologia: </w:t>
                            </w:r>
                          </w:p>
                        </w:txbxContent>
                      </wps:txbx>
                      <wps:bodyPr rot="0" vert="horz" wrap="square" lIns="91440" tIns="45720" rIns="91440" bIns="45720" anchor="t" anchorCtr="0" upright="1">
                        <a:noAutofit/>
                      </wps:bodyPr>
                    </wps:wsp>
                  </a:graphicData>
                </a:graphic>
              </wp:anchor>
            </w:drawing>
          </mc:Choice>
          <mc:Fallback>
            <w:pict>
              <v:shape w14:anchorId="0B4E139A" id="Caixa de texto 1097391769" o:spid="_x0000_s1211" type="#_x0000_t202" style="position:absolute;left:0;text-align:left;margin-left:.45pt;margin-top:7.8pt;width:450.75pt;height:57.75pt;z-index:253199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" fillcolor="white [3212]" strokecolor="#0070c0">
                <v:textbox>
                  <w:txbxContent>
                    <w:p w:rsidR="004950A4" w:rsidRDefault="004950A4" w:rsidP="002739BA">
                      <w:pPr>
                        <w:jc w:val="center"/>
                        <w:rPr>
                          <w:rFonts w:ascii="Swis721 Th BT" w:hAnsi="Swis721 Th BT"/>
                          <w:sz w:val="23"/>
                          <w:szCs w:val="23"/>
                        </w:rPr>
                      </w:pPr>
                      <w:r>
                        <w:rPr>
                          <w:rFonts w:ascii="Swis721 Th BT" w:hAnsi="Swis721 Th BT"/>
                          <w:sz w:val="23"/>
                          <w:szCs w:val="23"/>
                        </w:rPr>
                        <w:t xml:space="preserve">Para isso, 50 pacientes com diabetes tipo 2 foram selecionados para participarem desse estudo clínico, randomizado, duplo-cego e placebo-controlado. Eles foram divididos em dois grupos para receberem por 12 semanas a seguinte posologia: </w:t>
                      </w:r>
                    </w:p>
                  </w:txbxContent>
                </v:textbox>
                <w10:wrap anchorx="margin"/>
              </v:shape>
            </w:pict>
          </mc:Fallback>
        </mc:AlternateContent>
      </w:r>
      <w:r>
        <w:rPr>
          <w:sz w:val="24"/>
        </w:rPr>
        <w:br/>
      </w:r>
    </w:p>
    <w:p w:rsidR="002739BA" w:rsidRDefault="002739BA" w:rsidP="002739BA">
      <w:pPr>
        <w:pStyle w:val="Corpo"/>
      </w:pPr>
    </w:p>
    <w:p w:rsidR="002739BA" w:rsidRDefault="002739BA" w:rsidP="002739BA">
      <w:pPr>
        <w:pStyle w:val="Corpo"/>
      </w:pPr>
    </w:p>
    <w:p w:rsidR="002739BA" w:rsidRDefault="002739BA" w:rsidP="002739BA">
      <w:pPr>
        <w:pStyle w:val="Corpo"/>
      </w:pPr>
      <w:r>
        <w:rPr>
          <w:noProof/>
          <w:lang w:eastAsia="pt-BR"/>
        </w:rPr>
        <mc:AlternateContent>
          <mc:Choice Requires="wps">
            <w:drawing>
              <wp:anchor distT="0" distB="0" distL="114300" distR="114300" simplePos="0" relativeHeight="253195264" behindDoc="0" locked="0" layoutInCell="1" allowOverlap="1" wp14:anchorId="42F5A72D" wp14:editId="651B2EE1">
                <wp:simplePos x="0" y="0"/>
                <wp:positionH relativeFrom="column">
                  <wp:posOffset>-5715</wp:posOffset>
                </wp:positionH>
                <wp:positionV relativeFrom="paragraph">
                  <wp:posOffset>88900</wp:posOffset>
                </wp:positionV>
                <wp:extent cx="1913890" cy="1007745"/>
                <wp:effectExtent l="0" t="0" r="10160" b="20955"/>
                <wp:wrapNone/>
                <wp:docPr id="1097391790" name="Caixa de texto 1097391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08000"/>
                        </a:xfrm>
                        <a:prstGeom prst="rect">
                          <a:avLst/>
                        </a:prstGeom>
                        <a:solidFill>
                          <a:srgbClr val="0070C0"/>
                        </a:solidFill>
                        <a:ln w="9525">
                          <a:solidFill>
                            <a:srgbClr val="0070C0"/>
                          </a:solidFill>
                          <a:miter lim="800000"/>
                        </a:ln>
                      </wps:spPr>
                      <wps:txbx>
                        <w:txbxContent>
                          <w:p w:rsidR="004950A4" w:rsidRDefault="004950A4" w:rsidP="002739BA">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Astaxantina 10 mg</w:t>
                            </w:r>
                          </w:p>
                          <w:p w:rsidR="004950A4" w:rsidRDefault="004950A4" w:rsidP="002739BA">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rsidR="004950A4" w:rsidRDefault="004950A4" w:rsidP="002739BA">
                            <w:pPr>
                              <w:spacing w:after="0" w:line="240" w:lineRule="auto"/>
                              <w:jc w:val="center"/>
                              <w:rPr>
                                <w:rFonts w:ascii="Swis721 Th BT" w:hAnsi="Swis721 Th BT"/>
                                <w:bCs/>
                                <w:i/>
                                <w:iCs/>
                                <w:color w:val="FFFFFF" w:themeColor="background1"/>
                                <w:sz w:val="23"/>
                                <w:szCs w:val="23"/>
                              </w:rPr>
                            </w:pPr>
                            <w:r>
                              <w:rPr>
                                <w:rFonts w:ascii="Swis721 Th BT" w:hAnsi="Swis721 Th BT"/>
                                <w:bCs/>
                                <w:i/>
                                <w:iCs/>
                                <w:color w:val="FFFFFF" w:themeColor="background1"/>
                                <w:sz w:val="23"/>
                                <w:szCs w:val="23"/>
                              </w:rPr>
                              <w:t>+</w:t>
                            </w:r>
                          </w:p>
                          <w:p w:rsidR="004950A4" w:rsidRDefault="004950A4" w:rsidP="002739BA">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Metformina</w:t>
                            </w:r>
                          </w:p>
                          <w:p w:rsidR="004950A4" w:rsidRDefault="004950A4" w:rsidP="002739BA">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w14:anchorId="42F5A72D" id="Caixa de texto 1097391790" o:spid="_x0000_s1212" type="#_x0000_t202" style="position:absolute;left:0;text-align:left;margin-left:-.45pt;margin-top:7pt;width:150.7pt;height:79.35pt;z-index:25319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" fillcolor="#0070c0" strokecolor="#0070c0">
                <v:textbox>
                  <w:txbxContent>
                    <w:p w:rsidR="004950A4" w:rsidRDefault="004950A4" w:rsidP="002739BA">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Astaxantina 10 mg</w:t>
                      </w:r>
                    </w:p>
                    <w:p w:rsidR="004950A4" w:rsidRDefault="004950A4" w:rsidP="002739BA">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rsidR="004950A4" w:rsidRDefault="004950A4" w:rsidP="002739BA">
                      <w:pPr>
                        <w:spacing w:after="0" w:line="240" w:lineRule="auto"/>
                        <w:jc w:val="center"/>
                        <w:rPr>
                          <w:rFonts w:ascii="Swis721 Th BT" w:hAnsi="Swis721 Th BT"/>
                          <w:bCs/>
                          <w:i/>
                          <w:iCs/>
                          <w:color w:val="FFFFFF" w:themeColor="background1"/>
                          <w:sz w:val="23"/>
                          <w:szCs w:val="23"/>
                        </w:rPr>
                      </w:pPr>
                      <w:r>
                        <w:rPr>
                          <w:rFonts w:ascii="Swis721 Th BT" w:hAnsi="Swis721 Th BT"/>
                          <w:bCs/>
                          <w:i/>
                          <w:iCs/>
                          <w:color w:val="FFFFFF" w:themeColor="background1"/>
                          <w:sz w:val="23"/>
                          <w:szCs w:val="23"/>
                        </w:rPr>
                        <w:t>+</w:t>
                      </w:r>
                    </w:p>
                    <w:p w:rsidR="004950A4" w:rsidRDefault="004950A4" w:rsidP="002739BA">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Metformina</w:t>
                      </w:r>
                    </w:p>
                    <w:p w:rsidR="004950A4" w:rsidRDefault="004950A4" w:rsidP="002739BA">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3198336" behindDoc="0" locked="0" layoutInCell="1" allowOverlap="1" wp14:anchorId="5EE25D28" wp14:editId="2D1CA531">
                <wp:simplePos x="0" y="0"/>
                <wp:positionH relativeFrom="column">
                  <wp:posOffset>3839210</wp:posOffset>
                </wp:positionH>
                <wp:positionV relativeFrom="paragraph">
                  <wp:posOffset>88900</wp:posOffset>
                </wp:positionV>
                <wp:extent cx="1905000" cy="1007745"/>
                <wp:effectExtent l="0" t="0" r="19050" b="20955"/>
                <wp:wrapNone/>
                <wp:docPr id="1097391791" name="Caixa de texto 1097391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08000"/>
                        </a:xfrm>
                        <a:prstGeom prst="rect">
                          <a:avLst/>
                        </a:prstGeom>
                        <a:solidFill>
                          <a:srgbClr val="0070C0"/>
                        </a:solidFill>
                        <a:ln w="9525">
                          <a:solidFill>
                            <a:srgbClr val="0070C0"/>
                          </a:solidFill>
                          <a:miter lim="800000"/>
                        </a:ln>
                      </wps:spPr>
                      <wps:txbx>
                        <w:txbxContent>
                          <w:p w:rsidR="004950A4" w:rsidRDefault="004950A4" w:rsidP="002739B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2739BA">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rsidR="004950A4" w:rsidRDefault="004950A4" w:rsidP="002739BA">
                            <w:pPr>
                              <w:spacing w:after="0" w:line="240" w:lineRule="auto"/>
                              <w:jc w:val="center"/>
                              <w:rPr>
                                <w:rFonts w:ascii="Swis721 Th BT" w:hAnsi="Swis721 Th BT"/>
                                <w:bCs/>
                                <w:i/>
                                <w:iCs/>
                                <w:color w:val="FFFFFF" w:themeColor="background1"/>
                                <w:sz w:val="23"/>
                                <w:szCs w:val="23"/>
                              </w:rPr>
                            </w:pPr>
                            <w:r>
                              <w:rPr>
                                <w:rFonts w:ascii="Swis721 Th BT" w:hAnsi="Swis721 Th BT"/>
                                <w:bCs/>
                                <w:i/>
                                <w:iCs/>
                                <w:color w:val="FFFFFF" w:themeColor="background1"/>
                                <w:sz w:val="23"/>
                                <w:szCs w:val="23"/>
                              </w:rPr>
                              <w:t>+</w:t>
                            </w:r>
                          </w:p>
                          <w:p w:rsidR="004950A4" w:rsidRDefault="004950A4" w:rsidP="002739BA">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Metformina</w:t>
                            </w:r>
                          </w:p>
                          <w:p w:rsidR="004950A4" w:rsidRDefault="004950A4" w:rsidP="002739BA">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w14:anchorId="5EE25D28" id="Caixa de texto 1097391791" o:spid="_x0000_s1213" type="#_x0000_t202" style="position:absolute;left:0;text-align:left;margin-left:302.3pt;margin-top:7pt;width:150pt;height:79.35pt;z-index:25319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" fillcolor="#0070c0" strokecolor="#0070c0">
                <v:textbox>
                  <w:txbxContent>
                    <w:p w:rsidR="004950A4" w:rsidRDefault="004950A4" w:rsidP="002739B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2739BA">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rsidR="004950A4" w:rsidRDefault="004950A4" w:rsidP="002739BA">
                      <w:pPr>
                        <w:spacing w:after="0" w:line="240" w:lineRule="auto"/>
                        <w:jc w:val="center"/>
                        <w:rPr>
                          <w:rFonts w:ascii="Swis721 Th BT" w:hAnsi="Swis721 Th BT"/>
                          <w:bCs/>
                          <w:i/>
                          <w:iCs/>
                          <w:color w:val="FFFFFF" w:themeColor="background1"/>
                          <w:sz w:val="23"/>
                          <w:szCs w:val="23"/>
                        </w:rPr>
                      </w:pPr>
                      <w:r>
                        <w:rPr>
                          <w:rFonts w:ascii="Swis721 Th BT" w:hAnsi="Swis721 Th BT"/>
                          <w:bCs/>
                          <w:i/>
                          <w:iCs/>
                          <w:color w:val="FFFFFF" w:themeColor="background1"/>
                          <w:sz w:val="23"/>
                          <w:szCs w:val="23"/>
                        </w:rPr>
                        <w:t>+</w:t>
                      </w:r>
                    </w:p>
                    <w:p w:rsidR="004950A4" w:rsidRDefault="004950A4" w:rsidP="002739BA">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Metformina</w:t>
                      </w:r>
                    </w:p>
                    <w:p w:rsidR="004950A4" w:rsidRDefault="004950A4" w:rsidP="002739BA">
                      <w:pPr>
                        <w:spacing w:after="0" w:line="240" w:lineRule="auto"/>
                        <w:jc w:val="center"/>
                      </w:pPr>
                    </w:p>
                  </w:txbxContent>
                </v:textbox>
              </v:shape>
            </w:pict>
          </mc:Fallback>
        </mc:AlternateContent>
      </w:r>
    </w:p>
    <w:p w:rsidR="002739BA" w:rsidRDefault="002739BA" w:rsidP="002739BA">
      <w:pPr>
        <w:pStyle w:val="Corpo"/>
      </w:pPr>
    </w:p>
    <w:p w:rsidR="002739BA" w:rsidRDefault="002739BA" w:rsidP="002739BA">
      <w:pPr>
        <w:pStyle w:val="Corpo"/>
      </w:pPr>
    </w:p>
    <w:p w:rsidR="002739BA" w:rsidRDefault="002739BA" w:rsidP="002739BA">
      <w:pPr>
        <w:pStyle w:val="Corpo"/>
        <w:spacing w:before="120"/>
        <w:rPr>
          <w:sz w:val="20"/>
        </w:rPr>
      </w:pPr>
    </w:p>
    <w:p w:rsidR="002739BA" w:rsidRDefault="002739BA" w:rsidP="002739BA">
      <w:pPr>
        <w:pStyle w:val="Corpo"/>
        <w:rPr>
          <w:sz w:val="20"/>
        </w:rPr>
      </w:pPr>
    </w:p>
    <w:p w:rsidR="002739BA" w:rsidRDefault="002739BA" w:rsidP="002739BA">
      <w:pPr>
        <w:pStyle w:val="Corpo"/>
        <w:rPr>
          <w:sz w:val="20"/>
        </w:rPr>
      </w:pPr>
    </w:p>
    <w:p w:rsidR="002739BA" w:rsidRDefault="002739BA" w:rsidP="002739BA">
      <w:pPr>
        <w:pStyle w:val="Corpo"/>
        <w:numPr>
          <w:ilvl w:val="1"/>
          <w:numId w:val="2"/>
        </w:numPr>
        <w:spacing w:before="120" w:after="0"/>
        <w:rPr>
          <w:sz w:val="20"/>
          <w:szCs w:val="23"/>
        </w:rPr>
      </w:pPr>
      <w:r>
        <w:rPr>
          <w:sz w:val="20"/>
          <w:szCs w:val="23"/>
        </w:rPr>
        <w:t>A concentração de malondialdeído e a capacidade antioxidante total sérica (TAC) foram avaliadas como índices oxidativos. Além disso, o fator nuclear eritroide 2 relacionado ao fator 2 (Nrf2) foi mensurado como o fator de transcrição mais crítico da defesa antioxidante, e a atividade das enzimas antioxidantes, superóxido dismutase (SOD) e catalase foi calculada.</w:t>
      </w:r>
    </w:p>
    <w:p w:rsidR="002739BA" w:rsidRDefault="002739BA" w:rsidP="002739BA">
      <w:pPr>
        <w:pStyle w:val="Corpo"/>
        <w:rPr>
          <w:b/>
          <w:color w:val="339966"/>
          <w:sz w:val="25"/>
          <w:szCs w:val="25"/>
          <w14:textFill>
            <w14:solidFill>
              <w14:srgbClr w14:val="339966">
                <w14:lumMod w14:val="75000"/>
                <w14:lumOff w14:val="25000"/>
              </w14:srgbClr>
            </w14:solidFill>
          </w14:textFill>
        </w:rPr>
      </w:pPr>
    </w:p>
    <w:p w:rsidR="002739BA" w:rsidRPr="002739BA" w:rsidRDefault="002739BA" w:rsidP="002739BA">
      <w:pPr>
        <w:pStyle w:val="Corpo"/>
        <w:rPr>
          <w:b/>
          <w:color w:val="00B050"/>
        </w:rPr>
      </w:pPr>
      <w:r w:rsidRPr="002739BA">
        <w:rPr>
          <w:b/>
          <w:color w:val="00B050"/>
        </w:rPr>
        <w:t>Resultados:</w:t>
      </w:r>
    </w:p>
    <w:p w:rsidR="002739BA" w:rsidRDefault="002739BA" w:rsidP="002739BA">
      <w:pPr>
        <w:pStyle w:val="Corpo"/>
        <w:rPr>
          <w:sz w:val="16"/>
          <w:szCs w:val="16"/>
        </w:rPr>
      </w:pPr>
    </w:p>
    <w:p w:rsidR="002739BA" w:rsidRDefault="002739BA" w:rsidP="002739BA">
      <w:pPr>
        <w:pStyle w:val="Corpo"/>
        <w:numPr>
          <w:ilvl w:val="0"/>
          <w:numId w:val="1"/>
        </w:numPr>
        <w:spacing w:after="0"/>
        <w:rPr>
          <w:sz w:val="24"/>
        </w:rPr>
      </w:pPr>
      <w:r>
        <w:rPr>
          <w:sz w:val="24"/>
        </w:rPr>
        <w:t>A combinação de astaxantina com a metformina causou um aumento significativo nas atividades de SOD e catalase, além de induzir a expressão da proteína Nrf2 em comparação com o grupo placebo;</w:t>
      </w:r>
    </w:p>
    <w:p w:rsidR="002739BA" w:rsidRPr="002739BA" w:rsidRDefault="002739BA" w:rsidP="002739BA">
      <w:pPr>
        <w:pStyle w:val="Corpo"/>
        <w:numPr>
          <w:ilvl w:val="0"/>
          <w:numId w:val="1"/>
        </w:numPr>
        <w:spacing w:after="0"/>
        <w:rPr>
          <w:sz w:val="24"/>
        </w:rPr>
      </w:pPr>
      <w:r w:rsidRPr="002739BA">
        <w:rPr>
          <w:sz w:val="24"/>
        </w:rPr>
        <w:t>Mudanças significativas nos níveis de malondialdeído sérico e na TAC entre o grupo 1 e 2 não foram observadas, embora um aumento significativo tenha sido observado na TAC dentro do grupo 1 após a suplementação (32,67) e antes (25,86). Esses resultados mantiveram-se consistentes mesmo após a consideração de possíveis fatores de interferência.</w:t>
      </w:r>
    </w:p>
    <w:p w:rsidR="002739BA" w:rsidRDefault="002739BA" w:rsidP="002739BA">
      <w:pPr>
        <w:pStyle w:val="Corpo"/>
        <w:rPr>
          <w:b/>
          <w:color w:val="339966"/>
          <w14:textFill>
            <w14:solidFill>
              <w14:srgbClr w14:val="339966">
                <w14:lumMod w14:val="75000"/>
                <w14:lumOff w14:val="25000"/>
              </w14:srgbClr>
            </w14:solidFill>
          </w14:textFill>
        </w:rPr>
      </w:pPr>
    </w:p>
    <w:p w:rsidR="002739BA" w:rsidRPr="002739BA" w:rsidRDefault="002739BA" w:rsidP="002739BA">
      <w:pPr>
        <w:pStyle w:val="Corpo"/>
        <w:rPr>
          <w:b/>
          <w:color w:val="00B050"/>
        </w:rPr>
      </w:pPr>
      <w:r w:rsidRPr="002739BA">
        <w:rPr>
          <w:b/>
          <w:color w:val="00B050"/>
        </w:rPr>
        <w:t>Conclusão:</w:t>
      </w:r>
    </w:p>
    <w:p w:rsidR="002739BA" w:rsidRDefault="002739BA" w:rsidP="002739BA">
      <w:pPr>
        <w:pStyle w:val="Corpo"/>
        <w:rPr>
          <w:b/>
          <w:color w:val="339966"/>
          <w:sz w:val="16"/>
          <w:szCs w:val="16"/>
          <w14:textFill>
            <w14:solidFill>
              <w14:srgbClr w14:val="339966">
                <w14:lumMod w14:val="75000"/>
                <w14:lumOff w14:val="25000"/>
              </w14:srgbClr>
            </w14:solidFill>
          </w14:textFill>
        </w:rPr>
      </w:pPr>
    </w:p>
    <w:p w:rsidR="002739BA" w:rsidRDefault="002739BA" w:rsidP="002739BA">
      <w:pPr>
        <w:pStyle w:val="Corpo"/>
        <w:jc w:val="center"/>
        <w:rPr>
          <w:b/>
          <w:i/>
        </w:rPr>
      </w:pPr>
      <w:r>
        <w:rPr>
          <w:b/>
          <w:i/>
        </w:rPr>
        <w:t>A suplementação de astaxantina controlou o estresse oxidativo através de um efeito sinérgico com a metformina e melhorou a capacidade antioxidante total através da indução do fator de transcrição Nrf2. Houve aumento da atividade da SOD e catalase. Assim, a terapia combinada de astaxantina e metformina pode ser considerada benéfica na modificação do estresse oxidativo e na prevenção de complicações do DM2.</w:t>
      </w:r>
    </w:p>
    <w:p w:rsidR="00FC0DAA" w:rsidRDefault="00FC0DAA" w:rsidP="00FC0DAA">
      <w:pPr>
        <w:pStyle w:val="Ttulo1"/>
        <w:jc w:val="center"/>
      </w:pPr>
      <w:bookmarkStart w:id="124" w:name="_Toc175034552"/>
      <w:r>
        <w:t>Formulário</w:t>
      </w:r>
      <w:bookmarkEnd w:id="124"/>
    </w:p>
    <w:p w:rsidR="00FC0DAA" w:rsidRDefault="00FC0DAA" w:rsidP="00FC0DAA">
      <w:pPr>
        <w:pStyle w:val="Corpo"/>
        <w:rPr>
          <w:b/>
          <w:i/>
        </w:rPr>
      </w:pPr>
    </w:p>
    <w:p w:rsidR="00FC0DAA" w:rsidRDefault="00FC0DAA" w:rsidP="00FC0DAA">
      <w:pPr>
        <w:pStyle w:val="Corpo"/>
        <w:rPr>
          <w:b/>
          <w:i/>
        </w:rPr>
      </w:pPr>
    </w:p>
    <w:p w:rsidR="002739BA" w:rsidRDefault="002739BA" w:rsidP="002739BA">
      <w:pPr>
        <w:pStyle w:val="Corpo"/>
        <w:rPr>
          <w:b/>
          <w:i/>
          <w:sz w:val="24"/>
        </w:rPr>
      </w:pPr>
      <w:r>
        <w:rPr>
          <w:b/>
          <w:i/>
          <w:sz w:val="24"/>
        </w:rPr>
        <w:t>Adição de Astaxantina ao Tratamento de Metformina no Diabetes Tipo 2</w:t>
      </w:r>
    </w:p>
    <w:p w:rsidR="002739BA" w:rsidRDefault="002739BA" w:rsidP="002739B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739BA" w:rsidTr="00A0329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2739BA" w:rsidRDefault="002739BA" w:rsidP="00A03297">
            <w:pPr>
              <w:pStyle w:val="Corpo"/>
              <w:jc w:val="center"/>
              <w:rPr>
                <w:b/>
                <w:color w:val="FFFFFF" w:themeColor="background1"/>
              </w:rPr>
            </w:pPr>
            <w:r>
              <w:rPr>
                <w:b/>
                <w:color w:val="FFFFFF" w:themeColor="background1"/>
                <w:sz w:val="22"/>
              </w:rPr>
              <w:t>Cápsulas de Astaxantina</w:t>
            </w:r>
          </w:p>
        </w:tc>
      </w:tr>
      <w:tr w:rsidR="002739BA" w:rsidTr="00A0329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739BA" w:rsidRDefault="002739BA" w:rsidP="00A03297">
            <w:pPr>
              <w:pStyle w:val="Corpo"/>
            </w:pPr>
            <w:r>
              <w:rPr>
                <w:sz w:val="24"/>
              </w:rPr>
              <w:t>Astaxantina....................................10 mg</w:t>
            </w:r>
          </w:p>
        </w:tc>
      </w:tr>
      <w:tr w:rsidR="002739BA" w:rsidTr="00A0329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739BA" w:rsidRDefault="002739BA" w:rsidP="00A03297">
            <w:pPr>
              <w:pStyle w:val="Corpo"/>
            </w:pPr>
            <w:r>
              <w:rPr>
                <w:sz w:val="24"/>
              </w:rPr>
              <w:t>Excipiente q.s.p. .....................1 Cápsula</w:t>
            </w:r>
          </w:p>
        </w:tc>
      </w:tr>
    </w:tbl>
    <w:p w:rsidR="002739BA" w:rsidRPr="002739BA" w:rsidRDefault="002739BA" w:rsidP="002739BA">
      <w:pPr>
        <w:pStyle w:val="Corpo"/>
        <w:ind w:right="4762"/>
        <w:jc w:val="center"/>
        <w:rPr>
          <w:sz w:val="22"/>
          <w:szCs w:val="22"/>
        </w:rPr>
      </w:pPr>
      <w:r w:rsidRPr="002739BA">
        <w:rPr>
          <w:sz w:val="22"/>
          <w:szCs w:val="22"/>
        </w:rPr>
        <w:t>Administrar 1 cápsula ao dia ou conforme orientação médica.</w:t>
      </w:r>
    </w:p>
    <w:p w:rsidR="00FC0DAA" w:rsidRDefault="00FC0DAA" w:rsidP="00FC0DAA">
      <w:pPr>
        <w:pStyle w:val="SemEspaamento"/>
      </w:pPr>
    </w:p>
    <w:p w:rsidR="00FC0DAA" w:rsidRDefault="00FC0DAA" w:rsidP="00FC0DAA">
      <w:pPr>
        <w:pStyle w:val="SemEspaamento"/>
      </w:pPr>
    </w:p>
    <w:p w:rsidR="00813CD8" w:rsidRDefault="00813CD8">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AE64A4" w:rsidRPr="00EA118A" w:rsidRDefault="00AE64A4" w:rsidP="00AE64A4">
      <w:pPr>
        <w:pStyle w:val="Ttulo1"/>
        <w:jc w:val="center"/>
        <w:rPr>
          <w:iCs/>
        </w:rPr>
      </w:pPr>
      <w:bookmarkStart w:id="125" w:name="_Toc175034553"/>
      <w:r>
        <w:rPr>
          <w:iCs/>
        </w:rPr>
        <w:t>Glutationa</w:t>
      </w:r>
      <w:bookmarkEnd w:id="125"/>
    </w:p>
    <w:p w:rsidR="00AE64A4" w:rsidRDefault="00AE64A4" w:rsidP="00AE64A4">
      <w:pPr>
        <w:spacing w:after="0"/>
        <w:jc w:val="center"/>
        <w:rPr>
          <w:rFonts w:ascii="Swis721 Th BT" w:eastAsia="MS Mincho" w:hAnsi="Swis721 Th BT"/>
          <w:b/>
          <w:color w:val="0070C0"/>
          <w:sz w:val="40"/>
        </w:rPr>
      </w:pPr>
      <w:r w:rsidRPr="00AE64A4">
        <w:rPr>
          <w:rFonts w:ascii="Swis721 Th BT" w:eastAsia="MS Mincho" w:hAnsi="Swis721 Th BT"/>
          <w:b/>
          <w:color w:val="0070C0"/>
          <w:sz w:val="40"/>
        </w:rPr>
        <w:t>Melhora os Parâmetros Glicêmicos no Diabetes</w:t>
      </w:r>
    </w:p>
    <w:p w:rsidR="00AE64A4" w:rsidRPr="002739BA" w:rsidRDefault="00AE64A4" w:rsidP="00AE64A4">
      <w:pPr>
        <w:spacing w:after="0"/>
        <w:jc w:val="both"/>
        <w:rPr>
          <w:rFonts w:ascii="Swis721 Th BT" w:eastAsia="MS Mincho" w:hAnsi="Swis721 Th BT" w:cstheme="minorHAnsi"/>
          <w:color w:val="404040" w:themeColor="text1" w:themeTint="BF"/>
          <w:sz w:val="24"/>
          <w:szCs w:val="24"/>
        </w:rPr>
      </w:pPr>
    </w:p>
    <w:p w:rsidR="00AE64A4" w:rsidRDefault="00AE64A4" w:rsidP="00AE64A4">
      <w:pPr>
        <w:pStyle w:val="Corpo"/>
        <w:spacing w:after="120"/>
        <w:rPr>
          <w:sz w:val="24"/>
        </w:rPr>
      </w:pPr>
      <w:r>
        <w:rPr>
          <w:sz w:val="24"/>
        </w:rPr>
        <w:t xml:space="preserve">Esse estudo teve como objetivo avaliar a eficácia da suplementação com o antioxidante endógeno glutationa (GSH) durante o tratamento antidiabético </w:t>
      </w:r>
      <w:r>
        <w:rPr>
          <w:sz w:val="24"/>
        </w:rPr>
        <w:fldChar w:fldCharType="begin">
          <w:fldData xml:space="preserve">PEVuZE5vdGU+PENpdGU+PEF1dGhvcj5LYWxhbWthcjwvQXV0aG9yPjxZZWFyPjIwMjI8L1llYXI+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</w:fldData>
        </w:fldChar>
      </w:r>
      <w:r>
        <w:rPr>
          <w:sz w:val="24"/>
        </w:rPr>
        <w:instrText xml:space="preserve"> ADDIN EN.CITE </w:instrText>
      </w:r>
      <w:r>
        <w:rPr>
          <w:sz w:val="24"/>
        </w:rPr>
        <w:fldChar w:fldCharType="begin">
          <w:fldData xml:space="preserve">PEVuZE5vdGU+PENpdGU+PEF1dGhvcj5LYWxhbWthcjwvQXV0aG9yPjxZZWFyPjIwMjI8L1llYXI+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(KALAMKAR; ACHARYA; KOLAPPURATH MADATHIL; GAJJAR</w:t>
      </w:r>
      <w:r>
        <w:rPr>
          <w:i/>
          <w:sz w:val="24"/>
        </w:rPr>
        <w:t xml:space="preserve"> et al.</w:t>
      </w:r>
      <w:r>
        <w:rPr>
          <w:sz w:val="24"/>
        </w:rPr>
        <w:t>, 2022)</w:t>
      </w:r>
      <w:r>
        <w:rPr>
          <w:sz w:val="24"/>
        </w:rPr>
        <w:fldChar w:fldCharType="end"/>
      </w:r>
      <w:r>
        <w:rPr>
          <w:sz w:val="24"/>
        </w:rPr>
        <w:t>.</w:t>
      </w:r>
    </w:p>
    <w:p w:rsidR="00AE64A4" w:rsidRDefault="00AE64A4" w:rsidP="00AE64A4">
      <w:pPr>
        <w:pStyle w:val="Corpo"/>
        <w:rPr>
          <w:sz w:val="24"/>
        </w:rPr>
      </w:pPr>
      <w:r>
        <w:rPr>
          <w:noProof/>
          <w:lang w:eastAsia="pt-BR"/>
        </w:rPr>
        <mc:AlternateContent>
          <mc:Choice Requires="wps">
            <w:drawing>
              <wp:anchor distT="0" distB="0" distL="114300" distR="114300" simplePos="0" relativeHeight="253209600" behindDoc="0" locked="0" layoutInCell="1" allowOverlap="1" wp14:anchorId="6A1066F7" wp14:editId="124AFD55">
                <wp:simplePos x="0" y="0"/>
                <wp:positionH relativeFrom="margin">
                  <wp:posOffset>5080</wp:posOffset>
                </wp:positionH>
                <wp:positionV relativeFrom="paragraph">
                  <wp:posOffset>96520</wp:posOffset>
                </wp:positionV>
                <wp:extent cx="5724525" cy="518160"/>
                <wp:effectExtent l="0" t="0" r="28575" b="15240"/>
                <wp:wrapNone/>
                <wp:docPr id="192" name="Caixa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rsidR="004950A4" w:rsidRDefault="004950A4" w:rsidP="00AE64A4">
                            <w:pPr>
                              <w:jc w:val="center"/>
                              <w:rPr>
                                <w:rFonts w:ascii="Swis721 Th BT" w:hAnsi="Swis721 Th BT"/>
                                <w:sz w:val="23"/>
                                <w:szCs w:val="23"/>
                              </w:rPr>
                            </w:pPr>
                            <w:r>
                              <w:rPr>
                                <w:rFonts w:ascii="Swis721 Th BT" w:hAnsi="Swis721 Th BT"/>
                                <w:sz w:val="23"/>
                                <w:szCs w:val="23"/>
                              </w:rPr>
                              <w:t xml:space="preserve">Foram recrutados 104 indivíduos não diabéticos e 250 diabéticos em terapia antidiabética, de ambos os sexos e com idade entre 30 e 78 anos. Os pacientes diabéticos receberam: </w:t>
                            </w:r>
                          </w:p>
                        </w:txbxContent>
                      </wps:txbx>
                      <wps:bodyPr rot="0" vert="horz" wrap="square" lIns="91440" tIns="45720" rIns="91440" bIns="45720" anchor="t" anchorCtr="0" upright="1">
                        <a:noAutofit/>
                      </wps:bodyPr>
                    </wps:wsp>
                  </a:graphicData>
                </a:graphic>
              </wp:anchor>
            </w:drawing>
          </mc:Choice>
          <mc:Fallback>
            <w:pict>
              <v:shape w14:anchorId="6A1066F7" id="Caixa de texto 192" o:spid="_x0000_s1214" type="#_x0000_t202" style="position:absolute;left:0;text-align:left;margin-left:.4pt;margin-top:7.6pt;width:450.75pt;height:40.8pt;z-index:253209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" fillcolor="white [3212]" strokecolor="#0070c0">
                <v:textbox>
                  <w:txbxContent>
                    <w:p w:rsidR="004950A4" w:rsidRDefault="004950A4" w:rsidP="00AE64A4">
                      <w:pPr>
                        <w:jc w:val="center"/>
                        <w:rPr>
                          <w:rFonts w:ascii="Swis721 Th BT" w:hAnsi="Swis721 Th BT"/>
                          <w:sz w:val="23"/>
                          <w:szCs w:val="23"/>
                        </w:rPr>
                      </w:pPr>
                      <w:r>
                        <w:rPr>
                          <w:rFonts w:ascii="Swis721 Th BT" w:hAnsi="Swis721 Th BT"/>
                          <w:sz w:val="23"/>
                          <w:szCs w:val="23"/>
                        </w:rPr>
                        <w:t xml:space="preserve">Foram recrutados 104 indivíduos não diabéticos e 250 diabéticos em terapia antidiabética, de ambos os sexos e com idade entre 30 e 78 anos. Os pacientes diabéticos receberam: </w:t>
                      </w:r>
                    </w:p>
                  </w:txbxContent>
                </v:textbox>
                <w10:wrap anchorx="margin"/>
              </v:shape>
            </w:pict>
          </mc:Fallback>
        </mc:AlternateContent>
      </w:r>
      <w:r>
        <w:rPr>
          <w:sz w:val="24"/>
        </w:rPr>
        <w:br/>
      </w:r>
    </w:p>
    <w:p w:rsidR="00AE64A4" w:rsidRDefault="00AE64A4" w:rsidP="00AE64A4">
      <w:pPr>
        <w:pStyle w:val="Corpo"/>
      </w:pPr>
    </w:p>
    <w:p w:rsidR="00AE64A4" w:rsidRDefault="00AE64A4" w:rsidP="00AE64A4">
      <w:pPr>
        <w:pStyle w:val="Corpo"/>
      </w:pPr>
    </w:p>
    <w:p w:rsidR="00AE64A4" w:rsidRDefault="00AE64A4" w:rsidP="00AE64A4">
      <w:pPr>
        <w:pStyle w:val="Corpo"/>
      </w:pPr>
      <w:r>
        <w:rPr>
          <w:noProof/>
          <w:lang w:eastAsia="pt-BR"/>
        </w:rPr>
        <mc:AlternateContent>
          <mc:Choice Requires="wps">
            <w:drawing>
              <wp:anchor distT="0" distB="0" distL="114300" distR="114300" simplePos="0" relativeHeight="253208576" behindDoc="0" locked="0" layoutInCell="1" allowOverlap="1" wp14:anchorId="61E5530F" wp14:editId="35B05498">
                <wp:simplePos x="0" y="0"/>
                <wp:positionH relativeFrom="column">
                  <wp:posOffset>2771775</wp:posOffset>
                </wp:positionH>
                <wp:positionV relativeFrom="paragraph">
                  <wp:posOffset>10795</wp:posOffset>
                </wp:positionV>
                <wp:extent cx="226695" cy="138430"/>
                <wp:effectExtent l="0" t="0" r="1905" b="0"/>
                <wp:wrapNone/>
                <wp:docPr id="193" name="Triângulo isóscele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626C19AE" id="Triângulo isósceles 193" o:spid="_x0000_s1026" type="#_x0000_t5" style="position:absolute;margin-left:218.25pt;margin-top:.85pt;width:17.85pt;height:10.9pt;flip:y;z-index:25320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" fillcolor="#d8d8d8 [2732]" stroked="f"/>
            </w:pict>
          </mc:Fallback>
        </mc:AlternateContent>
      </w:r>
    </w:p>
    <w:p w:rsidR="00AE64A4" w:rsidRDefault="00AE64A4" w:rsidP="00AE64A4">
      <w:pPr>
        <w:pStyle w:val="Corpo"/>
      </w:pPr>
      <w:r>
        <w:rPr>
          <w:noProof/>
          <w:lang w:eastAsia="pt-BR"/>
        </w:rPr>
        <mc:AlternateContent>
          <mc:Choice Requires="wps">
            <w:drawing>
              <wp:anchor distT="0" distB="0" distL="114300" distR="114300" simplePos="0" relativeHeight="253207552" behindDoc="0" locked="0" layoutInCell="1" allowOverlap="1" wp14:anchorId="48AA2582" wp14:editId="426DC158">
                <wp:simplePos x="0" y="0"/>
                <wp:positionH relativeFrom="column">
                  <wp:posOffset>1558290</wp:posOffset>
                </wp:positionH>
                <wp:positionV relativeFrom="paragraph">
                  <wp:posOffset>86995</wp:posOffset>
                </wp:positionV>
                <wp:extent cx="2628900" cy="781685"/>
                <wp:effectExtent l="0" t="0" r="19050" b="18415"/>
                <wp:wrapNone/>
                <wp:docPr id="194" name="Caixa de texto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81685"/>
                        </a:xfrm>
                        <a:prstGeom prst="rect">
                          <a:avLst/>
                        </a:prstGeom>
                        <a:solidFill>
                          <a:srgbClr val="0070C0"/>
                        </a:solidFill>
                        <a:ln w="9525">
                          <a:solidFill>
                            <a:srgbClr val="0070C0"/>
                          </a:solidFill>
                          <a:miter lim="800000"/>
                        </a:ln>
                      </wps:spPr>
                      <wps:txbx>
                        <w:txbxContent>
                          <w:p w:rsidR="004950A4" w:rsidRDefault="004950A4" w:rsidP="00AE64A4">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Glutationa Oral</w:t>
                            </w:r>
                          </w:p>
                          <w:p w:rsidR="004950A4" w:rsidRDefault="004950A4" w:rsidP="00AE64A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ao dia</w:t>
                            </w:r>
                            <w:r>
                              <w:rPr>
                                <w:rFonts w:ascii="Swis721 Th BT" w:hAnsi="Swis721 Th BT"/>
                                <w:color w:val="FFFFFF" w:themeColor="background1"/>
                                <w:szCs w:val="23"/>
                              </w:rPr>
                              <w:t xml:space="preserve"> durante 6 meses</w:t>
                            </w:r>
                          </w:p>
                        </w:txbxContent>
                      </wps:txbx>
                      <wps:bodyPr rot="0" vert="horz" wrap="square" lIns="91440" tIns="45720" rIns="91440" bIns="45720" anchor="ctr" anchorCtr="0" upright="1">
                        <a:noAutofit/>
                      </wps:bodyPr>
                    </wps:wsp>
                  </a:graphicData>
                </a:graphic>
              </wp:anchor>
            </w:drawing>
          </mc:Choice>
          <mc:Fallback>
            <w:pict>
              <v:shape w14:anchorId="48AA2582" id="Caixa de texto 194" o:spid="_x0000_s1215" type="#_x0000_t202" style="position:absolute;left:0;text-align:left;margin-left:122.7pt;margin-top:6.85pt;width:207pt;height:61.55pt;z-index:25320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" fillcolor="#0070c0" strokecolor="#0070c0">
                <v:textbox>
                  <w:txbxContent>
                    <w:p w:rsidR="004950A4" w:rsidRDefault="004950A4" w:rsidP="00AE64A4">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Glutationa Oral</w:t>
                      </w:r>
                    </w:p>
                    <w:p w:rsidR="004950A4" w:rsidRDefault="004950A4" w:rsidP="00AE64A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ao dia</w:t>
                      </w:r>
                      <w:r>
                        <w:rPr>
                          <w:rFonts w:ascii="Swis721 Th BT" w:hAnsi="Swis721 Th BT"/>
                          <w:color w:val="FFFFFF" w:themeColor="background1"/>
                          <w:szCs w:val="23"/>
                        </w:rPr>
                        <w:t xml:space="preserve"> durante 6 meses</w:t>
                      </w:r>
                    </w:p>
                  </w:txbxContent>
                </v:textbox>
              </v:shape>
            </w:pict>
          </mc:Fallback>
        </mc:AlternateContent>
      </w:r>
    </w:p>
    <w:p w:rsidR="00AE64A4" w:rsidRDefault="00AE64A4" w:rsidP="00AE64A4">
      <w:pPr>
        <w:pStyle w:val="Corpo"/>
      </w:pPr>
    </w:p>
    <w:p w:rsidR="00AE64A4" w:rsidRDefault="00AE64A4" w:rsidP="00AE64A4">
      <w:pPr>
        <w:pStyle w:val="Corpo"/>
      </w:pPr>
    </w:p>
    <w:p w:rsidR="00AE64A4" w:rsidRDefault="00AE64A4" w:rsidP="00AE64A4">
      <w:pPr>
        <w:pStyle w:val="Corpo"/>
      </w:pPr>
    </w:p>
    <w:p w:rsidR="00AE64A4" w:rsidRDefault="00AE64A4" w:rsidP="00AE64A4">
      <w:pPr>
        <w:pStyle w:val="Corpo"/>
        <w:spacing w:before="120"/>
        <w:rPr>
          <w:sz w:val="20"/>
        </w:rPr>
      </w:pPr>
    </w:p>
    <w:p w:rsidR="00AE64A4" w:rsidRDefault="00AE64A4" w:rsidP="00AE64A4">
      <w:pPr>
        <w:pStyle w:val="Corpo"/>
        <w:numPr>
          <w:ilvl w:val="1"/>
          <w:numId w:val="2"/>
        </w:numPr>
        <w:spacing w:before="120" w:after="0"/>
        <w:rPr>
          <w:sz w:val="20"/>
          <w:szCs w:val="23"/>
        </w:rPr>
      </w:pPr>
      <w:r>
        <w:rPr>
          <w:sz w:val="20"/>
          <w:szCs w:val="23"/>
        </w:rPr>
        <w:t xml:space="preserve">A glicose em jejum e pós-prandial (PP), insulina, HbA1c, GSH, glutationa oxidada (GSSG) e 8-hidroxi-2-deoxiguanosina (8-OHdG) foram medidos no recrutamento e após três e seis meses de suplementação. A significância estatística e o tamanho do efeito foram avaliados longitudinalmente em todos os braços. </w:t>
      </w:r>
    </w:p>
    <w:p w:rsidR="00AE64A4" w:rsidRDefault="00AE64A4" w:rsidP="00AE64A4">
      <w:pPr>
        <w:pStyle w:val="Corpo"/>
        <w:rPr>
          <w:b/>
          <w:color w:val="339966"/>
          <w:sz w:val="25"/>
          <w:szCs w:val="25"/>
          <w14:textFill>
            <w14:solidFill>
              <w14:srgbClr w14:val="339966">
                <w14:lumMod w14:val="75000"/>
                <w14:lumOff w14:val="25000"/>
              </w14:srgbClr>
            </w14:solidFill>
          </w14:textFill>
        </w:rPr>
      </w:pPr>
    </w:p>
    <w:p w:rsidR="00AE64A4" w:rsidRPr="00AE64A4" w:rsidRDefault="00AE64A4" w:rsidP="00AE64A4">
      <w:pPr>
        <w:pStyle w:val="Corpo"/>
        <w:rPr>
          <w:b/>
          <w:color w:val="00B050"/>
        </w:rPr>
      </w:pPr>
      <w:r w:rsidRPr="00AE64A4">
        <w:rPr>
          <w:b/>
          <w:color w:val="00B050"/>
        </w:rPr>
        <w:t>Resultados:</w:t>
      </w:r>
    </w:p>
    <w:p w:rsidR="00AE64A4" w:rsidRDefault="00AE64A4" w:rsidP="00AE64A4">
      <w:pPr>
        <w:pStyle w:val="Corpo"/>
        <w:rPr>
          <w:sz w:val="16"/>
          <w:szCs w:val="16"/>
        </w:rPr>
      </w:pPr>
    </w:p>
    <w:p w:rsidR="00AE64A4" w:rsidRDefault="00AE64A4" w:rsidP="00AE64A4">
      <w:pPr>
        <w:pStyle w:val="Corpo"/>
        <w:numPr>
          <w:ilvl w:val="0"/>
          <w:numId w:val="1"/>
        </w:numPr>
        <w:spacing w:after="120"/>
        <w:rPr>
          <w:sz w:val="24"/>
        </w:rPr>
      </w:pPr>
      <w:r>
        <w:rPr>
          <w:sz w:val="24"/>
        </w:rPr>
        <w:t>A GSH no sangue aumentou (d de Cohen = 1,01) e 8-OHdG diminuiu (d de Cohen = -1,07) significativamente em três meses de suplementação em indivíduos diabéticos;</w:t>
      </w:r>
    </w:p>
    <w:p w:rsidR="00AE64A4" w:rsidRDefault="00AE64A4" w:rsidP="00AE64A4">
      <w:pPr>
        <w:pStyle w:val="Corpo"/>
        <w:numPr>
          <w:ilvl w:val="0"/>
          <w:numId w:val="1"/>
        </w:numPr>
        <w:spacing w:after="120"/>
        <w:rPr>
          <w:sz w:val="24"/>
        </w:rPr>
      </w:pPr>
      <w:r>
        <w:rPr>
          <w:sz w:val="24"/>
        </w:rPr>
        <w:t xml:space="preserve">Uma análise de subgrupo </w:t>
      </w:r>
      <w:r w:rsidRPr="009E312C">
        <w:rPr>
          <w:rFonts w:hint="eastAsia"/>
          <w:i/>
          <w:iCs/>
          <w:sz w:val="24"/>
        </w:rPr>
        <w:t>post hoc</w:t>
      </w:r>
      <w:r>
        <w:rPr>
          <w:sz w:val="24"/>
        </w:rPr>
        <w:t xml:space="preserve"> mostrou que HbA1c (d de Cohen = -0,41) e os níveis de insulina de jejum (d de Cohen = 0,56) mudaram significativamente em indivíduos diabéticos acima de 55 anos;</w:t>
      </w:r>
    </w:p>
    <w:p w:rsidR="00AE64A4" w:rsidRDefault="00AE64A4" w:rsidP="00AE64A4">
      <w:pPr>
        <w:pStyle w:val="Corpo"/>
        <w:numPr>
          <w:ilvl w:val="0"/>
          <w:numId w:val="1"/>
        </w:numPr>
        <w:spacing w:after="120"/>
        <w:rPr>
          <w:sz w:val="24"/>
        </w:rPr>
      </w:pPr>
      <w:r>
        <w:rPr>
          <w:sz w:val="24"/>
        </w:rPr>
        <w:t>A suplementação de GSH causou um aumento significativo do GSH no sangue.</w:t>
      </w:r>
    </w:p>
    <w:p w:rsidR="00AE64A4" w:rsidRDefault="00AE64A4" w:rsidP="00AE64A4">
      <w:pPr>
        <w:pStyle w:val="Corpo"/>
        <w:spacing w:after="120"/>
        <w:ind w:left="786"/>
        <w:rPr>
          <w:sz w:val="24"/>
        </w:rPr>
      </w:pPr>
    </w:p>
    <w:p w:rsidR="00AE64A4" w:rsidRPr="00AE64A4" w:rsidRDefault="00AE64A4" w:rsidP="00AE64A4">
      <w:pPr>
        <w:pStyle w:val="Corpo"/>
        <w:rPr>
          <w:b/>
          <w:color w:val="00B050"/>
        </w:rPr>
      </w:pPr>
      <w:r w:rsidRPr="00AE64A4">
        <w:rPr>
          <w:b/>
          <w:color w:val="00B050"/>
        </w:rPr>
        <w:t>Conclusão:</w:t>
      </w:r>
    </w:p>
    <w:p w:rsidR="00AE64A4" w:rsidRDefault="00AE64A4" w:rsidP="00AE64A4">
      <w:pPr>
        <w:pStyle w:val="Corpo"/>
        <w:rPr>
          <w:b/>
          <w:color w:val="339966"/>
          <w:sz w:val="16"/>
          <w:szCs w:val="16"/>
          <w14:textFill>
            <w14:solidFill>
              <w14:srgbClr w14:val="339966">
                <w14:lumMod w14:val="75000"/>
                <w14:lumOff w14:val="25000"/>
              </w14:srgbClr>
            </w14:solidFill>
          </w14:textFill>
        </w:rPr>
      </w:pPr>
    </w:p>
    <w:p w:rsidR="00AE64A4" w:rsidRDefault="00AE64A4" w:rsidP="00AE64A4">
      <w:pPr>
        <w:pStyle w:val="Corpo"/>
        <w:jc w:val="center"/>
        <w:rPr>
          <w:b/>
          <w:i/>
        </w:rPr>
      </w:pPr>
      <w:r>
        <w:rPr>
          <w:b/>
          <w:i/>
        </w:rPr>
        <w:t>Esses resultados sugerem que a suplementação de GSH é um benefício considerável para pacientes acima de 55 anos, não apenas apoiando a diminuição da hemoglobina glicada (HbA1c) e 8-OHdG, como também aumentando a insulina de jejum.</w:t>
      </w:r>
    </w:p>
    <w:p w:rsidR="00AE64A4" w:rsidRDefault="00AE64A4" w:rsidP="00AE64A4">
      <w:pPr>
        <w:pStyle w:val="Corpo"/>
        <w:jc w:val="center"/>
        <w:rPr>
          <w:b/>
          <w:i/>
        </w:rPr>
      </w:pPr>
    </w:p>
    <w:p w:rsidR="00AE64A4" w:rsidRDefault="00AE64A4" w:rsidP="00AE64A4">
      <w:pPr>
        <w:pStyle w:val="Corpo"/>
        <w:jc w:val="center"/>
        <w:rPr>
          <w:b/>
          <w:i/>
        </w:rPr>
      </w:pPr>
    </w:p>
    <w:p w:rsidR="00AE64A4" w:rsidRDefault="00AE64A4" w:rsidP="00AE64A4">
      <w:pPr>
        <w:pStyle w:val="Ttulo1"/>
        <w:jc w:val="center"/>
      </w:pPr>
      <w:bookmarkStart w:id="126" w:name="_Toc175034554"/>
      <w:r>
        <w:t>Formulário</w:t>
      </w:r>
      <w:bookmarkEnd w:id="126"/>
    </w:p>
    <w:p w:rsidR="00AE64A4" w:rsidRDefault="00AE64A4" w:rsidP="00AE64A4">
      <w:pPr>
        <w:pStyle w:val="Corpo"/>
        <w:rPr>
          <w:b/>
          <w:i/>
        </w:rPr>
      </w:pPr>
    </w:p>
    <w:p w:rsidR="00AE64A4" w:rsidRDefault="00AE64A4" w:rsidP="00AE64A4">
      <w:pPr>
        <w:pStyle w:val="Corpo"/>
        <w:rPr>
          <w:b/>
          <w:i/>
        </w:rPr>
      </w:pPr>
    </w:p>
    <w:p w:rsidR="00AE64A4" w:rsidRDefault="00AE64A4" w:rsidP="00AE64A4">
      <w:pPr>
        <w:pStyle w:val="Corpo"/>
        <w:rPr>
          <w:b/>
          <w:i/>
          <w:sz w:val="24"/>
        </w:rPr>
      </w:pPr>
      <w:r>
        <w:rPr>
          <w:b/>
          <w:i/>
          <w:sz w:val="24"/>
        </w:rPr>
        <w:t xml:space="preserve">Aumento da Insulina de Jejum e Redução da </w:t>
      </w:r>
      <w:r>
        <w:rPr>
          <w:b/>
          <w:i/>
        </w:rPr>
        <w:t>HbA1c e 8-OHdG</w:t>
      </w:r>
    </w:p>
    <w:p w:rsidR="00AE64A4" w:rsidRDefault="00AE64A4" w:rsidP="00AE64A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E64A4" w:rsidTr="00A0329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AE64A4" w:rsidRDefault="00AE64A4" w:rsidP="00A03297">
            <w:pPr>
              <w:pStyle w:val="Corpo"/>
              <w:jc w:val="center"/>
              <w:rPr>
                <w:b/>
                <w:color w:val="FFFFFF" w:themeColor="background1"/>
              </w:rPr>
            </w:pPr>
            <w:r>
              <w:rPr>
                <w:b/>
                <w:color w:val="FFFFFF" w:themeColor="background1"/>
                <w:sz w:val="22"/>
              </w:rPr>
              <w:t>Cápsulas de Glutationa</w:t>
            </w:r>
          </w:p>
        </w:tc>
      </w:tr>
      <w:tr w:rsidR="00AE64A4" w:rsidTr="00A0329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E64A4" w:rsidRDefault="00AE64A4" w:rsidP="00A03297">
            <w:pPr>
              <w:pStyle w:val="Corpo"/>
            </w:pPr>
            <w:r>
              <w:t>Glutationa......................................500 mg</w:t>
            </w:r>
          </w:p>
        </w:tc>
      </w:tr>
      <w:tr w:rsidR="00AE64A4" w:rsidTr="00A0329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E64A4" w:rsidRDefault="00AE64A4" w:rsidP="00A03297">
            <w:pPr>
              <w:pStyle w:val="Corpo"/>
            </w:pPr>
            <w:r>
              <w:t>Excipiente qsp............................1 Cápsula</w:t>
            </w:r>
          </w:p>
        </w:tc>
      </w:tr>
    </w:tbl>
    <w:p w:rsidR="00AE64A4" w:rsidRPr="00AE64A4" w:rsidRDefault="00AE64A4" w:rsidP="00AE64A4">
      <w:pPr>
        <w:pStyle w:val="Corpo"/>
        <w:ind w:right="4762"/>
        <w:jc w:val="center"/>
        <w:rPr>
          <w:sz w:val="22"/>
          <w:szCs w:val="22"/>
        </w:rPr>
      </w:pPr>
      <w:r w:rsidRPr="00AE64A4">
        <w:rPr>
          <w:sz w:val="22"/>
          <w:szCs w:val="22"/>
        </w:rPr>
        <w:t>Administrar 1 cápsula ao dia ou conforme orientação médica.</w:t>
      </w:r>
    </w:p>
    <w:p w:rsidR="00AE64A4" w:rsidRDefault="00AE64A4" w:rsidP="00AE64A4">
      <w:pPr>
        <w:pStyle w:val="SemEspaamento"/>
      </w:pPr>
      <w:r>
        <w:rPr>
          <w:noProof/>
          <w:lang w:eastAsia="pt-BR"/>
        </w:rPr>
        <mc:AlternateContent>
          <mc:Choice Requires="wps">
            <w:drawing>
              <wp:anchor distT="45720" distB="45720" distL="114300" distR="114300" simplePos="0" relativeHeight="253211648" behindDoc="0" locked="0" layoutInCell="1" allowOverlap="1">
                <wp:simplePos x="0" y="0"/>
                <wp:positionH relativeFrom="column">
                  <wp:posOffset>29845</wp:posOffset>
                </wp:positionH>
                <wp:positionV relativeFrom="paragraph">
                  <wp:posOffset>214993</wp:posOffset>
                </wp:positionV>
                <wp:extent cx="5410200" cy="2449195"/>
                <wp:effectExtent l="0" t="0" r="19050" b="27305"/>
                <wp:wrapSquare wrapText="bothSides"/>
                <wp:docPr id="19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449195"/>
                        </a:xfrm>
                        <a:prstGeom prst="rect">
                          <a:avLst/>
                        </a:prstGeom>
                        <a:solidFill>
                          <a:schemeClr val="bg2"/>
                        </a:solidFill>
                        <a:ln w="9525">
                          <a:solidFill>
                            <a:schemeClr val="bg2"/>
                          </a:solidFill>
                          <a:miter lim="800000"/>
                          <a:headEnd/>
                          <a:tailEnd/>
                        </a:ln>
                      </wps:spPr>
                      <wps:txbx>
                        <w:txbxContent>
                          <w:p w:rsidR="004950A4" w:rsidRPr="00AE64A4" w:rsidRDefault="004950A4" w:rsidP="00AE64A4">
                            <w:pPr>
                              <w:jc w:val="both"/>
                              <w:rPr>
                                <w:rFonts w:ascii="Swis721 Th BT" w:hAnsi="Swis721 Th BT"/>
                                <w:sz w:val="23"/>
                                <w:szCs w:val="23"/>
                              </w:rPr>
                            </w:pPr>
                            <w:r w:rsidRPr="00AE64A4">
                              <w:rPr>
                                <w:rFonts w:ascii="Swis721 Th BT" w:hAnsi="Swis721 Th BT"/>
                                <w:sz w:val="23"/>
                                <w:szCs w:val="23"/>
                              </w:rPr>
                              <w:t xml:space="preserve">Um estudo randomizado, duplo-cego e controlado por placebo conduzido por Sondergard </w:t>
                            </w:r>
                            <w:r w:rsidRPr="00AE64A4">
                              <w:rPr>
                                <w:rFonts w:ascii="Swis721 Th BT" w:hAnsi="Swis721 Th BT"/>
                                <w:i/>
                                <w:iCs/>
                                <w:sz w:val="23"/>
                                <w:szCs w:val="23"/>
                              </w:rPr>
                              <w:t xml:space="preserve">et al., </w:t>
                            </w:r>
                            <w:r w:rsidRPr="00AE64A4">
                              <w:rPr>
                                <w:rFonts w:ascii="Swis721 Th BT" w:hAnsi="Swis721 Th BT"/>
                                <w:sz w:val="23"/>
                                <w:szCs w:val="23"/>
                              </w:rPr>
                              <w:t>(2021) avaliou o efeito da suplementação oral de glutationa (GSH) em indivíduos obesos com e sem diabetes tipo 2 (DM2) nas medidas da homeostase da glicose e marcadores de estresse oxidativo.</w:t>
                            </w:r>
                            <w:r>
                              <w:rPr>
                                <w:rFonts w:ascii="Swis721 Th BT" w:hAnsi="Swis721 Th BT"/>
                                <w:sz w:val="23"/>
                                <w:szCs w:val="23"/>
                              </w:rPr>
                              <w:t xml:space="preserve"> </w:t>
                            </w:r>
                            <w:r w:rsidRPr="00AE64A4">
                              <w:rPr>
                                <w:rFonts w:ascii="Swis721 Th BT" w:hAnsi="Swis721 Th BT"/>
                                <w:sz w:val="23"/>
                                <w:szCs w:val="23"/>
                              </w:rPr>
                              <w:t>A sensibilidade à insulina aumentou significativamente no grupo que recebeu GSH quando comparado com o placebo;</w:t>
                            </w:r>
                            <w:r>
                              <w:rPr>
                                <w:rFonts w:ascii="Swis721 Th BT" w:hAnsi="Swis721 Th BT"/>
                                <w:sz w:val="23"/>
                                <w:szCs w:val="23"/>
                              </w:rPr>
                              <w:t xml:space="preserve"> </w:t>
                            </w:r>
                            <w:r w:rsidRPr="00AE64A4">
                              <w:rPr>
                                <w:rFonts w:ascii="Swis721 Th BT" w:hAnsi="Swis721 Th BT"/>
                                <w:sz w:val="23"/>
                                <w:szCs w:val="23"/>
                              </w:rPr>
                              <w:t>O GSH do músculo esquelético foi numericamente aumentado (aprox. 19%) no grupo GSH, nenhuma mudança foi observada na proporção de GSH para dissulfeto de glutationa (GSSG);</w:t>
                            </w:r>
                            <w:r>
                              <w:rPr>
                                <w:rFonts w:ascii="Swis721 Th BT" w:hAnsi="Swis721 Th BT"/>
                                <w:sz w:val="23"/>
                                <w:szCs w:val="23"/>
                              </w:rPr>
                              <w:t xml:space="preserve"> </w:t>
                            </w:r>
                            <w:r w:rsidRPr="00AE64A4">
                              <w:rPr>
                                <w:rFonts w:ascii="Swis721 Th BT" w:hAnsi="Swis721 Th BT"/>
                                <w:sz w:val="23"/>
                                <w:szCs w:val="23"/>
                              </w:rPr>
                              <w:t>A taxa de emissão mitocondrial de H2O2 do músculo esquelético não mudou em resposta à intervenção e nem a excreção urinária do produto de oxidação de RNA - 8-oxo-7,8-dihidroguanosina (8-oxoGuo) ou do produto de oxidação de DNA - 8-oxo-7, 8-dihidro-2'-desoxiguanosina (8-oxodG), embora 8-oxodG tenha diminuído como efeito principal do tempo.</w:t>
                            </w:r>
                          </w:p>
                          <w:p w:rsidR="004950A4" w:rsidRPr="00AE64A4" w:rsidRDefault="004950A4" w:rsidP="00AE64A4">
                            <w:pPr>
                              <w:rPr>
                                <w:rFonts w:ascii="Swis721 Th BT" w:hAnsi="Swis721 Th BT"/>
                                <w:sz w:val="23"/>
                                <w:szCs w:val="23"/>
                              </w:rPr>
                            </w:pPr>
                          </w:p>
                          <w:p w:rsidR="004950A4" w:rsidRPr="00AE64A4" w:rsidRDefault="004950A4">
                            <w:pPr>
                              <w:rPr>
                                <w:rFonts w:ascii="Swis721 Th BT" w:hAnsi="Swis721 Th BT"/>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16" type="#_x0000_t202" style="position:absolute;margin-left:2.35pt;margin-top:16.95pt;width:426pt;height:192.85pt;z-index:25321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" fillcolor="#e7e6e6 [3214]" strokecolor="#e7e6e6 [3214]">
                <v:textbox>
                  <w:txbxContent>
                    <w:p w:rsidR="004950A4" w:rsidRPr="00AE64A4" w:rsidRDefault="004950A4" w:rsidP="00AE64A4">
                      <w:pPr>
                        <w:jc w:val="both"/>
                        <w:rPr>
                          <w:rFonts w:ascii="Swis721 Th BT" w:hAnsi="Swis721 Th BT"/>
                          <w:sz w:val="23"/>
                          <w:szCs w:val="23"/>
                        </w:rPr>
                      </w:pPr>
                      <w:r w:rsidRPr="00AE64A4">
                        <w:rPr>
                          <w:rFonts w:ascii="Swis721 Th BT" w:hAnsi="Swis721 Th BT"/>
                          <w:sz w:val="23"/>
                          <w:szCs w:val="23"/>
                        </w:rPr>
                        <w:t xml:space="preserve">Um estudo randomizado, duplo-cego e controlado por placebo conduzido por Sondergard </w:t>
                      </w:r>
                      <w:r w:rsidRPr="00AE64A4">
                        <w:rPr>
                          <w:rFonts w:ascii="Swis721 Th BT" w:hAnsi="Swis721 Th BT"/>
                          <w:i/>
                          <w:iCs/>
                          <w:sz w:val="23"/>
                          <w:szCs w:val="23"/>
                        </w:rPr>
                        <w:t xml:space="preserve">et al., </w:t>
                      </w:r>
                      <w:r w:rsidRPr="00AE64A4">
                        <w:rPr>
                          <w:rFonts w:ascii="Swis721 Th BT" w:hAnsi="Swis721 Th BT"/>
                          <w:sz w:val="23"/>
                          <w:szCs w:val="23"/>
                        </w:rPr>
                        <w:t>(2021) avaliou o efeito da suplementação oral de glutationa (GSH) em indivíduos obesos com e sem diabetes tipo 2 (DM2) nas medidas da homeostase da glicose e marcadores de estresse oxidativo.</w:t>
                      </w:r>
                      <w:r>
                        <w:rPr>
                          <w:rFonts w:ascii="Swis721 Th BT" w:hAnsi="Swis721 Th BT"/>
                          <w:sz w:val="23"/>
                          <w:szCs w:val="23"/>
                        </w:rPr>
                        <w:t xml:space="preserve"> </w:t>
                      </w:r>
                      <w:r w:rsidRPr="00AE64A4">
                        <w:rPr>
                          <w:rFonts w:ascii="Swis721 Th BT" w:hAnsi="Swis721 Th BT"/>
                          <w:sz w:val="23"/>
                          <w:szCs w:val="23"/>
                        </w:rPr>
                        <w:t>A sensibilidade à insulina aumentou significativamente no grupo que recebeu GSH quando comparado com o placebo;</w:t>
                      </w:r>
                      <w:r>
                        <w:rPr>
                          <w:rFonts w:ascii="Swis721 Th BT" w:hAnsi="Swis721 Th BT"/>
                          <w:sz w:val="23"/>
                          <w:szCs w:val="23"/>
                        </w:rPr>
                        <w:t xml:space="preserve"> </w:t>
                      </w:r>
                      <w:r w:rsidRPr="00AE64A4">
                        <w:rPr>
                          <w:rFonts w:ascii="Swis721 Th BT" w:hAnsi="Swis721 Th BT"/>
                          <w:sz w:val="23"/>
                          <w:szCs w:val="23"/>
                        </w:rPr>
                        <w:t>O GSH do músculo esquelético foi numericamente aumentado (aprox. 19%) no grupo GSH, nenhuma mudança foi observada na proporção de GSH para dissulfeto de glutationa (GSSG);</w:t>
                      </w:r>
                      <w:r>
                        <w:rPr>
                          <w:rFonts w:ascii="Swis721 Th BT" w:hAnsi="Swis721 Th BT"/>
                          <w:sz w:val="23"/>
                          <w:szCs w:val="23"/>
                        </w:rPr>
                        <w:t xml:space="preserve"> </w:t>
                      </w:r>
                      <w:r w:rsidRPr="00AE64A4">
                        <w:rPr>
                          <w:rFonts w:ascii="Swis721 Th BT" w:hAnsi="Swis721 Th BT"/>
                          <w:sz w:val="23"/>
                          <w:szCs w:val="23"/>
                        </w:rPr>
                        <w:t>A taxa de emissão mitocondrial de H2O2 do músculo esquelético não mudou em resposta à intervenção e nem a excreção urinária do produto de oxidação de RNA - 8-oxo-7,8-dihidroguanosina (8-oxoGuo) ou do produto de oxidação de DNA - 8-oxo-7, 8-dihidro-2'-desoxiguanosina (8-oxodG), embora 8-oxodG tenha diminuído como efeito principal do tempo.</w:t>
                      </w:r>
                    </w:p>
                    <w:p w:rsidR="004950A4" w:rsidRPr="00AE64A4" w:rsidRDefault="004950A4" w:rsidP="00AE64A4">
                      <w:pPr>
                        <w:rPr>
                          <w:rFonts w:ascii="Swis721 Th BT" w:hAnsi="Swis721 Th BT"/>
                          <w:sz w:val="23"/>
                          <w:szCs w:val="23"/>
                        </w:rPr>
                      </w:pPr>
                    </w:p>
                    <w:p w:rsidR="004950A4" w:rsidRPr="00AE64A4" w:rsidRDefault="004950A4">
                      <w:pPr>
                        <w:rPr>
                          <w:rFonts w:ascii="Swis721 Th BT" w:hAnsi="Swis721 Th BT"/>
                          <w:sz w:val="23"/>
                          <w:szCs w:val="23"/>
                        </w:rPr>
                      </w:pPr>
                    </w:p>
                  </w:txbxContent>
                </v:textbox>
                <w10:wrap type="square"/>
              </v:shape>
            </w:pict>
          </mc:Fallback>
        </mc:AlternateContent>
      </w: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CF0C40" w:rsidRPr="00EA118A" w:rsidRDefault="00CF0C40" w:rsidP="00CF0C40">
      <w:pPr>
        <w:pStyle w:val="Ttulo1"/>
        <w:jc w:val="center"/>
        <w:rPr>
          <w:iCs/>
        </w:rPr>
      </w:pPr>
      <w:bookmarkStart w:id="127" w:name="_Toc175034555"/>
      <w:r w:rsidRPr="00CF0C40">
        <w:rPr>
          <w:i/>
          <w:iCs/>
        </w:rPr>
        <w:t>Crocus sativus</w:t>
      </w:r>
      <w:bookmarkEnd w:id="127"/>
    </w:p>
    <w:p w:rsidR="00CF0C40" w:rsidRPr="00CF0C40" w:rsidRDefault="00CF0C40" w:rsidP="00CF0C40">
      <w:pPr>
        <w:spacing w:after="0"/>
        <w:jc w:val="center"/>
        <w:rPr>
          <w:rFonts w:ascii="Swis721 Th BT" w:eastAsia="MS Mincho" w:hAnsi="Swis721 Th BT"/>
          <w:b/>
          <w:color w:val="0070C0"/>
          <w:sz w:val="40"/>
        </w:rPr>
      </w:pPr>
      <w:r w:rsidRPr="00CF0C40">
        <w:rPr>
          <w:rFonts w:ascii="Swis721 Th BT" w:eastAsia="MS Mincho" w:hAnsi="Swis721 Th BT"/>
          <w:b/>
          <w:color w:val="0070C0"/>
          <w:sz w:val="40"/>
        </w:rPr>
        <w:t>Potencial Ação Anti-inflamatória em Pacientes Obesos e DM2</w:t>
      </w:r>
    </w:p>
    <w:p w:rsidR="00CF0C40" w:rsidRPr="002739BA" w:rsidRDefault="00CF0C40" w:rsidP="00CF0C40">
      <w:pPr>
        <w:spacing w:after="0"/>
        <w:jc w:val="both"/>
        <w:rPr>
          <w:rFonts w:ascii="Swis721 Th BT" w:eastAsia="MS Mincho" w:hAnsi="Swis721 Th BT" w:cstheme="minorHAnsi"/>
          <w:color w:val="404040" w:themeColor="text1" w:themeTint="BF"/>
          <w:sz w:val="24"/>
          <w:szCs w:val="24"/>
        </w:rPr>
      </w:pPr>
    </w:p>
    <w:p w:rsidR="00CF0C40" w:rsidRPr="00DD6AB1" w:rsidRDefault="00CF0C40" w:rsidP="00CF0C40">
      <w:pPr>
        <w:pStyle w:val="Corpo"/>
        <w:spacing w:after="120"/>
        <w:rPr>
          <w:sz w:val="24"/>
        </w:rPr>
      </w:pPr>
      <w:r w:rsidRPr="00D05310">
        <w:rPr>
          <w:sz w:val="24"/>
        </w:rPr>
        <w:t>A inflamação crônica é um dos maiores desafios no manejo da obesidade e diabetes mellitus tipo 2 (DM2). Nosso objetivo principal foi avaliar os efeitos anti-inflamatórios da suplementação de açafrão (</w:t>
      </w:r>
      <w:r w:rsidRPr="00D05310">
        <w:rPr>
          <w:i/>
          <w:sz w:val="24"/>
        </w:rPr>
        <w:t>Crocus sativus L</w:t>
      </w:r>
      <w:r w:rsidRPr="00D05310">
        <w:rPr>
          <w:sz w:val="24"/>
        </w:rPr>
        <w:t>.) e treinamento concorrente em homens obesos com DM2</w:t>
      </w:r>
      <w:r>
        <w:rPr>
          <w:sz w:val="24"/>
        </w:rPr>
        <w:t>.</w:t>
      </w:r>
      <w:r w:rsidRPr="00647C84">
        <w:rPr>
          <w:sz w:val="24"/>
        </w:rPr>
        <w:t xml:space="preserve"> </w:t>
      </w:r>
      <w:r w:rsidRPr="00DD6AB1">
        <w:rPr>
          <w:sz w:val="24"/>
        </w:rPr>
        <w:t>(</w:t>
      </w:r>
      <w:r w:rsidRPr="008F5C82">
        <w:t>Moghadam BH</w:t>
      </w:r>
      <w:r w:rsidRPr="00CD3649">
        <w:t xml:space="preserve"> </w:t>
      </w:r>
      <w:r w:rsidRPr="00DD6AB1">
        <w:rPr>
          <w:i/>
          <w:sz w:val="24"/>
        </w:rPr>
        <w:t xml:space="preserve">et al., </w:t>
      </w:r>
      <w:r w:rsidRPr="00DD6AB1">
        <w:rPr>
          <w:sz w:val="24"/>
        </w:rPr>
        <w:t>202</w:t>
      </w:r>
      <w:r>
        <w:rPr>
          <w:sz w:val="24"/>
        </w:rPr>
        <w:t>2).</w:t>
      </w:r>
    </w:p>
    <w:p w:rsidR="00CF0C40" w:rsidRPr="00DD6AB1" w:rsidRDefault="00CF0C40" w:rsidP="00CF0C40">
      <w:pPr>
        <w:pStyle w:val="Corpo"/>
        <w:spacing w:after="120"/>
        <w:rPr>
          <w:sz w:val="24"/>
        </w:rPr>
      </w:pPr>
      <w:r>
        <w:rPr>
          <w:noProof/>
          <w:lang w:eastAsia="pt-BR"/>
        </w:rPr>
        <mc:AlternateContent>
          <mc:Choice Requires="wps">
            <w:drawing>
              <wp:anchor distT="0" distB="0" distL="114300" distR="114300" simplePos="0" relativeHeight="253213696" behindDoc="0" locked="0" layoutInCell="1" allowOverlap="1" wp14:anchorId="7D4733D0" wp14:editId="2F9BB431">
                <wp:simplePos x="0" y="0"/>
                <wp:positionH relativeFrom="margin">
                  <wp:posOffset>8436</wp:posOffset>
                </wp:positionH>
                <wp:positionV relativeFrom="paragraph">
                  <wp:posOffset>26307</wp:posOffset>
                </wp:positionV>
                <wp:extent cx="5732060" cy="500743"/>
                <wp:effectExtent l="0" t="0" r="21590" b="13970"/>
                <wp:wrapNone/>
                <wp:docPr id="199" name="Caixa de tex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00743"/>
                        </a:xfrm>
                        <a:prstGeom prst="rect">
                          <a:avLst/>
                        </a:prstGeom>
                        <a:solidFill>
                          <a:schemeClr val="bg1">
                            <a:lumMod val="100000"/>
                            <a:lumOff val="0"/>
                          </a:schemeClr>
                        </a:solidFill>
                        <a:ln w="9525">
                          <a:solidFill>
                            <a:srgbClr val="0070C0"/>
                          </a:solidFill>
                          <a:miter lim="800000"/>
                          <a:headEnd/>
                          <a:tailEnd/>
                        </a:ln>
                      </wps:spPr>
                      <wps:txbx>
                        <w:txbxContent>
                          <w:p w:rsidR="004950A4" w:rsidRDefault="004950A4" w:rsidP="00CF0C40">
                            <w:pPr>
                              <w:spacing w:after="0"/>
                              <w:jc w:val="center"/>
                              <w:rPr>
                                <w:rFonts w:ascii="Swis721 Th BT" w:hAnsi="Swis721 Th BT"/>
                                <w:sz w:val="23"/>
                                <w:szCs w:val="23"/>
                              </w:rPr>
                            </w:pPr>
                            <w:r>
                              <w:rPr>
                                <w:rFonts w:ascii="Swis721 Th BT" w:hAnsi="Swis721 Th BT"/>
                                <w:sz w:val="23"/>
                                <w:szCs w:val="23"/>
                              </w:rPr>
                              <w:t>E</w:t>
                            </w:r>
                            <w:r w:rsidRPr="00F00684">
                              <w:rPr>
                                <w:rFonts w:ascii="Swis721 Th BT" w:hAnsi="Swis721 Th BT"/>
                                <w:sz w:val="23"/>
                                <w:szCs w:val="23"/>
                              </w:rPr>
                              <w:t>nsaio clínico randomizado duplo-cego</w:t>
                            </w:r>
                            <w:r>
                              <w:rPr>
                                <w:rFonts w:ascii="Swis721 Th BT" w:hAnsi="Swis721 Th BT"/>
                                <w:sz w:val="23"/>
                                <w:szCs w:val="23"/>
                              </w:rPr>
                              <w:t xml:space="preserve"> com s</w:t>
                            </w:r>
                            <w:r w:rsidRPr="00F00684">
                              <w:rPr>
                                <w:rFonts w:ascii="Swis721 Th BT" w:hAnsi="Swis721 Th BT"/>
                                <w:sz w:val="23"/>
                                <w:szCs w:val="23"/>
                              </w:rPr>
                              <w:t xml:space="preserve">essenta homens obesos com DM2 (idade = 39 ± 5 anos; massa corporal = 93,9 ± 6 kg)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733D0" id="Caixa de texto 199" o:spid="_x0000_s1217" type="#_x0000_t202" style="position:absolute;left:0;text-align:left;margin-left:.65pt;margin-top:2.05pt;width:451.35pt;height:39.45pt;z-index:25321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" fillcolor="white [3212]" strokecolor="#0070c0">
                <v:textbox>
                  <w:txbxContent>
                    <w:p w:rsidR="004950A4" w:rsidRDefault="004950A4" w:rsidP="00CF0C40">
                      <w:pPr>
                        <w:spacing w:after="0"/>
                        <w:jc w:val="center"/>
                        <w:rPr>
                          <w:rFonts w:ascii="Swis721 Th BT" w:hAnsi="Swis721 Th BT"/>
                          <w:sz w:val="23"/>
                          <w:szCs w:val="23"/>
                        </w:rPr>
                      </w:pPr>
                      <w:r>
                        <w:rPr>
                          <w:rFonts w:ascii="Swis721 Th BT" w:hAnsi="Swis721 Th BT"/>
                          <w:sz w:val="23"/>
                          <w:szCs w:val="23"/>
                        </w:rPr>
                        <w:t>E</w:t>
                      </w:r>
                      <w:r w:rsidRPr="00F00684">
                        <w:rPr>
                          <w:rFonts w:ascii="Swis721 Th BT" w:hAnsi="Swis721 Th BT"/>
                          <w:sz w:val="23"/>
                          <w:szCs w:val="23"/>
                        </w:rPr>
                        <w:t>nsaio clínico randomizado duplo-cego</w:t>
                      </w:r>
                      <w:r>
                        <w:rPr>
                          <w:rFonts w:ascii="Swis721 Th BT" w:hAnsi="Swis721 Th BT"/>
                          <w:sz w:val="23"/>
                          <w:szCs w:val="23"/>
                        </w:rPr>
                        <w:t xml:space="preserve"> com s</w:t>
                      </w:r>
                      <w:r w:rsidRPr="00F00684">
                        <w:rPr>
                          <w:rFonts w:ascii="Swis721 Th BT" w:hAnsi="Swis721 Th BT"/>
                          <w:sz w:val="23"/>
                          <w:szCs w:val="23"/>
                        </w:rPr>
                        <w:t xml:space="preserve">essenta homens obesos com DM2 (idade = 39 ± 5 anos; massa corporal = 93,9 ± 6 kg) </w:t>
                      </w:r>
                    </w:p>
                  </w:txbxContent>
                </v:textbox>
                <w10:wrap anchorx="margin"/>
              </v:shape>
            </w:pict>
          </mc:Fallback>
        </mc:AlternateContent>
      </w:r>
      <w:r w:rsidRPr="00DD6AB1">
        <w:rPr>
          <w:sz w:val="24"/>
        </w:rPr>
        <w:br/>
      </w:r>
    </w:p>
    <w:p w:rsidR="00CF0C40" w:rsidRPr="00DD6AB1" w:rsidRDefault="00CF0C40" w:rsidP="00CF0C40">
      <w:pPr>
        <w:pStyle w:val="Corpo"/>
      </w:pPr>
      <w:r w:rsidRPr="00E8260C">
        <w:rPr>
          <w:noProof/>
          <w:lang w:eastAsia="pt-BR"/>
        </w:rPr>
        <mc:AlternateContent>
          <mc:Choice Requires="wps">
            <w:drawing>
              <wp:anchor distT="0" distB="0" distL="114300" distR="114300" simplePos="0" relativeHeight="253216768" behindDoc="0" locked="0" layoutInCell="1" allowOverlap="1" wp14:anchorId="035C7892" wp14:editId="0D8A386F">
                <wp:simplePos x="0" y="0"/>
                <wp:positionH relativeFrom="column">
                  <wp:posOffset>5048885</wp:posOffset>
                </wp:positionH>
                <wp:positionV relativeFrom="paragraph">
                  <wp:posOffset>87630</wp:posOffset>
                </wp:positionV>
                <wp:extent cx="192121" cy="138430"/>
                <wp:effectExtent l="0" t="0" r="0" b="0"/>
                <wp:wrapNone/>
                <wp:docPr id="200" name="Triângulo isósceles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121"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D7FB5" id="Triângulo isósceles 200" o:spid="_x0000_s1026" type="#_x0000_t5" style="position:absolute;margin-left:397.55pt;margin-top:6.9pt;width:15.15pt;height:10.9pt;flip:y;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" fillcolor="#d8d8d8 [2732]" stroked="f"/>
            </w:pict>
          </mc:Fallback>
        </mc:AlternateContent>
      </w:r>
      <w:r w:rsidRPr="00E8260C">
        <w:rPr>
          <w:noProof/>
          <w:lang w:eastAsia="pt-BR"/>
        </w:rPr>
        <mc:AlternateContent>
          <mc:Choice Requires="wps">
            <w:drawing>
              <wp:anchor distT="0" distB="0" distL="114300" distR="114300" simplePos="0" relativeHeight="253217792" behindDoc="0" locked="0" layoutInCell="1" allowOverlap="1" wp14:anchorId="0AA3A111" wp14:editId="4266B921">
                <wp:simplePos x="0" y="0"/>
                <wp:positionH relativeFrom="column">
                  <wp:posOffset>3627755</wp:posOffset>
                </wp:positionH>
                <wp:positionV relativeFrom="paragraph">
                  <wp:posOffset>94615</wp:posOffset>
                </wp:positionV>
                <wp:extent cx="192121" cy="138430"/>
                <wp:effectExtent l="0" t="0" r="0" b="0"/>
                <wp:wrapNone/>
                <wp:docPr id="201" name="Triângulo isósceles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121" cy="138430"/>
                        </a:xfrm>
                        <a:prstGeom prst="triangle">
                          <a:avLst>
                            <a:gd name="adj" fmla="val 50000"/>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F1841" id="Triângulo isósceles 201" o:spid="_x0000_s1026" type="#_x0000_t5" style="position:absolute;margin-left:285.65pt;margin-top:7.45pt;width:15.15pt;height:10.9pt;flip:y;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" fillcolor="#d9d9d9" stroked="f"/>
            </w:pict>
          </mc:Fallback>
        </mc:AlternateContent>
      </w:r>
      <w:r w:rsidRPr="00E8260C">
        <w:rPr>
          <w:noProof/>
          <w:lang w:eastAsia="pt-BR"/>
        </w:rPr>
        <mc:AlternateContent>
          <mc:Choice Requires="wps">
            <w:drawing>
              <wp:anchor distT="0" distB="0" distL="114300" distR="114300" simplePos="0" relativeHeight="253218816" behindDoc="0" locked="0" layoutInCell="1" allowOverlap="1" wp14:anchorId="79D90A6A" wp14:editId="16718623">
                <wp:simplePos x="0" y="0"/>
                <wp:positionH relativeFrom="column">
                  <wp:posOffset>2075815</wp:posOffset>
                </wp:positionH>
                <wp:positionV relativeFrom="paragraph">
                  <wp:posOffset>100965</wp:posOffset>
                </wp:positionV>
                <wp:extent cx="192121" cy="138430"/>
                <wp:effectExtent l="0" t="0" r="0" b="0"/>
                <wp:wrapNone/>
                <wp:docPr id="202" name="Triângulo isósceles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121" cy="138430"/>
                        </a:xfrm>
                        <a:prstGeom prst="triangle">
                          <a:avLst>
                            <a:gd name="adj" fmla="val 50000"/>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EF5EB" id="Triângulo isósceles 202" o:spid="_x0000_s1026" type="#_x0000_t5" style="position:absolute;margin-left:163.45pt;margin-top:7.95pt;width:15.15pt;height:10.9pt;flip:y;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" fillcolor="#d9d9d9" stroked="f"/>
            </w:pict>
          </mc:Fallback>
        </mc:AlternateContent>
      </w:r>
      <w:r>
        <w:rPr>
          <w:noProof/>
          <w:lang w:eastAsia="pt-BR"/>
        </w:rPr>
        <mc:AlternateContent>
          <mc:Choice Requires="wps">
            <w:drawing>
              <wp:anchor distT="0" distB="0" distL="114300" distR="114300" simplePos="0" relativeHeight="253215744" behindDoc="0" locked="0" layoutInCell="1" allowOverlap="1" wp14:anchorId="1C33A97C" wp14:editId="04F9B971">
                <wp:simplePos x="0" y="0"/>
                <wp:positionH relativeFrom="column">
                  <wp:posOffset>546100</wp:posOffset>
                </wp:positionH>
                <wp:positionV relativeFrom="paragraph">
                  <wp:posOffset>101600</wp:posOffset>
                </wp:positionV>
                <wp:extent cx="226695" cy="138430"/>
                <wp:effectExtent l="0" t="0" r="1905" b="0"/>
                <wp:wrapNone/>
                <wp:docPr id="203" name="Triângulo isósceles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6FBA8" id="Triângulo isósceles 203" o:spid="_x0000_s1026" type="#_x0000_t5" style="position:absolute;margin-left:43pt;margin-top:8pt;width:17.85pt;height:10.9pt;flip:y;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3G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" fillcolor="#d8d8d8 [2732]" stroked="f"/>
            </w:pict>
          </mc:Fallback>
        </mc:AlternateContent>
      </w:r>
    </w:p>
    <w:p w:rsidR="00CF0C40" w:rsidRPr="00DD6AB1" w:rsidRDefault="00CF0C40" w:rsidP="00CF0C40">
      <w:pPr>
        <w:pStyle w:val="Corpo"/>
      </w:pPr>
      <w:r>
        <w:rPr>
          <w:noProof/>
          <w:lang w:eastAsia="pt-BR"/>
        </w:rPr>
        <mc:AlternateContent>
          <mc:Choice Requires="wps">
            <w:drawing>
              <wp:anchor distT="0" distB="0" distL="114300" distR="114300" simplePos="0" relativeHeight="253219840" behindDoc="0" locked="0" layoutInCell="1" allowOverlap="1" wp14:anchorId="4287902F" wp14:editId="65B332E3">
                <wp:simplePos x="0" y="0"/>
                <wp:positionH relativeFrom="column">
                  <wp:posOffset>1532436</wp:posOffset>
                </wp:positionH>
                <wp:positionV relativeFrom="paragraph">
                  <wp:posOffset>123462</wp:posOffset>
                </wp:positionV>
                <wp:extent cx="1295400" cy="975904"/>
                <wp:effectExtent l="0" t="0" r="19050" b="15240"/>
                <wp:wrapNone/>
                <wp:docPr id="206"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975904"/>
                        </a:xfrm>
                        <a:prstGeom prst="rect">
                          <a:avLst/>
                        </a:prstGeom>
                        <a:solidFill>
                          <a:srgbClr val="0070C0"/>
                        </a:solidFill>
                        <a:ln w="9525">
                          <a:solidFill>
                            <a:srgbClr val="0070C0"/>
                          </a:solidFill>
                          <a:miter lim="800000"/>
                          <a:headEnd/>
                          <a:tailEnd/>
                        </a:ln>
                      </wps:spPr>
                      <wps:txbx>
                        <w:txbxContent>
                          <w:p w:rsidR="004950A4" w:rsidRDefault="004950A4" w:rsidP="00CF0C40">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S</w:t>
                            </w:r>
                          </w:p>
                          <w:p w:rsidR="004950A4" w:rsidRDefault="004950A4" w:rsidP="00CF0C40">
                            <w:pPr>
                              <w:spacing w:after="0" w:line="276" w:lineRule="auto"/>
                              <w:jc w:val="center"/>
                              <w:rPr>
                                <w:rFonts w:ascii="Swis721 Th BT" w:hAnsi="Swis721 Th BT"/>
                                <w:b/>
                                <w:color w:val="FFFFFF" w:themeColor="background1"/>
                                <w:sz w:val="23"/>
                                <w:szCs w:val="23"/>
                              </w:rPr>
                            </w:pPr>
                          </w:p>
                          <w:p w:rsidR="004950A4" w:rsidRPr="00086CFC" w:rsidRDefault="004950A4" w:rsidP="00CF0C4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S</w:t>
                            </w:r>
                            <w:r w:rsidRPr="00886785">
                              <w:rPr>
                                <w:rFonts w:ascii="Swis721 Th BT" w:hAnsi="Swis721 Th BT"/>
                                <w:iCs/>
                                <w:color w:val="FFFFFF" w:themeColor="background1"/>
                                <w:sz w:val="23"/>
                                <w:szCs w:val="23"/>
                              </w:rPr>
                              <w:t>uplementação de açafrão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902F" id="_x0000_s1218" type="#_x0000_t202" style="position:absolute;left:0;text-align:left;margin-left:120.65pt;margin-top:9.7pt;width:102pt;height:76.85pt;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" fillcolor="#0070c0" strokecolor="#0070c0">
                <v:textbox>
                  <w:txbxContent>
                    <w:p w:rsidR="004950A4" w:rsidRDefault="004950A4" w:rsidP="00CF0C40">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S</w:t>
                      </w:r>
                    </w:p>
                    <w:p w:rsidR="004950A4" w:rsidRDefault="004950A4" w:rsidP="00CF0C40">
                      <w:pPr>
                        <w:spacing w:after="0" w:line="276" w:lineRule="auto"/>
                        <w:jc w:val="center"/>
                        <w:rPr>
                          <w:rFonts w:ascii="Swis721 Th BT" w:hAnsi="Swis721 Th BT"/>
                          <w:b/>
                          <w:color w:val="FFFFFF" w:themeColor="background1"/>
                          <w:sz w:val="23"/>
                          <w:szCs w:val="23"/>
                        </w:rPr>
                      </w:pPr>
                    </w:p>
                    <w:p w:rsidR="004950A4" w:rsidRPr="00086CFC" w:rsidRDefault="004950A4" w:rsidP="00CF0C4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S</w:t>
                      </w:r>
                      <w:r w:rsidRPr="00886785">
                        <w:rPr>
                          <w:rFonts w:ascii="Swis721 Th BT" w:hAnsi="Swis721 Th BT"/>
                          <w:iCs/>
                          <w:color w:val="FFFFFF" w:themeColor="background1"/>
                          <w:sz w:val="23"/>
                          <w:szCs w:val="23"/>
                        </w:rPr>
                        <w:t>uplementação de açafrão</w:t>
                      </w:r>
                    </w:p>
                  </w:txbxContent>
                </v:textbox>
              </v:shape>
            </w:pict>
          </mc:Fallback>
        </mc:AlternateContent>
      </w:r>
      <w:r>
        <w:rPr>
          <w:noProof/>
          <w:lang w:eastAsia="pt-BR"/>
        </w:rPr>
        <mc:AlternateContent>
          <mc:Choice Requires="wps">
            <w:drawing>
              <wp:anchor distT="0" distB="0" distL="114300" distR="114300" simplePos="0" relativeHeight="253214720" behindDoc="0" locked="0" layoutInCell="1" allowOverlap="1" wp14:anchorId="58761F75" wp14:editId="46A1A6C4">
                <wp:simplePos x="0" y="0"/>
                <wp:positionH relativeFrom="column">
                  <wp:posOffset>8436</wp:posOffset>
                </wp:positionH>
                <wp:positionV relativeFrom="paragraph">
                  <wp:posOffset>90804</wp:posOffset>
                </wp:positionV>
                <wp:extent cx="1295400" cy="1008561"/>
                <wp:effectExtent l="0" t="0" r="19050" b="20320"/>
                <wp:wrapNone/>
                <wp:docPr id="205" name="Caixa de texto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008561"/>
                        </a:xfrm>
                        <a:prstGeom prst="rect">
                          <a:avLst/>
                        </a:prstGeom>
                        <a:solidFill>
                          <a:srgbClr val="0070C0"/>
                        </a:solidFill>
                        <a:ln w="9525">
                          <a:solidFill>
                            <a:srgbClr val="0070C0"/>
                          </a:solidFill>
                          <a:miter lim="800000"/>
                          <a:headEnd/>
                          <a:tailEnd/>
                        </a:ln>
                      </wps:spPr>
                      <wps:txbx>
                        <w:txbxContent>
                          <w:p w:rsidR="004950A4" w:rsidRDefault="004950A4" w:rsidP="00CF0C40">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CT</w:t>
                            </w:r>
                          </w:p>
                          <w:p w:rsidR="004950A4" w:rsidRDefault="004950A4" w:rsidP="00CF0C4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T</w:t>
                            </w:r>
                            <w:r w:rsidRPr="00BD599D">
                              <w:rPr>
                                <w:rFonts w:ascii="Swis721 Th BT" w:hAnsi="Swis721 Th BT"/>
                                <w:iCs/>
                                <w:color w:val="FFFFFF" w:themeColor="background1"/>
                                <w:sz w:val="23"/>
                                <w:szCs w:val="23"/>
                              </w:rPr>
                              <w:t>reinamento</w:t>
                            </w:r>
                          </w:p>
                          <w:p w:rsidR="004950A4" w:rsidRDefault="004950A4" w:rsidP="00CF0C40">
                            <w:pPr>
                              <w:spacing w:after="0" w:line="240" w:lineRule="auto"/>
                              <w:jc w:val="center"/>
                              <w:rPr>
                                <w:rFonts w:ascii="Swis721 Th BT" w:hAnsi="Swis721 Th BT"/>
                                <w:iCs/>
                                <w:color w:val="FFFFFF" w:themeColor="background1"/>
                                <w:sz w:val="23"/>
                                <w:szCs w:val="23"/>
                              </w:rPr>
                            </w:pPr>
                            <w:r w:rsidRPr="00BD599D">
                              <w:rPr>
                                <w:rFonts w:ascii="Swis721 Th BT" w:hAnsi="Swis721 Th BT"/>
                                <w:iCs/>
                                <w:color w:val="FFFFFF" w:themeColor="background1"/>
                                <w:sz w:val="23"/>
                                <w:szCs w:val="23"/>
                              </w:rPr>
                              <w:t>concorrente</w:t>
                            </w:r>
                          </w:p>
                          <w:p w:rsidR="004950A4" w:rsidRPr="00086CFC" w:rsidRDefault="004950A4" w:rsidP="00CF0C4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 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61F75" id="Caixa de texto 205" o:spid="_x0000_s1219" type="#_x0000_t202" style="position:absolute;left:0;text-align:left;margin-left:.65pt;margin-top:7.15pt;width:102pt;height:79.4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" fillcolor="#0070c0" strokecolor="#0070c0">
                <v:textbox>
                  <w:txbxContent>
                    <w:p w:rsidR="004950A4" w:rsidRDefault="004950A4" w:rsidP="00CF0C40">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CT</w:t>
                      </w:r>
                    </w:p>
                    <w:p w:rsidR="004950A4" w:rsidRDefault="004950A4" w:rsidP="00CF0C4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T</w:t>
                      </w:r>
                      <w:r w:rsidRPr="00BD599D">
                        <w:rPr>
                          <w:rFonts w:ascii="Swis721 Th BT" w:hAnsi="Swis721 Th BT"/>
                          <w:iCs/>
                          <w:color w:val="FFFFFF" w:themeColor="background1"/>
                          <w:sz w:val="23"/>
                          <w:szCs w:val="23"/>
                        </w:rPr>
                        <w:t>reinamento</w:t>
                      </w:r>
                    </w:p>
                    <w:p w:rsidR="004950A4" w:rsidRDefault="004950A4" w:rsidP="00CF0C40">
                      <w:pPr>
                        <w:spacing w:after="0" w:line="240" w:lineRule="auto"/>
                        <w:jc w:val="center"/>
                        <w:rPr>
                          <w:rFonts w:ascii="Swis721 Th BT" w:hAnsi="Swis721 Th BT"/>
                          <w:iCs/>
                          <w:color w:val="FFFFFF" w:themeColor="background1"/>
                          <w:sz w:val="23"/>
                          <w:szCs w:val="23"/>
                        </w:rPr>
                      </w:pPr>
                      <w:proofErr w:type="gramStart"/>
                      <w:r w:rsidRPr="00BD599D">
                        <w:rPr>
                          <w:rFonts w:ascii="Swis721 Th BT" w:hAnsi="Swis721 Th BT"/>
                          <w:iCs/>
                          <w:color w:val="FFFFFF" w:themeColor="background1"/>
                          <w:sz w:val="23"/>
                          <w:szCs w:val="23"/>
                        </w:rPr>
                        <w:t>concorrente</w:t>
                      </w:r>
                      <w:proofErr w:type="gramEnd"/>
                    </w:p>
                    <w:p w:rsidR="004950A4" w:rsidRPr="00086CFC" w:rsidRDefault="004950A4" w:rsidP="00CF0C40">
                      <w:pPr>
                        <w:spacing w:after="0" w:line="240" w:lineRule="auto"/>
                        <w:jc w:val="center"/>
                        <w:rPr>
                          <w:rFonts w:ascii="Swis721 Th BT" w:hAnsi="Swis721 Th BT"/>
                          <w:color w:val="FFFFFF" w:themeColor="background1"/>
                          <w:szCs w:val="23"/>
                        </w:rPr>
                      </w:pPr>
                      <w:proofErr w:type="gramStart"/>
                      <w:r>
                        <w:rPr>
                          <w:rFonts w:ascii="Swis721 Th BT" w:hAnsi="Swis721 Th BT"/>
                          <w:iCs/>
                          <w:color w:val="FFFFFF" w:themeColor="background1"/>
                          <w:sz w:val="23"/>
                          <w:szCs w:val="23"/>
                        </w:rPr>
                        <w:t>+</w:t>
                      </w:r>
                      <w:proofErr w:type="gramEnd"/>
                      <w:r>
                        <w:rPr>
                          <w:rFonts w:ascii="Swis721 Th BT" w:hAnsi="Swis721 Th BT"/>
                          <w:iCs/>
                          <w:color w:val="FFFFFF" w:themeColor="background1"/>
                          <w:sz w:val="23"/>
                          <w:szCs w:val="23"/>
                        </w:rPr>
                        <w:t xml:space="preserve"> placebo</w:t>
                      </w:r>
                    </w:p>
                  </w:txbxContent>
                </v:textbox>
              </v:shape>
            </w:pict>
          </mc:Fallback>
        </mc:AlternateContent>
      </w:r>
      <w:r>
        <w:rPr>
          <w:noProof/>
          <w:lang w:eastAsia="pt-BR"/>
        </w:rPr>
        <mc:AlternateContent>
          <mc:Choice Requires="wps">
            <w:drawing>
              <wp:anchor distT="0" distB="0" distL="114300" distR="114300" simplePos="0" relativeHeight="253220864" behindDoc="0" locked="0" layoutInCell="1" allowOverlap="1" wp14:anchorId="7B4BCAC9" wp14:editId="25AF7DB4">
                <wp:simplePos x="0" y="0"/>
                <wp:positionH relativeFrom="column">
                  <wp:posOffset>3091815</wp:posOffset>
                </wp:positionH>
                <wp:positionV relativeFrom="paragraph">
                  <wp:posOffset>112395</wp:posOffset>
                </wp:positionV>
                <wp:extent cx="1295400" cy="986790"/>
                <wp:effectExtent l="0" t="0" r="19050" b="22860"/>
                <wp:wrapNone/>
                <wp:docPr id="204"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986790"/>
                        </a:xfrm>
                        <a:prstGeom prst="rect">
                          <a:avLst/>
                        </a:prstGeom>
                        <a:solidFill>
                          <a:srgbClr val="0070C0"/>
                        </a:solidFill>
                        <a:ln w="9525">
                          <a:solidFill>
                            <a:srgbClr val="0070C0"/>
                          </a:solidFill>
                          <a:miter lim="800000"/>
                          <a:headEnd/>
                          <a:tailEnd/>
                        </a:ln>
                      </wps:spPr>
                      <wps:txbx>
                        <w:txbxContent>
                          <w:p w:rsidR="004950A4" w:rsidRDefault="004950A4" w:rsidP="00CF0C40">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CTS</w:t>
                            </w:r>
                          </w:p>
                          <w:p w:rsidR="004950A4" w:rsidRPr="00086CFC" w:rsidRDefault="004950A4" w:rsidP="00CF0C4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T</w:t>
                            </w:r>
                            <w:r w:rsidRPr="00886785">
                              <w:rPr>
                                <w:rFonts w:ascii="Swis721 Th BT" w:hAnsi="Swis721 Th BT"/>
                                <w:iCs/>
                                <w:color w:val="FFFFFF" w:themeColor="background1"/>
                                <w:sz w:val="23"/>
                                <w:szCs w:val="23"/>
                              </w:rPr>
                              <w:t>reinamento concorrente + suplementação de açafrão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BCAC9" id="_x0000_s1220" type="#_x0000_t202" style="position:absolute;left:0;text-align:left;margin-left:243.45pt;margin-top:8.85pt;width:102pt;height:77.7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" fillcolor="#0070c0" strokecolor="#0070c0">
                <v:textbox>
                  <w:txbxContent>
                    <w:p w:rsidR="004950A4" w:rsidRDefault="004950A4" w:rsidP="00CF0C40">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CTS</w:t>
                      </w:r>
                    </w:p>
                    <w:p w:rsidR="004950A4" w:rsidRPr="00086CFC" w:rsidRDefault="004950A4" w:rsidP="00CF0C4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T</w:t>
                      </w:r>
                      <w:r w:rsidRPr="00886785">
                        <w:rPr>
                          <w:rFonts w:ascii="Swis721 Th BT" w:hAnsi="Swis721 Th BT"/>
                          <w:iCs/>
                          <w:color w:val="FFFFFF" w:themeColor="background1"/>
                          <w:sz w:val="23"/>
                          <w:szCs w:val="23"/>
                        </w:rPr>
                        <w:t xml:space="preserve">reinamento concorrente </w:t>
                      </w:r>
                      <w:proofErr w:type="gramStart"/>
                      <w:r w:rsidRPr="00886785">
                        <w:rPr>
                          <w:rFonts w:ascii="Swis721 Th BT" w:hAnsi="Swis721 Th BT"/>
                          <w:iCs/>
                          <w:color w:val="FFFFFF" w:themeColor="background1"/>
                          <w:sz w:val="23"/>
                          <w:szCs w:val="23"/>
                        </w:rPr>
                        <w:t>+</w:t>
                      </w:r>
                      <w:proofErr w:type="gramEnd"/>
                      <w:r w:rsidRPr="00886785">
                        <w:rPr>
                          <w:rFonts w:ascii="Swis721 Th BT" w:hAnsi="Swis721 Th BT"/>
                          <w:iCs/>
                          <w:color w:val="FFFFFF" w:themeColor="background1"/>
                          <w:sz w:val="23"/>
                          <w:szCs w:val="23"/>
                        </w:rPr>
                        <w:t xml:space="preserve"> suplementação de açafrão</w:t>
                      </w:r>
                    </w:p>
                  </w:txbxContent>
                </v:textbox>
              </v:shape>
            </w:pict>
          </mc:Fallback>
        </mc:AlternateContent>
      </w:r>
      <w:r>
        <w:rPr>
          <w:noProof/>
          <w:lang w:eastAsia="pt-BR"/>
        </w:rPr>
        <mc:AlternateContent>
          <mc:Choice Requires="wps">
            <w:drawing>
              <wp:anchor distT="0" distB="0" distL="114300" distR="114300" simplePos="0" relativeHeight="253221888" behindDoc="0" locked="0" layoutInCell="1" allowOverlap="1" wp14:anchorId="26B42A2C" wp14:editId="68C2AF8D">
                <wp:simplePos x="0" y="0"/>
                <wp:positionH relativeFrom="column">
                  <wp:posOffset>4520565</wp:posOffset>
                </wp:positionH>
                <wp:positionV relativeFrom="paragraph">
                  <wp:posOffset>128270</wp:posOffset>
                </wp:positionV>
                <wp:extent cx="1295400" cy="967740"/>
                <wp:effectExtent l="0" t="0" r="19050" b="22860"/>
                <wp:wrapNone/>
                <wp:docPr id="207"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967740"/>
                        </a:xfrm>
                        <a:prstGeom prst="rect">
                          <a:avLst/>
                        </a:prstGeom>
                        <a:solidFill>
                          <a:srgbClr val="0070C0"/>
                        </a:solidFill>
                        <a:ln w="9525">
                          <a:solidFill>
                            <a:srgbClr val="0070C0"/>
                          </a:solidFill>
                          <a:miter lim="800000"/>
                          <a:headEnd/>
                          <a:tailEnd/>
                        </a:ln>
                      </wps:spPr>
                      <wps:txbx>
                        <w:txbxContent>
                          <w:p w:rsidR="004950A4" w:rsidRDefault="004950A4" w:rsidP="00CF0C40">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CON</w:t>
                            </w:r>
                          </w:p>
                          <w:p w:rsidR="004950A4" w:rsidRPr="00086CFC" w:rsidRDefault="004950A4" w:rsidP="00CF0C4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C</w:t>
                            </w:r>
                            <w:r w:rsidRPr="00886785">
                              <w:rPr>
                                <w:rFonts w:ascii="Swis721 Th BT" w:hAnsi="Swis721 Th BT"/>
                                <w:iCs/>
                                <w:color w:val="FFFFFF" w:themeColor="background1"/>
                                <w:sz w:val="23"/>
                                <w:szCs w:val="23"/>
                              </w:rPr>
                              <w:t>ontrole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42A2C" id="_x0000_s1221" type="#_x0000_t202" style="position:absolute;left:0;text-align:left;margin-left:355.95pt;margin-top:10.1pt;width:102pt;height:76.2pt;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" fillcolor="#0070c0" strokecolor="#0070c0">
                <v:textbox>
                  <w:txbxContent>
                    <w:p w:rsidR="004950A4" w:rsidRDefault="004950A4" w:rsidP="00CF0C40">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CON</w:t>
                      </w:r>
                    </w:p>
                    <w:p w:rsidR="004950A4" w:rsidRPr="00086CFC" w:rsidRDefault="004950A4" w:rsidP="00CF0C4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C</w:t>
                      </w:r>
                      <w:r w:rsidRPr="00886785">
                        <w:rPr>
                          <w:rFonts w:ascii="Swis721 Th BT" w:hAnsi="Swis721 Th BT"/>
                          <w:iCs/>
                          <w:color w:val="FFFFFF" w:themeColor="background1"/>
                          <w:sz w:val="23"/>
                          <w:szCs w:val="23"/>
                        </w:rPr>
                        <w:t>ontrole</w:t>
                      </w:r>
                    </w:p>
                  </w:txbxContent>
                </v:textbox>
              </v:shape>
            </w:pict>
          </mc:Fallback>
        </mc:AlternateContent>
      </w:r>
    </w:p>
    <w:p w:rsidR="00CF0C40" w:rsidRPr="00DD6AB1" w:rsidRDefault="00CF0C40" w:rsidP="00CF0C40">
      <w:pPr>
        <w:pStyle w:val="Corpo"/>
      </w:pPr>
    </w:p>
    <w:p w:rsidR="00CF0C40" w:rsidRPr="00DD6AB1" w:rsidRDefault="00CF0C40" w:rsidP="00CF0C40">
      <w:pPr>
        <w:pStyle w:val="Corpo"/>
      </w:pPr>
    </w:p>
    <w:p w:rsidR="00CF0C40" w:rsidRPr="00DD6AB1" w:rsidRDefault="00CF0C40" w:rsidP="00CF0C40">
      <w:pPr>
        <w:pStyle w:val="Corpo"/>
      </w:pPr>
    </w:p>
    <w:p w:rsidR="00CF0C40" w:rsidRPr="00DD6AB1" w:rsidRDefault="00CF0C40" w:rsidP="00CF0C40">
      <w:pPr>
        <w:pStyle w:val="Corpo"/>
      </w:pPr>
    </w:p>
    <w:p w:rsidR="00CF0C40" w:rsidRPr="00DD6AB1" w:rsidRDefault="00CF0C40" w:rsidP="00CF0C40">
      <w:pPr>
        <w:pStyle w:val="Corpo"/>
        <w:rPr>
          <w:sz w:val="20"/>
        </w:rPr>
      </w:pPr>
    </w:p>
    <w:p w:rsidR="00CF0C40" w:rsidRDefault="00CF0C40" w:rsidP="00473985">
      <w:pPr>
        <w:pStyle w:val="PargrafodaLista"/>
        <w:numPr>
          <w:ilvl w:val="0"/>
          <w:numId w:val="34"/>
        </w:numPr>
        <w:spacing w:after="0" w:line="276" w:lineRule="auto"/>
        <w:jc w:val="both"/>
        <w:rPr>
          <w:rFonts w:ascii="Swis721 Th BT" w:eastAsia="Calibri" w:hAnsi="Swis721 Th BT" w:cs="Times New Roman"/>
        </w:rPr>
      </w:pPr>
      <w:r>
        <w:rPr>
          <w:rFonts w:ascii="Swis721 Th BT" w:eastAsia="Calibri" w:hAnsi="Swis721 Th BT" w:cs="Times New Roman"/>
        </w:rPr>
        <w:t>G</w:t>
      </w:r>
      <w:r w:rsidRPr="008A01EF">
        <w:rPr>
          <w:rFonts w:ascii="Swis721 Th BT" w:eastAsia="Calibri" w:hAnsi="Swis721 Th BT" w:cs="Times New Roman"/>
        </w:rPr>
        <w:t xml:space="preserve">rupo </w:t>
      </w:r>
      <w:r>
        <w:rPr>
          <w:rFonts w:ascii="Swis721 Th BT" w:eastAsia="Calibri" w:hAnsi="Swis721 Th BT" w:cs="Times New Roman"/>
        </w:rPr>
        <w:t>CT:</w:t>
      </w:r>
      <w:r w:rsidRPr="008A01EF">
        <w:rPr>
          <w:rFonts w:ascii="Swis721 Th BT" w:eastAsia="Calibri" w:hAnsi="Swis721 Th BT" w:cs="Times New Roman"/>
        </w:rPr>
        <w:t xml:space="preserve"> realizaram treinamento concorrente (resistência + aeróbico) três vezes por semana durante 12 semanas e receberam diariamente um comprimido de placebo (maltodextrina)</w:t>
      </w:r>
    </w:p>
    <w:p w:rsidR="00CF0C40" w:rsidRDefault="00CF0C40" w:rsidP="00473985">
      <w:pPr>
        <w:pStyle w:val="PargrafodaLista"/>
        <w:numPr>
          <w:ilvl w:val="0"/>
          <w:numId w:val="34"/>
        </w:numPr>
        <w:spacing w:after="0" w:line="276" w:lineRule="auto"/>
        <w:jc w:val="both"/>
        <w:rPr>
          <w:rFonts w:ascii="Swis721 Th BT" w:eastAsia="Calibri" w:hAnsi="Swis721 Th BT" w:cs="Times New Roman"/>
        </w:rPr>
      </w:pPr>
      <w:r>
        <w:rPr>
          <w:rFonts w:ascii="Swis721 Th BT" w:eastAsia="Calibri" w:hAnsi="Swis721 Th BT" w:cs="Times New Roman"/>
        </w:rPr>
        <w:t>G</w:t>
      </w:r>
      <w:r w:rsidRPr="008A01EF">
        <w:rPr>
          <w:rFonts w:ascii="Swis721 Th BT" w:eastAsia="Calibri" w:hAnsi="Swis721 Th BT" w:cs="Times New Roman"/>
        </w:rPr>
        <w:t>rupo S</w:t>
      </w:r>
      <w:r>
        <w:rPr>
          <w:rFonts w:ascii="Swis721 Th BT" w:eastAsia="Calibri" w:hAnsi="Swis721 Th BT" w:cs="Times New Roman"/>
        </w:rPr>
        <w:t>:</w:t>
      </w:r>
      <w:r w:rsidRPr="008A01EF">
        <w:rPr>
          <w:rFonts w:ascii="Swis721 Th BT" w:eastAsia="Calibri" w:hAnsi="Swis721 Th BT" w:cs="Times New Roman"/>
        </w:rPr>
        <w:t xml:space="preserve"> suplementaram com um comprimido de 100 mg de açafrão diariamente</w:t>
      </w:r>
    </w:p>
    <w:p w:rsidR="00CF0C40" w:rsidRPr="008A01EF" w:rsidRDefault="00CF0C40" w:rsidP="00473985">
      <w:pPr>
        <w:pStyle w:val="PargrafodaLista"/>
        <w:numPr>
          <w:ilvl w:val="0"/>
          <w:numId w:val="34"/>
        </w:numPr>
        <w:spacing w:after="0" w:line="276" w:lineRule="auto"/>
        <w:jc w:val="both"/>
        <w:rPr>
          <w:rFonts w:ascii="Swis721 Th BT" w:eastAsia="Calibri" w:hAnsi="Swis721 Th BT" w:cs="Times New Roman"/>
        </w:rPr>
      </w:pPr>
      <w:r w:rsidRPr="008A01EF">
        <w:rPr>
          <w:rFonts w:ascii="Swis721 Th BT" w:eastAsia="Calibri" w:hAnsi="Swis721 Th BT" w:cs="Times New Roman"/>
        </w:rPr>
        <w:t xml:space="preserve">Grupo CTS: participaram tanto da suplementação com </w:t>
      </w:r>
      <w:r>
        <w:rPr>
          <w:rFonts w:ascii="Swis721 Th BT" w:eastAsia="Calibri" w:hAnsi="Swis721 Th BT" w:cs="Times New Roman"/>
        </w:rPr>
        <w:t xml:space="preserve">açafrão quanto do </w:t>
      </w:r>
      <w:r w:rsidRPr="008A01EF">
        <w:rPr>
          <w:rFonts w:ascii="Swis721 Th BT" w:eastAsia="Calibri" w:hAnsi="Swis721 Th BT" w:cs="Times New Roman"/>
        </w:rPr>
        <w:t>treinamento</w:t>
      </w:r>
    </w:p>
    <w:p w:rsidR="00CF0C40" w:rsidRDefault="00CF0C40" w:rsidP="00473985">
      <w:pPr>
        <w:pStyle w:val="PargrafodaLista"/>
        <w:numPr>
          <w:ilvl w:val="0"/>
          <w:numId w:val="34"/>
        </w:numPr>
        <w:spacing w:after="0" w:line="276" w:lineRule="auto"/>
        <w:jc w:val="both"/>
        <w:rPr>
          <w:rFonts w:ascii="Swis721 Th BT" w:eastAsia="Calibri" w:hAnsi="Swis721 Th BT" w:cs="Times New Roman"/>
        </w:rPr>
      </w:pPr>
      <w:r>
        <w:rPr>
          <w:rFonts w:ascii="Swis721 Th BT" w:eastAsia="Calibri" w:hAnsi="Swis721 Th BT" w:cs="Times New Roman"/>
        </w:rPr>
        <w:t>G</w:t>
      </w:r>
      <w:r w:rsidRPr="008A01EF">
        <w:rPr>
          <w:rFonts w:ascii="Swis721 Th BT" w:eastAsia="Calibri" w:hAnsi="Swis721 Th BT" w:cs="Times New Roman"/>
        </w:rPr>
        <w:t>rupo CON</w:t>
      </w:r>
      <w:r>
        <w:rPr>
          <w:rFonts w:ascii="Swis721 Th BT" w:eastAsia="Calibri" w:hAnsi="Swis721 Th BT" w:cs="Times New Roman"/>
        </w:rPr>
        <w:t>:</w:t>
      </w:r>
      <w:r w:rsidRPr="008A01EF">
        <w:rPr>
          <w:rFonts w:ascii="Swis721 Th BT" w:eastAsia="Calibri" w:hAnsi="Swis721 Th BT" w:cs="Times New Roman"/>
        </w:rPr>
        <w:t xml:space="preserve"> continuou o estilo de vida regular (sem tr</w:t>
      </w:r>
      <w:r>
        <w:rPr>
          <w:rFonts w:ascii="Swis721 Th BT" w:eastAsia="Calibri" w:hAnsi="Swis721 Th BT" w:cs="Times New Roman"/>
        </w:rPr>
        <w:t>einamento ou sem suplementação)</w:t>
      </w:r>
    </w:p>
    <w:p w:rsidR="00CF0C40" w:rsidRPr="008A01EF" w:rsidRDefault="00CF0C40" w:rsidP="00CF0C40">
      <w:pPr>
        <w:pStyle w:val="PargrafodaLista"/>
        <w:spacing w:after="0" w:line="276" w:lineRule="auto"/>
        <w:ind w:left="360"/>
        <w:jc w:val="both"/>
        <w:rPr>
          <w:rFonts w:ascii="Swis721 Th BT" w:eastAsia="Calibri" w:hAnsi="Swis721 Th BT" w:cs="Times New Roman"/>
        </w:rPr>
      </w:pPr>
    </w:p>
    <w:p w:rsidR="00CF0C40" w:rsidRPr="00CF0C40" w:rsidRDefault="00CF0C40" w:rsidP="00CF0C40">
      <w:pPr>
        <w:pStyle w:val="Corpo"/>
        <w:rPr>
          <w:b/>
          <w:color w:val="00B050"/>
        </w:rPr>
      </w:pPr>
      <w:r w:rsidRPr="00CF0C40">
        <w:rPr>
          <w:b/>
          <w:color w:val="00B050"/>
        </w:rPr>
        <w:t>Resultados:</w:t>
      </w:r>
    </w:p>
    <w:p w:rsidR="00CF0C40" w:rsidRPr="001E5F16" w:rsidRDefault="00CF0C40" w:rsidP="00CF0C40">
      <w:pPr>
        <w:pStyle w:val="Corpo"/>
        <w:spacing w:after="120"/>
        <w:rPr>
          <w:sz w:val="24"/>
        </w:rPr>
      </w:pPr>
      <w:r>
        <w:rPr>
          <w:sz w:val="24"/>
        </w:rPr>
        <w:t>A</w:t>
      </w:r>
      <w:r w:rsidRPr="00CC37FE">
        <w:rPr>
          <w:sz w:val="24"/>
        </w:rPr>
        <w:t>s três intervenções diminuíram significativamente</w:t>
      </w:r>
      <w:r>
        <w:rPr>
          <w:sz w:val="24"/>
        </w:rPr>
        <w:t>:</w:t>
      </w:r>
    </w:p>
    <w:p w:rsidR="00CF0C40" w:rsidRPr="00CF0C40" w:rsidRDefault="00CF0C40" w:rsidP="00473985">
      <w:pPr>
        <w:pStyle w:val="Corpo"/>
        <w:numPr>
          <w:ilvl w:val="0"/>
          <w:numId w:val="35"/>
        </w:numPr>
        <w:spacing w:after="120"/>
        <w:rPr>
          <w:szCs w:val="23"/>
        </w:rPr>
      </w:pPr>
      <w:r w:rsidRPr="00CF0C40">
        <w:rPr>
          <w:b/>
          <w:szCs w:val="23"/>
        </w:rPr>
        <w:t>TNF-</w:t>
      </w:r>
      <w:r w:rsidRPr="00CF0C40">
        <w:rPr>
          <w:rFonts w:ascii="Calibri" w:hAnsi="Calibri" w:cs="Calibri"/>
          <w:b/>
          <w:szCs w:val="23"/>
        </w:rPr>
        <w:t>α</w:t>
      </w:r>
      <w:r w:rsidRPr="00CF0C40">
        <w:rPr>
          <w:szCs w:val="23"/>
        </w:rPr>
        <w:t xml:space="preserve"> (CT = -4.22, S = -1.91, CTS = -9.69 pg/mL), </w:t>
      </w:r>
      <w:r w:rsidRPr="00CF0C40">
        <w:rPr>
          <w:b/>
          <w:szCs w:val="23"/>
        </w:rPr>
        <w:t>hs-CRP</w:t>
      </w:r>
      <w:r w:rsidRPr="00CF0C40">
        <w:rPr>
          <w:szCs w:val="23"/>
        </w:rPr>
        <w:t xml:space="preserve"> (CT = -0.13, S = -0.1, CTS = -0.32 ng/mL), </w:t>
      </w:r>
      <w:r w:rsidRPr="00CF0C40">
        <w:rPr>
          <w:b/>
          <w:szCs w:val="23"/>
        </w:rPr>
        <w:t>IL-6</w:t>
      </w:r>
      <w:r w:rsidRPr="00CF0C40">
        <w:rPr>
          <w:szCs w:val="23"/>
        </w:rPr>
        <w:t xml:space="preserve"> (CT = -6.84, S = -6.36, CTS = -13.55 pg/mL), </w:t>
      </w:r>
      <w:r w:rsidRPr="00CF0C40">
        <w:rPr>
          <w:b/>
          <w:szCs w:val="23"/>
        </w:rPr>
        <w:t>IL-1</w:t>
      </w:r>
      <w:r w:rsidRPr="00CF0C40">
        <w:rPr>
          <w:rFonts w:ascii="Calibri" w:hAnsi="Calibri" w:cs="Calibri"/>
          <w:b/>
          <w:szCs w:val="23"/>
        </w:rPr>
        <w:t>β</w:t>
      </w:r>
      <w:r w:rsidRPr="00CF0C40">
        <w:rPr>
          <w:szCs w:val="23"/>
        </w:rPr>
        <w:t xml:space="preserve"> (CT = -8.85, S = -6.46, CTS = -19.8 pg/mL), </w:t>
      </w:r>
      <w:r w:rsidRPr="00CF0C40">
        <w:rPr>
          <w:b/>
          <w:szCs w:val="23"/>
        </w:rPr>
        <w:t>FBG</w:t>
      </w:r>
      <w:r w:rsidRPr="00CF0C40">
        <w:rPr>
          <w:szCs w:val="23"/>
        </w:rPr>
        <w:t xml:space="preserve"> (CT = -6.97, S = -2.45, CTS = -13.86 mg/dL), </w:t>
      </w:r>
      <w:r w:rsidRPr="00CF0C40">
        <w:rPr>
          <w:b/>
          <w:szCs w:val="23"/>
        </w:rPr>
        <w:t>insulina</w:t>
      </w:r>
      <w:r w:rsidRPr="00CF0C40">
        <w:rPr>
          <w:szCs w:val="23"/>
        </w:rPr>
        <w:t xml:space="preserve"> (CT = -0.13, S = -0.03, CTS = -0.21 mU/L), </w:t>
      </w:r>
      <w:r w:rsidRPr="00CF0C40">
        <w:rPr>
          <w:b/>
          <w:szCs w:val="23"/>
        </w:rPr>
        <w:t>HOMA-IR</w:t>
      </w:r>
      <w:r w:rsidRPr="00CF0C40">
        <w:rPr>
          <w:szCs w:val="23"/>
        </w:rPr>
        <w:t xml:space="preserve"> (CT = -0.12, S = -0.04, CTS = -0.21), </w:t>
      </w:r>
      <w:r w:rsidRPr="00CF0C40">
        <w:rPr>
          <w:b/>
          <w:szCs w:val="23"/>
        </w:rPr>
        <w:t>HbA1c</w:t>
      </w:r>
      <w:r w:rsidRPr="00CF0C40">
        <w:rPr>
          <w:szCs w:val="23"/>
        </w:rPr>
        <w:t xml:space="preserve"> (CT = -0.17, S = -0.11, CTS = -0.26 %) e aumento na </w:t>
      </w:r>
      <w:r w:rsidRPr="00CF0C40">
        <w:rPr>
          <w:b/>
          <w:szCs w:val="23"/>
        </w:rPr>
        <w:t>IL-10</w:t>
      </w:r>
    </w:p>
    <w:p w:rsidR="00CF0C40" w:rsidRPr="00CF0C40" w:rsidRDefault="00CF0C40" w:rsidP="00473985">
      <w:pPr>
        <w:pStyle w:val="Corpo"/>
        <w:numPr>
          <w:ilvl w:val="0"/>
          <w:numId w:val="35"/>
        </w:numPr>
        <w:spacing w:after="120"/>
        <w:rPr>
          <w:szCs w:val="23"/>
        </w:rPr>
      </w:pPr>
      <w:r w:rsidRPr="00CF0C40">
        <w:rPr>
          <w:szCs w:val="23"/>
        </w:rPr>
        <w:t xml:space="preserve">Foram observadas diferenças significativas nas alterações para todas as variáveis </w:t>
      </w:r>
      <w:r w:rsidRPr="00CF0C40">
        <w:rPr>
          <w:rFonts w:ascii="Arial" w:hAnsi="Arial" w:cs="Arial"/>
          <w:szCs w:val="23"/>
        </w:rPr>
        <w:t>​​</w:t>
      </w:r>
      <w:r w:rsidRPr="00CF0C40">
        <w:rPr>
          <w:szCs w:val="23"/>
        </w:rPr>
        <w:t>no grupo CTS em rela</w:t>
      </w:r>
      <w:r w:rsidRPr="00CF0C40">
        <w:rPr>
          <w:rFonts w:cs="Swis721 Th BT"/>
          <w:szCs w:val="23"/>
        </w:rPr>
        <w:t>çã</w:t>
      </w:r>
      <w:r w:rsidRPr="00CF0C40">
        <w:rPr>
          <w:szCs w:val="23"/>
        </w:rPr>
        <w:t>o aos grupos CT, S e CON</w:t>
      </w:r>
    </w:p>
    <w:p w:rsidR="00CF0C40" w:rsidRPr="00CF0C40" w:rsidRDefault="00CF0C40" w:rsidP="00CF0C40">
      <w:pPr>
        <w:pStyle w:val="Corpo"/>
        <w:rPr>
          <w:b/>
          <w:color w:val="00B050"/>
        </w:rPr>
      </w:pPr>
      <w:r w:rsidRPr="00CF0C40">
        <w:rPr>
          <w:b/>
          <w:color w:val="00B050"/>
        </w:rPr>
        <w:t>Conclusão:</w:t>
      </w:r>
    </w:p>
    <w:p w:rsidR="00CF0C40" w:rsidRPr="0041379C" w:rsidRDefault="00CF0C40" w:rsidP="00CF0C40">
      <w:pPr>
        <w:pStyle w:val="Corpo"/>
        <w:rPr>
          <w:b/>
          <w:color w:val="339966"/>
          <w:sz w:val="16"/>
          <w:szCs w:val="16"/>
        </w:rPr>
      </w:pPr>
    </w:p>
    <w:p w:rsidR="00CF0C40" w:rsidRDefault="00CF0C40" w:rsidP="00CF0C40">
      <w:pPr>
        <w:pStyle w:val="Corpo"/>
        <w:jc w:val="center"/>
        <w:rPr>
          <w:b/>
          <w:i/>
        </w:rPr>
      </w:pPr>
      <w:r w:rsidRPr="00CC37FE">
        <w:rPr>
          <w:b/>
          <w:i/>
        </w:rPr>
        <w:t xml:space="preserve">Parece que </w:t>
      </w:r>
      <w:r>
        <w:rPr>
          <w:b/>
          <w:i/>
        </w:rPr>
        <w:t xml:space="preserve">a interação entre a </w:t>
      </w:r>
      <w:r w:rsidRPr="00CC37FE">
        <w:rPr>
          <w:b/>
          <w:i/>
        </w:rPr>
        <w:t>suplementação</w:t>
      </w:r>
      <w:r>
        <w:rPr>
          <w:b/>
          <w:i/>
        </w:rPr>
        <w:t xml:space="preserve"> </w:t>
      </w:r>
      <w:r w:rsidRPr="00CC37FE">
        <w:rPr>
          <w:b/>
          <w:i/>
        </w:rPr>
        <w:t>de açafrão e treinamento concorrente tem efeitos mais eficientes no estado anti-inflamatório em comparação com a</w:t>
      </w:r>
      <w:r>
        <w:rPr>
          <w:b/>
          <w:i/>
        </w:rPr>
        <w:t xml:space="preserve"> </w:t>
      </w:r>
      <w:r w:rsidRPr="00CC37FE">
        <w:rPr>
          <w:b/>
          <w:i/>
        </w:rPr>
        <w:t xml:space="preserve">suplementação </w:t>
      </w:r>
    </w:p>
    <w:p w:rsidR="00CF0C40" w:rsidRDefault="00CF0C40" w:rsidP="00CF0C40">
      <w:pPr>
        <w:pStyle w:val="Corpo"/>
        <w:jc w:val="center"/>
        <w:rPr>
          <w:b/>
          <w:i/>
        </w:rPr>
      </w:pPr>
      <w:r w:rsidRPr="00CC37FE">
        <w:rPr>
          <w:b/>
          <w:i/>
        </w:rPr>
        <w:t>de açafrão ou</w:t>
      </w:r>
      <w:r>
        <w:rPr>
          <w:b/>
          <w:i/>
        </w:rPr>
        <w:t xml:space="preserve"> treinamento concorrente de forma isolada</w:t>
      </w:r>
      <w:r w:rsidRPr="00CC37FE">
        <w:rPr>
          <w:b/>
          <w:i/>
        </w:rPr>
        <w:t>.</w:t>
      </w:r>
    </w:p>
    <w:p w:rsidR="00CF0C40" w:rsidRDefault="00CF0C40" w:rsidP="00CF0C40">
      <w:pPr>
        <w:pStyle w:val="Corpo"/>
        <w:jc w:val="center"/>
        <w:rPr>
          <w:b/>
          <w:i/>
        </w:rPr>
      </w:pPr>
    </w:p>
    <w:p w:rsidR="00CF0C40" w:rsidRDefault="00CF0C40" w:rsidP="00CF0C40">
      <w:pPr>
        <w:pStyle w:val="Corpo"/>
        <w:jc w:val="center"/>
        <w:rPr>
          <w:b/>
          <w:i/>
        </w:rPr>
      </w:pPr>
    </w:p>
    <w:p w:rsidR="00CF0C40" w:rsidRDefault="00CF0C40" w:rsidP="00CF0C40">
      <w:pPr>
        <w:pStyle w:val="Ttulo1"/>
        <w:jc w:val="center"/>
      </w:pPr>
      <w:bookmarkStart w:id="128" w:name="_Toc175034556"/>
      <w:r>
        <w:t>Formulário</w:t>
      </w:r>
      <w:bookmarkEnd w:id="128"/>
    </w:p>
    <w:p w:rsidR="00CF0C40" w:rsidRDefault="00CF0C40" w:rsidP="00CF0C40">
      <w:pPr>
        <w:pStyle w:val="Corpo"/>
        <w:rPr>
          <w:b/>
          <w:i/>
        </w:rPr>
      </w:pPr>
    </w:p>
    <w:p w:rsidR="00CF0C40" w:rsidRDefault="00CF0C40" w:rsidP="00CF0C40">
      <w:pPr>
        <w:pStyle w:val="Corpo"/>
        <w:rPr>
          <w:b/>
          <w:i/>
        </w:rPr>
      </w:pPr>
    </w:p>
    <w:p w:rsidR="00CF0C40" w:rsidRDefault="00CF0C40" w:rsidP="00CF0C40">
      <w:pPr>
        <w:pStyle w:val="Corpo"/>
        <w:rPr>
          <w:b/>
          <w:i/>
          <w:iCs/>
          <w:sz w:val="24"/>
        </w:rPr>
      </w:pPr>
      <w:r>
        <w:rPr>
          <w:b/>
          <w:i/>
          <w:iCs/>
          <w:sz w:val="24"/>
        </w:rPr>
        <w:t xml:space="preserve">A </w:t>
      </w:r>
      <w:r w:rsidRPr="00A9692B">
        <w:rPr>
          <w:b/>
          <w:i/>
          <w:iCs/>
          <w:sz w:val="24"/>
        </w:rPr>
        <w:t>suplementação de açafrão e treinamento concorrente tem efeitos mais eficientes no estado anti-inflamatório em comparação com a suplementação de açafrão ou treinamento concorrente de forma isolada</w:t>
      </w:r>
      <w:r w:rsidRPr="002830C9">
        <w:rPr>
          <w:b/>
          <w:i/>
          <w:iCs/>
          <w:sz w:val="24"/>
        </w:rPr>
        <w:t>.</w:t>
      </w:r>
    </w:p>
    <w:p w:rsidR="00CF0C40" w:rsidRPr="00C30C20" w:rsidRDefault="00CF0C40" w:rsidP="00CF0C4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F0C40" w:rsidRPr="009537E7" w:rsidTr="00CF0C4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F0C40" w:rsidRPr="007B297E" w:rsidRDefault="00CF0C40" w:rsidP="00A03297">
            <w:pPr>
              <w:pStyle w:val="Corpo"/>
              <w:jc w:val="center"/>
              <w:rPr>
                <w:b/>
                <w:i/>
                <w:iCs/>
                <w:color w:val="FFFFFF" w:themeColor="background1"/>
              </w:rPr>
            </w:pPr>
            <w:r>
              <w:rPr>
                <w:b/>
                <w:color w:val="FFFFFF" w:themeColor="background1"/>
                <w:sz w:val="22"/>
              </w:rPr>
              <w:t xml:space="preserve">Cápsulas de </w:t>
            </w:r>
            <w:r>
              <w:rPr>
                <w:b/>
                <w:iCs/>
                <w:color w:val="FFFFFF" w:themeColor="background1"/>
              </w:rPr>
              <w:t>Açafrão</w:t>
            </w:r>
          </w:p>
        </w:tc>
      </w:tr>
      <w:tr w:rsidR="00CF0C40" w:rsidRPr="009537E7" w:rsidTr="00A0329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F0C40" w:rsidRPr="007B297E" w:rsidRDefault="00CF0C40" w:rsidP="00A03297">
            <w:pPr>
              <w:pStyle w:val="Corpo"/>
              <w:rPr>
                <w:i/>
                <w:iCs/>
              </w:rPr>
            </w:pPr>
            <w:r>
              <w:rPr>
                <w:iCs/>
              </w:rPr>
              <w:t>A</w:t>
            </w:r>
            <w:r w:rsidRPr="00A9692B">
              <w:rPr>
                <w:iCs/>
              </w:rPr>
              <w:t>çafrão (</w:t>
            </w:r>
            <w:r w:rsidRPr="00BE5425">
              <w:rPr>
                <w:i/>
                <w:iCs/>
              </w:rPr>
              <w:t>Crocus sativus L.</w:t>
            </w:r>
            <w:r w:rsidRPr="00A9692B">
              <w:rPr>
                <w:iCs/>
              </w:rPr>
              <w:t>)</w:t>
            </w:r>
            <w:r>
              <w:rPr>
                <w:iCs/>
              </w:rPr>
              <w:t xml:space="preserve">   .</w:t>
            </w:r>
            <w:r>
              <w:t>..........150 mg</w:t>
            </w:r>
          </w:p>
        </w:tc>
      </w:tr>
      <w:tr w:rsidR="00CF0C40" w:rsidRPr="009537E7" w:rsidTr="00A0329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F0C40" w:rsidRPr="003A6682" w:rsidRDefault="00CF0C40" w:rsidP="00A03297">
            <w:pPr>
              <w:pStyle w:val="Corpo"/>
            </w:pPr>
            <w:r>
              <w:t>Excipiente qsp............................1 Cápsula</w:t>
            </w:r>
          </w:p>
        </w:tc>
      </w:tr>
    </w:tbl>
    <w:p w:rsidR="00CF0C40" w:rsidRPr="00CF0C40" w:rsidRDefault="00CF0C40" w:rsidP="00CF0C40">
      <w:pPr>
        <w:pStyle w:val="Corpo"/>
        <w:ind w:right="4960"/>
        <w:jc w:val="center"/>
        <w:rPr>
          <w:sz w:val="22"/>
          <w:szCs w:val="22"/>
        </w:rPr>
      </w:pPr>
      <w:r w:rsidRPr="00CF0C40">
        <w:rPr>
          <w:sz w:val="22"/>
          <w:szCs w:val="22"/>
        </w:rPr>
        <w:t>Administrar 1 cápsula ao dia, ou conforme orientação médica.</w:t>
      </w:r>
    </w:p>
    <w:p w:rsidR="00FC0DAA" w:rsidRDefault="00FC0DAA">
      <w:pPr>
        <w:pStyle w:val="SemEspaamento"/>
      </w:pPr>
    </w:p>
    <w:p w:rsidR="00FC0DAA" w:rsidRDefault="00BD60DC">
      <w:pPr>
        <w:pStyle w:val="SemEspaamento"/>
      </w:pPr>
      <w:r>
        <w:rPr>
          <w:noProof/>
          <w:lang w:eastAsia="pt-BR"/>
        </w:rPr>
        <mc:AlternateContent>
          <mc:Choice Requires="wps">
            <w:drawing>
              <wp:anchor distT="45720" distB="45720" distL="114300" distR="114300" simplePos="0" relativeHeight="253270016" behindDoc="0" locked="0" layoutInCell="1" allowOverlap="1">
                <wp:simplePos x="0" y="0"/>
                <wp:positionH relativeFrom="column">
                  <wp:posOffset>-2540</wp:posOffset>
                </wp:positionH>
                <wp:positionV relativeFrom="paragraph">
                  <wp:posOffset>267335</wp:posOffset>
                </wp:positionV>
                <wp:extent cx="5758180" cy="2383790"/>
                <wp:effectExtent l="0" t="0" r="13970" b="16510"/>
                <wp:wrapSquare wrapText="bothSides"/>
                <wp:docPr id="32236949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180" cy="2383790"/>
                        </a:xfrm>
                        <a:prstGeom prst="rect">
                          <a:avLst/>
                        </a:prstGeom>
                        <a:solidFill>
                          <a:schemeClr val="bg2"/>
                        </a:solidFill>
                        <a:ln w="9525">
                          <a:solidFill>
                            <a:schemeClr val="bg2"/>
                          </a:solidFill>
                          <a:miter lim="800000"/>
                          <a:headEnd/>
                          <a:tailEnd/>
                        </a:ln>
                      </wps:spPr>
                      <wps:txbx>
                        <w:txbxContent>
                          <w:p w:rsidR="004950A4" w:rsidRPr="00BD60DC" w:rsidRDefault="004950A4" w:rsidP="00BD60DC">
                            <w:pPr>
                              <w:pStyle w:val="Corpo"/>
                              <w:shd w:val="clear" w:color="auto" w:fill="E7E6E6" w:themeFill="background2"/>
                            </w:pPr>
                            <w:r>
                              <w:rPr>
                                <w:sz w:val="24"/>
                              </w:rPr>
                              <w:t xml:space="preserve">Esse </w:t>
                            </w:r>
                            <w:r w:rsidRPr="00C4380A">
                              <w:rPr>
                                <w:sz w:val="24"/>
                              </w:rPr>
                              <w:t>estudo duplo-cego, randomizado e controlado</w:t>
                            </w:r>
                            <w:r>
                              <w:rPr>
                                <w:sz w:val="24"/>
                              </w:rPr>
                              <w:t xml:space="preserve"> teve como objetivo investigar</w:t>
                            </w:r>
                            <w:r w:rsidRPr="00C4380A">
                              <w:rPr>
                                <w:sz w:val="24"/>
                              </w:rPr>
                              <w:t xml:space="preserve"> os efeitos da suplementação de açafrão na ingestão alimentar, medidas antropométricas, humor, qualidade do sono e biomarcadores metabólicos em pacientes</w:t>
                            </w:r>
                            <w:r>
                              <w:rPr>
                                <w:sz w:val="24"/>
                              </w:rPr>
                              <w:t xml:space="preserve"> com sobrepeso / obesos com DM2 (</w:t>
                            </w:r>
                            <w:r w:rsidRPr="00BD60DC">
                              <w:t>TAJADDINI et al., 2021). No final da oitava semana, a suplementação de açafrão diminuiu significativamente FPG, triglicerídeo (TG), insulina, aspartato aminotransferase (AST) e alanina aminotransferase (ALT) (P &lt;0,001); Além disso, melhorias significativas nos escores do BDI-II e na qualidade de vida total foram observadas no grupo de intervenção (P &lt;0,001); O grupo açafrão apresentou melhoras mais significativas nas pontuações do PSQI do que o grupo placebo, de modo que, na análise pós-intervenção, apenas o grupo açafrão atingiu uma faixa de sono "boa"; Além disso, melhorou o estado glicêmico, o perfil lipídico e as medidas das enzimas hepáticas em pacientes com DM2, ao mesmo tempo que melhorou o sono e a qualidade de vida geral.</w:t>
                            </w:r>
                          </w:p>
                          <w:p w:rsidR="004950A4" w:rsidRPr="00534F78" w:rsidRDefault="004950A4" w:rsidP="00BD60DC">
                            <w:pPr>
                              <w:pStyle w:val="Corpo"/>
                              <w:rPr>
                                <w:rFonts w:cs="Arial"/>
                                <w:szCs w:val="23"/>
                                <w:shd w:val="clear" w:color="auto" w:fill="FFFFFF"/>
                              </w:rPr>
                            </w:pPr>
                          </w:p>
                          <w:p w:rsidR="004950A4" w:rsidRPr="00BD60DC" w:rsidRDefault="004950A4">
                            <w:pPr>
                              <w:rPr>
                                <w:rFonts w:ascii="Swis721 Th BT" w:hAnsi="Swis721 Th BT"/>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22" type="#_x0000_t202" style="position:absolute;margin-left:-.2pt;margin-top:21.05pt;width:453.4pt;height:187.7pt;z-index:2532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" fillcolor="#e7e6e6 [3214]" strokecolor="#e7e6e6 [3214]">
                <v:textbox>
                  <w:txbxContent>
                    <w:p w:rsidR="004950A4" w:rsidRPr="00BD60DC" w:rsidRDefault="004950A4" w:rsidP="00BD60DC">
                      <w:pPr>
                        <w:pStyle w:val="Corpo"/>
                        <w:shd w:val="clear" w:color="auto" w:fill="E7E6E6" w:themeFill="background2"/>
                      </w:pPr>
                      <w:r>
                        <w:rPr>
                          <w:sz w:val="24"/>
                        </w:rPr>
                        <w:t xml:space="preserve">Esse </w:t>
                      </w:r>
                      <w:r w:rsidRPr="00C4380A">
                        <w:rPr>
                          <w:sz w:val="24"/>
                        </w:rPr>
                        <w:t>estudo duplo-cego, randomizado e controlado</w:t>
                      </w:r>
                      <w:r>
                        <w:rPr>
                          <w:sz w:val="24"/>
                        </w:rPr>
                        <w:t xml:space="preserve"> teve como objetivo investigar</w:t>
                      </w:r>
                      <w:r w:rsidRPr="00C4380A">
                        <w:rPr>
                          <w:sz w:val="24"/>
                        </w:rPr>
                        <w:t xml:space="preserve"> os efeitos da suplementação de açafrão na ingestão alimentar, medidas antropométricas, humor, qualidade do sono e biomarcadores metabólicos em pacientes</w:t>
                      </w:r>
                      <w:r>
                        <w:rPr>
                          <w:sz w:val="24"/>
                        </w:rPr>
                        <w:t xml:space="preserve"> com sobrepeso / obesos com DM2 (</w:t>
                      </w:r>
                      <w:r w:rsidRPr="00BD60DC">
                        <w:t>TAJADDINI et al., 2021). No final da oitava semana, a suplementação de açafrão diminuiu significativamente FPG, triglicerídeo (TG), insulina, aspartato aminotransferase (AST) e alanina aminotransferase (ALT) (P &lt;0,001); Além disso, melhorias significativas nos escores do BDI-II e na qualidade de vida total foram observadas no grupo de intervenção (P &lt;0,001); O grupo açafrão apresentou melhoras mais significativas nas pontuações do PSQI do que o grupo placebo, de modo que, na análise pós-intervenção, apenas o grupo açafrão atingiu uma faixa de sono "boa"; Além disso, melhorou o estado glicêmico, o perfil lipídico e as medidas das enzimas hepáticas em pacientes com DM2, ao mesmo tempo que melhorou o sono e a qualidade de vida geral.</w:t>
                      </w:r>
                    </w:p>
                    <w:p w:rsidR="004950A4" w:rsidRPr="00534F78" w:rsidRDefault="004950A4" w:rsidP="00BD60DC">
                      <w:pPr>
                        <w:pStyle w:val="Corpo"/>
                        <w:rPr>
                          <w:rFonts w:cs="Arial"/>
                          <w:szCs w:val="23"/>
                          <w:shd w:val="clear" w:color="auto" w:fill="FFFFFF"/>
                        </w:rPr>
                      </w:pPr>
                    </w:p>
                    <w:p w:rsidR="004950A4" w:rsidRPr="00BD60DC" w:rsidRDefault="004950A4">
                      <w:pPr>
                        <w:rPr>
                          <w:rFonts w:ascii="Swis721 Th BT" w:hAnsi="Swis721 Th BT"/>
                          <w:sz w:val="23"/>
                          <w:szCs w:val="23"/>
                        </w:rPr>
                      </w:pPr>
                    </w:p>
                  </w:txbxContent>
                </v:textbox>
                <w10:wrap type="square"/>
              </v:shape>
            </w:pict>
          </mc:Fallback>
        </mc:AlternateContent>
      </w: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CF0C40" w:rsidRPr="002B0572" w:rsidRDefault="002B0572" w:rsidP="00CF0C40">
      <w:pPr>
        <w:pStyle w:val="Ttulo1"/>
        <w:jc w:val="center"/>
        <w:rPr>
          <w:iCs/>
        </w:rPr>
      </w:pPr>
      <w:bookmarkStart w:id="129" w:name="_Toc175034557"/>
      <w:r>
        <w:rPr>
          <w:iCs/>
        </w:rPr>
        <w:t>Espirulina</w:t>
      </w:r>
      <w:bookmarkEnd w:id="129"/>
    </w:p>
    <w:p w:rsidR="002B0572" w:rsidRDefault="002B0572" w:rsidP="002B0572">
      <w:pPr>
        <w:pStyle w:val="Subtitulocorpo"/>
        <w:rPr>
          <w:color w:val="0082B2"/>
          <w:szCs w:val="40"/>
        </w:rPr>
      </w:pPr>
      <w:r>
        <w:rPr>
          <w:color w:val="0082B2"/>
        </w:rPr>
        <w:t>Regula a Glicose a Longo Prazo, Controla os Níveis de Glicose no Sangue e Possui Efeito Antiaterogênico</w:t>
      </w:r>
    </w:p>
    <w:p w:rsidR="00CF0C40" w:rsidRPr="002739BA" w:rsidRDefault="00CF0C40" w:rsidP="00CF0C40">
      <w:pPr>
        <w:spacing w:after="0"/>
        <w:jc w:val="both"/>
        <w:rPr>
          <w:rFonts w:ascii="Swis721 Th BT" w:eastAsia="MS Mincho" w:hAnsi="Swis721 Th BT" w:cstheme="minorHAnsi"/>
          <w:color w:val="404040" w:themeColor="text1" w:themeTint="BF"/>
          <w:sz w:val="24"/>
          <w:szCs w:val="24"/>
        </w:rPr>
      </w:pPr>
    </w:p>
    <w:p w:rsidR="002B0572" w:rsidRDefault="002B0572" w:rsidP="002B0572">
      <w:pPr>
        <w:pStyle w:val="Corpo"/>
        <w:spacing w:after="120"/>
        <w:rPr>
          <w:sz w:val="24"/>
        </w:rPr>
      </w:pPr>
      <w:r>
        <w:rPr>
          <w:sz w:val="24"/>
        </w:rPr>
        <w:t xml:space="preserve">O objetivo deste estudo randomizado, duplo-cego e controlado por placebo, conduzido por Karizi SR </w:t>
      </w:r>
      <w:r>
        <w:rPr>
          <w:i/>
          <w:sz w:val="24"/>
        </w:rPr>
        <w:t>et al.</w:t>
      </w:r>
      <w:r>
        <w:rPr>
          <w:sz w:val="24"/>
        </w:rPr>
        <w:t xml:space="preserve"> (2023), foi avaliar a eficácia da </w:t>
      </w:r>
      <w:r>
        <w:rPr>
          <w:i/>
          <w:sz w:val="24"/>
        </w:rPr>
        <w:t>Spirulina platensis</w:t>
      </w:r>
      <w:r>
        <w:rPr>
          <w:sz w:val="24"/>
        </w:rPr>
        <w:t xml:space="preserve"> como terapia adjuvante à metformina e seu efeito nas chaves aterogênicas em pacientes com DMT2 não controlado.</w:t>
      </w:r>
    </w:p>
    <w:p w:rsidR="002B0572" w:rsidRDefault="002B0572" w:rsidP="002B0572">
      <w:pPr>
        <w:pStyle w:val="Corpo"/>
        <w:rPr>
          <w:sz w:val="24"/>
        </w:rPr>
      </w:pPr>
      <w:r>
        <w:rPr>
          <w:noProof/>
          <w:lang w:eastAsia="pt-BR"/>
        </w:rPr>
        <mc:AlternateContent>
          <mc:Choice Requires="wps">
            <w:drawing>
              <wp:anchor distT="0" distB="0" distL="114300" distR="114300" simplePos="0" relativeHeight="253290496" behindDoc="0" locked="0" layoutInCell="1" allowOverlap="1" wp14:anchorId="464C0E1C" wp14:editId="6EC6211C">
                <wp:simplePos x="0" y="0"/>
                <wp:positionH relativeFrom="margin">
                  <wp:align>right</wp:align>
                </wp:positionH>
                <wp:positionV relativeFrom="paragraph">
                  <wp:posOffset>90805</wp:posOffset>
                </wp:positionV>
                <wp:extent cx="5745480" cy="518160"/>
                <wp:effectExtent l="0" t="0" r="26670" b="15240"/>
                <wp:wrapNone/>
                <wp:docPr id="322369526" name="Caixa de texto 322369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708" cy="518160"/>
                        </a:xfrm>
                        <a:prstGeom prst="rect">
                          <a:avLst/>
                        </a:prstGeom>
                        <a:solidFill>
                          <a:schemeClr val="bg1">
                            <a:lumMod val="100000"/>
                            <a:lumOff val="0"/>
                          </a:schemeClr>
                        </a:solidFill>
                        <a:ln w="9525">
                          <a:solidFill>
                            <a:srgbClr val="0070C0"/>
                          </a:solidFill>
                          <a:miter lim="800000"/>
                        </a:ln>
                      </wps:spPr>
                      <wps:txbx>
                        <w:txbxContent>
                          <w:p w:rsidR="004950A4" w:rsidRDefault="004950A4" w:rsidP="002B0572">
                            <w:pPr>
                              <w:jc w:val="center"/>
                              <w:rPr>
                                <w:rFonts w:ascii="Swis721 Th BT" w:hAnsi="Swis721 Th BT"/>
                                <w:sz w:val="23"/>
                                <w:szCs w:val="23"/>
                              </w:rPr>
                            </w:pPr>
                            <w:r>
                              <w:rPr>
                                <w:rFonts w:ascii="Swis721 Th BT" w:hAnsi="Swis721 Th BT"/>
                                <w:sz w:val="23"/>
                                <w:szCs w:val="23"/>
                              </w:rPr>
                              <w:t>Para isso, 60 pacientes foram randomizados em dois grupos, nos quais receberam durante três meses:</w:t>
                            </w:r>
                          </w:p>
                        </w:txbxContent>
                      </wps:txbx>
                      <wps:bodyPr rot="0" vert="horz" wrap="square" lIns="91440" tIns="45720" rIns="91440" bIns="45720" anchor="t" anchorCtr="0" upright="1">
                        <a:noAutofit/>
                      </wps:bodyPr>
                    </wps:wsp>
                  </a:graphicData>
                </a:graphic>
              </wp:anchor>
            </w:drawing>
          </mc:Choice>
          <mc:Fallback>
            <w:pict>
              <v:shape w14:anchorId="464C0E1C" id="Caixa de texto 322369526" o:spid="_x0000_s1223" type="#_x0000_t202" style="position:absolute;left:0;text-align:left;margin-left:401.2pt;margin-top:7.15pt;width:452.4pt;height:40.8pt;z-index:2532904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" fillcolor="white [3212]" strokecolor="#0070c0">
                <v:textbox>
                  <w:txbxContent>
                    <w:p w:rsidR="004950A4" w:rsidRDefault="004950A4" w:rsidP="002B0572">
                      <w:pPr>
                        <w:jc w:val="center"/>
                        <w:rPr>
                          <w:rFonts w:ascii="Swis721 Th BT" w:hAnsi="Swis721 Th BT"/>
                          <w:sz w:val="23"/>
                          <w:szCs w:val="23"/>
                        </w:rPr>
                      </w:pPr>
                      <w:r>
                        <w:rPr>
                          <w:rFonts w:ascii="Swis721 Th BT" w:hAnsi="Swis721 Th BT"/>
                          <w:sz w:val="23"/>
                          <w:szCs w:val="23"/>
                        </w:rPr>
                        <w:t>Para isso, 60 pacientes foram randomizados em dois grupos, nos quais receberam durante três meses:</w:t>
                      </w:r>
                    </w:p>
                  </w:txbxContent>
                </v:textbox>
                <w10:wrap anchorx="margin"/>
              </v:shape>
            </w:pict>
          </mc:Fallback>
        </mc:AlternateContent>
      </w:r>
      <w:r>
        <w:rPr>
          <w:sz w:val="24"/>
        </w:rPr>
        <w:br/>
      </w:r>
    </w:p>
    <w:p w:rsidR="002B0572" w:rsidRDefault="002B0572" w:rsidP="002B0572">
      <w:pPr>
        <w:pStyle w:val="Corpo"/>
      </w:pPr>
    </w:p>
    <w:p w:rsidR="002B0572" w:rsidRDefault="002B0572" w:rsidP="002B0572">
      <w:pPr>
        <w:pStyle w:val="Corpo"/>
      </w:pPr>
      <w:r>
        <w:rPr>
          <w:noProof/>
          <w:lang w:eastAsia="pt-BR"/>
        </w:rPr>
        <mc:AlternateContent>
          <mc:Choice Requires="wps">
            <w:drawing>
              <wp:anchor distT="0" distB="0" distL="114300" distR="114300" simplePos="0" relativeHeight="253294592" behindDoc="0" locked="0" layoutInCell="1" allowOverlap="1" wp14:anchorId="6E9B234F" wp14:editId="50A6776C">
                <wp:simplePos x="0" y="0"/>
                <wp:positionH relativeFrom="column">
                  <wp:posOffset>3821430</wp:posOffset>
                </wp:positionH>
                <wp:positionV relativeFrom="paragraph">
                  <wp:posOffset>140970</wp:posOffset>
                </wp:positionV>
                <wp:extent cx="1905000" cy="781685"/>
                <wp:effectExtent l="0" t="0" r="19050" b="18415"/>
                <wp:wrapNone/>
                <wp:docPr id="322369529" name="Caixa de texto 322369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rsidR="004950A4" w:rsidRDefault="004950A4" w:rsidP="002B057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2B0572">
                            <w:pPr>
                              <w:spacing w:after="0" w:line="240" w:lineRule="auto"/>
                              <w:jc w:val="center"/>
                              <w:rPr>
                                <w:rFonts w:ascii="Swis721 Th BT" w:hAnsi="Swis721 Th BT"/>
                                <w:b/>
                                <w:color w:val="FFFFFF" w:themeColor="background1"/>
                                <w:sz w:val="12"/>
                                <w:szCs w:val="12"/>
                              </w:rPr>
                            </w:pPr>
                          </w:p>
                          <w:p w:rsidR="004950A4" w:rsidRDefault="004950A4" w:rsidP="002B0572">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Default="004950A4" w:rsidP="002B0572">
                            <w:pPr>
                              <w:spacing w:after="0" w:line="240" w:lineRule="auto"/>
                              <w:jc w:val="center"/>
                              <w:rPr>
                                <w:rFonts w:ascii="Swis721 Th BT" w:hAnsi="Swis721 Th BT"/>
                                <w:b/>
                                <w:color w:val="FFFFFF" w:themeColor="background1"/>
                                <w:sz w:val="12"/>
                                <w:szCs w:val="12"/>
                              </w:rPr>
                            </w:pPr>
                          </w:p>
                          <w:p w:rsidR="004950A4" w:rsidRDefault="004950A4" w:rsidP="002B0572">
                            <w:pPr>
                              <w:spacing w:after="0" w:line="240" w:lineRule="auto"/>
                              <w:jc w:val="center"/>
                              <w:rPr>
                                <w:rFonts w:ascii="Swis721 Th BT" w:hAnsi="Swis721 Th BT"/>
                                <w:b/>
                                <w:color w:val="FFFFFF" w:themeColor="background1"/>
                                <w:sz w:val="23"/>
                                <w:szCs w:val="23"/>
                              </w:rPr>
                            </w:pPr>
                          </w:p>
                          <w:p w:rsidR="004950A4" w:rsidRDefault="004950A4" w:rsidP="002B0572">
                            <w:pPr>
                              <w:spacing w:after="0" w:line="240" w:lineRule="auto"/>
                              <w:jc w:val="center"/>
                              <w:rPr>
                                <w:rFonts w:ascii="Swis721 Th BT" w:hAnsi="Swis721 Th BT"/>
                                <w:b/>
                                <w:color w:val="FFFFFF" w:themeColor="background1"/>
                                <w:sz w:val="12"/>
                                <w:szCs w:val="12"/>
                              </w:rPr>
                            </w:pPr>
                          </w:p>
                          <w:p w:rsidR="004950A4" w:rsidRDefault="004950A4" w:rsidP="002B0572"/>
                        </w:txbxContent>
                      </wps:txbx>
                      <wps:bodyPr rot="0" vert="horz" wrap="square" lIns="91440" tIns="45720" rIns="91440" bIns="45720" anchor="t" anchorCtr="0" upright="1">
                        <a:noAutofit/>
                      </wps:bodyPr>
                    </wps:wsp>
                  </a:graphicData>
                </a:graphic>
              </wp:anchor>
            </w:drawing>
          </mc:Choice>
          <mc:Fallback>
            <w:pict>
              <v:shape w14:anchorId="6E9B234F" id="Caixa de texto 322369529" o:spid="_x0000_s1224" type="#_x0000_t202" style="position:absolute;left:0;text-align:left;margin-left:300.9pt;margin-top:11.1pt;width:150pt;height:61.55pt;z-index:2532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" fillcolor="#0070c0" strokecolor="#0070c0">
                <v:textbox>
                  <w:txbxContent>
                    <w:p w:rsidR="004950A4" w:rsidRDefault="004950A4" w:rsidP="002B057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2B0572">
                      <w:pPr>
                        <w:spacing w:after="0" w:line="240" w:lineRule="auto"/>
                        <w:jc w:val="center"/>
                        <w:rPr>
                          <w:rFonts w:ascii="Swis721 Th BT" w:hAnsi="Swis721 Th BT"/>
                          <w:b/>
                          <w:color w:val="FFFFFF" w:themeColor="background1"/>
                          <w:sz w:val="12"/>
                          <w:szCs w:val="12"/>
                        </w:rPr>
                      </w:pPr>
                    </w:p>
                    <w:p w:rsidR="004950A4" w:rsidRDefault="004950A4" w:rsidP="002B0572">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Default="004950A4" w:rsidP="002B0572">
                      <w:pPr>
                        <w:spacing w:after="0" w:line="240" w:lineRule="auto"/>
                        <w:jc w:val="center"/>
                        <w:rPr>
                          <w:rFonts w:ascii="Swis721 Th BT" w:hAnsi="Swis721 Th BT"/>
                          <w:b/>
                          <w:color w:val="FFFFFF" w:themeColor="background1"/>
                          <w:sz w:val="12"/>
                          <w:szCs w:val="12"/>
                        </w:rPr>
                      </w:pPr>
                    </w:p>
                    <w:p w:rsidR="004950A4" w:rsidRDefault="004950A4" w:rsidP="002B0572">
                      <w:pPr>
                        <w:spacing w:after="0" w:line="240" w:lineRule="auto"/>
                        <w:jc w:val="center"/>
                        <w:rPr>
                          <w:rFonts w:ascii="Swis721 Th BT" w:hAnsi="Swis721 Th BT"/>
                          <w:b/>
                          <w:color w:val="FFFFFF" w:themeColor="background1"/>
                          <w:sz w:val="23"/>
                          <w:szCs w:val="23"/>
                        </w:rPr>
                      </w:pPr>
                    </w:p>
                    <w:p w:rsidR="004950A4" w:rsidRDefault="004950A4" w:rsidP="002B0572">
                      <w:pPr>
                        <w:spacing w:after="0" w:line="240" w:lineRule="auto"/>
                        <w:jc w:val="center"/>
                        <w:rPr>
                          <w:rFonts w:ascii="Swis721 Th BT" w:hAnsi="Swis721 Th BT"/>
                          <w:b/>
                          <w:color w:val="FFFFFF" w:themeColor="background1"/>
                          <w:sz w:val="12"/>
                          <w:szCs w:val="12"/>
                        </w:rPr>
                      </w:pPr>
                    </w:p>
                    <w:p w:rsidR="004950A4" w:rsidRDefault="004950A4" w:rsidP="002B0572"/>
                  </w:txbxContent>
                </v:textbox>
              </v:shape>
            </w:pict>
          </mc:Fallback>
        </mc:AlternateContent>
      </w:r>
      <w:r>
        <w:rPr>
          <w:noProof/>
          <w:lang w:eastAsia="pt-BR"/>
        </w:rPr>
        <mc:AlternateContent>
          <mc:Choice Requires="wps">
            <w:drawing>
              <wp:anchor distT="0" distB="0" distL="114300" distR="114300" simplePos="0" relativeHeight="253291520" behindDoc="0" locked="0" layoutInCell="1" allowOverlap="1" wp14:anchorId="1D404F77" wp14:editId="47354AEB">
                <wp:simplePos x="0" y="0"/>
                <wp:positionH relativeFrom="column">
                  <wp:posOffset>-635</wp:posOffset>
                </wp:positionH>
                <wp:positionV relativeFrom="paragraph">
                  <wp:posOffset>142875</wp:posOffset>
                </wp:positionV>
                <wp:extent cx="1913890" cy="781685"/>
                <wp:effectExtent l="0" t="0" r="10160" b="18415"/>
                <wp:wrapNone/>
                <wp:docPr id="322369530" name="Caixa de texto 322369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rsidR="004950A4" w:rsidRDefault="004950A4" w:rsidP="002B057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S. platensis </w:t>
                            </w:r>
                            <w:r>
                              <w:rPr>
                                <w:rFonts w:ascii="Swis721 Th BT" w:hAnsi="Swis721 Th BT"/>
                                <w:color w:val="FFFFFF" w:themeColor="background1"/>
                                <w:sz w:val="23"/>
                                <w:szCs w:val="23"/>
                              </w:rPr>
                              <w:t>2g</w:t>
                            </w:r>
                          </w:p>
                          <w:p w:rsidR="004950A4" w:rsidRDefault="004950A4" w:rsidP="002B057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w14:anchorId="1D404F77" id="Caixa de texto 322369530" o:spid="_x0000_s1225" type="#_x0000_t202" style="position:absolute;left:0;text-align:left;margin-left:-.05pt;margin-top:11.25pt;width:150.7pt;height:61.55pt;z-index:2532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" fillcolor="#0070c0" strokecolor="#0070c0">
                <v:textbox>
                  <w:txbxContent>
                    <w:p w:rsidR="004950A4" w:rsidRDefault="004950A4" w:rsidP="002B057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S. platensis </w:t>
                      </w:r>
                      <w:r>
                        <w:rPr>
                          <w:rFonts w:ascii="Swis721 Th BT" w:hAnsi="Swis721 Th BT"/>
                          <w:color w:val="FFFFFF" w:themeColor="background1"/>
                          <w:sz w:val="23"/>
                          <w:szCs w:val="23"/>
                        </w:rPr>
                        <w:t>2g</w:t>
                      </w:r>
                    </w:p>
                    <w:p w:rsidR="004950A4" w:rsidRDefault="004950A4" w:rsidP="002B057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2B0572" w:rsidRDefault="002B0572" w:rsidP="002B0572">
      <w:pPr>
        <w:pStyle w:val="Corpo"/>
      </w:pPr>
    </w:p>
    <w:p w:rsidR="002B0572" w:rsidRDefault="002B0572" w:rsidP="002B0572">
      <w:pPr>
        <w:pStyle w:val="Corpo"/>
      </w:pPr>
    </w:p>
    <w:p w:rsidR="002B0572" w:rsidRDefault="002B0572" w:rsidP="002B0572">
      <w:pPr>
        <w:pStyle w:val="Corpo"/>
      </w:pPr>
    </w:p>
    <w:p w:rsidR="002B0572" w:rsidRDefault="002B0572" w:rsidP="002B0572">
      <w:pPr>
        <w:pStyle w:val="Corpo"/>
      </w:pPr>
    </w:p>
    <w:p w:rsidR="002B0572" w:rsidRDefault="002B0572" w:rsidP="002B0572">
      <w:pPr>
        <w:pStyle w:val="Corpo"/>
        <w:numPr>
          <w:ilvl w:val="0"/>
          <w:numId w:val="2"/>
        </w:numPr>
        <w:spacing w:before="120" w:after="0"/>
        <w:ind w:left="360"/>
        <w:rPr>
          <w:sz w:val="20"/>
          <w:szCs w:val="23"/>
        </w:rPr>
      </w:pPr>
      <w:r>
        <w:rPr>
          <w:sz w:val="20"/>
          <w:szCs w:val="23"/>
        </w:rPr>
        <w:t>Os pacientes continuaram usando a metformina como tratamento usual.</w:t>
      </w:r>
    </w:p>
    <w:p w:rsidR="002B0572" w:rsidRDefault="002B0572" w:rsidP="002B0572">
      <w:pPr>
        <w:pStyle w:val="Corpo"/>
        <w:rPr>
          <w:b/>
          <w:color w:val="339966"/>
          <w:sz w:val="25"/>
          <w:szCs w:val="25"/>
          <w14:textFill>
            <w14:solidFill>
              <w14:srgbClr w14:val="339966">
                <w14:lumMod w14:val="75000"/>
                <w14:lumOff w14:val="25000"/>
              </w14:srgbClr>
            </w14:solidFill>
          </w14:textFill>
        </w:rPr>
      </w:pPr>
    </w:p>
    <w:p w:rsidR="002B0572" w:rsidRPr="002B0572" w:rsidRDefault="002B0572" w:rsidP="002B0572">
      <w:pPr>
        <w:pStyle w:val="Corpo"/>
        <w:rPr>
          <w:b/>
          <w:color w:val="00B050"/>
        </w:rPr>
      </w:pPr>
      <w:r w:rsidRPr="002B0572">
        <w:rPr>
          <w:b/>
          <w:color w:val="00B050"/>
        </w:rPr>
        <w:t>Resultados:</w:t>
      </w:r>
    </w:p>
    <w:p w:rsidR="002B0572" w:rsidRDefault="002B0572" w:rsidP="002B0572">
      <w:pPr>
        <w:pStyle w:val="Corpo"/>
        <w:rPr>
          <w:sz w:val="16"/>
          <w:szCs w:val="16"/>
        </w:rPr>
      </w:pPr>
    </w:p>
    <w:p w:rsidR="002B0572" w:rsidRDefault="002B0572" w:rsidP="00392436">
      <w:pPr>
        <w:pStyle w:val="Corpo"/>
        <w:numPr>
          <w:ilvl w:val="0"/>
          <w:numId w:val="40"/>
        </w:numPr>
        <w:spacing w:line="276" w:lineRule="auto"/>
      </w:pPr>
      <w:r w:rsidRPr="0020774B">
        <w:t>A eficácia de S. platensis foi determinada usando os níveis de HbA1c (hemoglobina glicada) pré e pós-intervenção (desfecho primário), bem como rastreando os níveis de perfis de açúcar no sangue em jejum (FBS) e lipídios (colesterol total [CT], colesterol LDL, triglicerídeos [TG] e colesterol HDL) como resultados secundários nos diferentes momentos de tratamento (0, 30, 60 e 90 dias);</w:t>
      </w:r>
    </w:p>
    <w:p w:rsidR="002B0572" w:rsidRDefault="002B0572" w:rsidP="00392436">
      <w:pPr>
        <w:pStyle w:val="Corpo"/>
        <w:numPr>
          <w:ilvl w:val="0"/>
          <w:numId w:val="40"/>
        </w:numPr>
        <w:spacing w:line="276" w:lineRule="auto"/>
      </w:pPr>
      <w:r w:rsidRPr="0020774B">
        <w:t>Durante o período de intervenção, a suplementação com S. platensis resultou em uma redução significativa dos níveis de HbA1c (↓1,43, p &lt; 0,001) e FBS (↓ 24,94 mg/dL, p &lt; 001);</w:t>
      </w:r>
    </w:p>
    <w:p w:rsidR="002B0572" w:rsidRPr="0020774B" w:rsidRDefault="002B0572" w:rsidP="00392436">
      <w:pPr>
        <w:pStyle w:val="Corpo"/>
        <w:numPr>
          <w:ilvl w:val="0"/>
          <w:numId w:val="40"/>
        </w:numPr>
        <w:spacing w:line="276" w:lineRule="auto"/>
      </w:pPr>
      <w:r w:rsidRPr="0020774B">
        <w:t xml:space="preserve">Verificou-se que o TG médio no grupo de intervenção foi significativamente menor do que nos controles (p &lt; 0,001). O CT e sua fração, colesterol LDL, exibiram uma queda (↓41,36 mg/dL e ↓38,4 mg/dL, respectivamente; p &lt;0,001), acoplada a um aumento marginal no nível de colesterol HDL (↑ 3 mg/dl, p &lt;0,001). </w:t>
      </w:r>
    </w:p>
    <w:p w:rsidR="002B0572" w:rsidRPr="0020774B" w:rsidRDefault="002B0572" w:rsidP="002B0572">
      <w:pPr>
        <w:pStyle w:val="Corpo"/>
        <w:spacing w:after="120"/>
        <w:ind w:left="786"/>
        <w:rPr>
          <w:sz w:val="10"/>
          <w:szCs w:val="10"/>
        </w:rPr>
      </w:pPr>
    </w:p>
    <w:p w:rsidR="002B0572" w:rsidRPr="002B0572" w:rsidRDefault="002B0572" w:rsidP="002B0572">
      <w:pPr>
        <w:pStyle w:val="Corpo"/>
        <w:rPr>
          <w:b/>
          <w:color w:val="00B050"/>
        </w:rPr>
      </w:pPr>
      <w:r w:rsidRPr="002B0572">
        <w:rPr>
          <w:b/>
          <w:color w:val="00B050"/>
        </w:rPr>
        <w:t>Conclusão:</w:t>
      </w:r>
    </w:p>
    <w:p w:rsidR="002B0572" w:rsidRDefault="002B0572" w:rsidP="002B0572">
      <w:pPr>
        <w:pStyle w:val="Corpo"/>
        <w:rPr>
          <w:b/>
          <w:color w:val="339966"/>
          <w:sz w:val="16"/>
          <w:szCs w:val="16"/>
          <w14:textFill>
            <w14:solidFill>
              <w14:srgbClr w14:val="339966">
                <w14:lumMod w14:val="75000"/>
                <w14:lumOff w14:val="25000"/>
              </w14:srgbClr>
            </w14:solidFill>
          </w14:textFill>
        </w:rPr>
      </w:pPr>
    </w:p>
    <w:p w:rsidR="002B0572" w:rsidRDefault="002B0572" w:rsidP="002B0572">
      <w:pPr>
        <w:pStyle w:val="Corpo"/>
        <w:jc w:val="center"/>
        <w:rPr>
          <w:b/>
          <w:i/>
        </w:rPr>
      </w:pPr>
      <w:r>
        <w:rPr>
          <w:b/>
          <w:i/>
        </w:rPr>
        <w:t xml:space="preserve">A terapia complementar com </w:t>
      </w:r>
      <w:r>
        <w:rPr>
          <w:b/>
          <w:iCs/>
        </w:rPr>
        <w:t xml:space="preserve">S. platensis </w:t>
      </w:r>
      <w:r>
        <w:rPr>
          <w:b/>
          <w:i/>
        </w:rPr>
        <w:t xml:space="preserve">foi superior à metformina em relação à regulação da glicose a longo prazo e ao controle dos níveis de glicose no sangue de indivíduos com DMT2. Além disso, como suplemento funcional, </w:t>
      </w:r>
      <w:r>
        <w:rPr>
          <w:b/>
          <w:iCs/>
        </w:rPr>
        <w:t>S. platensis</w:t>
      </w:r>
      <w:r>
        <w:rPr>
          <w:b/>
          <w:i/>
        </w:rPr>
        <w:t xml:space="preserve"> teve um efeito benéfico nas chaves aterogênicas (TG e colesterol HDL), sem eventos adversos.</w:t>
      </w:r>
    </w:p>
    <w:p w:rsidR="00CF0C40" w:rsidRDefault="00CF0C40" w:rsidP="00CF0C40">
      <w:pPr>
        <w:pStyle w:val="Ttulo1"/>
        <w:jc w:val="center"/>
      </w:pPr>
      <w:bookmarkStart w:id="130" w:name="_Toc175034558"/>
      <w:r>
        <w:t>Formulário</w:t>
      </w:r>
      <w:bookmarkEnd w:id="130"/>
    </w:p>
    <w:p w:rsidR="00CF0C40" w:rsidRDefault="00CF0C40" w:rsidP="00CF0C40">
      <w:pPr>
        <w:pStyle w:val="Corpo"/>
        <w:rPr>
          <w:b/>
          <w:i/>
        </w:rPr>
      </w:pPr>
    </w:p>
    <w:p w:rsidR="00CF0C40" w:rsidRDefault="00CF0C40" w:rsidP="00CF0C40">
      <w:pPr>
        <w:pStyle w:val="Corpo"/>
        <w:rPr>
          <w:b/>
          <w:i/>
        </w:rPr>
      </w:pPr>
    </w:p>
    <w:p w:rsidR="002B0572" w:rsidRDefault="002B0572" w:rsidP="002B0572">
      <w:pPr>
        <w:pStyle w:val="Corpo"/>
        <w:rPr>
          <w:b/>
          <w:i/>
          <w:sz w:val="24"/>
        </w:rPr>
      </w:pPr>
      <w:r>
        <w:rPr>
          <w:b/>
          <w:i/>
          <w:sz w:val="24"/>
        </w:rPr>
        <w:t xml:space="preserve">Efeito Antiaterogênico da </w:t>
      </w:r>
      <w:r>
        <w:rPr>
          <w:b/>
          <w:iCs/>
          <w:sz w:val="24"/>
        </w:rPr>
        <w:t>Spirulina platensis</w:t>
      </w:r>
      <w:r>
        <w:rPr>
          <w:b/>
          <w:i/>
          <w:sz w:val="24"/>
        </w:rPr>
        <w:t xml:space="preserve"> em Pacientes com DMT2</w:t>
      </w:r>
    </w:p>
    <w:p w:rsidR="002B0572" w:rsidRDefault="002B0572" w:rsidP="002B057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B0572" w:rsidTr="002B057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2B0572" w:rsidRDefault="002B0572" w:rsidP="0047750D">
            <w:pPr>
              <w:pStyle w:val="Corpo"/>
              <w:jc w:val="center"/>
              <w:rPr>
                <w:b/>
                <w:color w:val="FFFFFF" w:themeColor="background1"/>
              </w:rPr>
            </w:pPr>
            <w:r>
              <w:rPr>
                <w:b/>
                <w:color w:val="FFFFFF" w:themeColor="background1"/>
                <w:sz w:val="22"/>
              </w:rPr>
              <w:t>Sachê de Espirulina</w:t>
            </w:r>
          </w:p>
        </w:tc>
      </w:tr>
      <w:tr w:rsidR="002B0572"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B0572" w:rsidRDefault="002B0572" w:rsidP="0047750D">
            <w:pPr>
              <w:pStyle w:val="Corpo"/>
            </w:pPr>
            <w:r>
              <w:t>Espirulina...............................................2 g</w:t>
            </w:r>
          </w:p>
        </w:tc>
      </w:tr>
      <w:tr w:rsidR="002B0572" w:rsidTr="004775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B0572" w:rsidRDefault="002B0572" w:rsidP="0047750D">
            <w:pPr>
              <w:pStyle w:val="Corpo"/>
            </w:pPr>
            <w:r>
              <w:t>Excipiente q.s.p. ...........................1 Sachê</w:t>
            </w:r>
          </w:p>
        </w:tc>
      </w:tr>
    </w:tbl>
    <w:p w:rsidR="002B0572" w:rsidRPr="002B0572" w:rsidRDefault="002B0572" w:rsidP="002B0572">
      <w:pPr>
        <w:pStyle w:val="Corpo"/>
        <w:ind w:right="4818"/>
        <w:jc w:val="center"/>
        <w:rPr>
          <w:sz w:val="22"/>
          <w:szCs w:val="22"/>
        </w:rPr>
      </w:pPr>
      <w:r w:rsidRPr="002B0572">
        <w:rPr>
          <w:sz w:val="22"/>
          <w:szCs w:val="22"/>
        </w:rPr>
        <w:t>Administrar 1 sachê ao dia ou conforme orientação médica.</w:t>
      </w:r>
    </w:p>
    <w:p w:rsidR="00CF0C40" w:rsidRDefault="00CF0C40" w:rsidP="00CF0C40">
      <w:pPr>
        <w:pStyle w:val="SemEspaamento"/>
      </w:pPr>
    </w:p>
    <w:p w:rsidR="00FC0DAA" w:rsidRDefault="00FC0DAA">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Pr="00EA118A" w:rsidRDefault="002B0572" w:rsidP="002B0572">
      <w:pPr>
        <w:pStyle w:val="Ttulo1"/>
        <w:jc w:val="center"/>
        <w:rPr>
          <w:iCs/>
        </w:rPr>
      </w:pPr>
      <w:bookmarkStart w:id="131" w:name="_Toc175034559"/>
      <w:r>
        <w:rPr>
          <w:i/>
          <w:iCs/>
        </w:rPr>
        <w:t>Grape Seed</w:t>
      </w:r>
      <w:bookmarkEnd w:id="131"/>
    </w:p>
    <w:p w:rsidR="002B0572" w:rsidRPr="00F46D9E" w:rsidRDefault="002B0572" w:rsidP="002B0572">
      <w:pPr>
        <w:pStyle w:val="Subtitulocorpo"/>
        <w:rPr>
          <w:color w:val="0082B2"/>
        </w:rPr>
      </w:pPr>
      <w:r>
        <w:rPr>
          <w:color w:val="0082B2"/>
        </w:rPr>
        <w:t>Melhora a Resistência à Insulina em Adolescentes com Síndrome Metabólica</w:t>
      </w:r>
    </w:p>
    <w:p w:rsidR="002B0572" w:rsidRPr="002739BA" w:rsidRDefault="002B0572" w:rsidP="002B0572">
      <w:pPr>
        <w:spacing w:after="0"/>
        <w:jc w:val="both"/>
        <w:rPr>
          <w:rFonts w:ascii="Swis721 Th BT" w:eastAsia="MS Mincho" w:hAnsi="Swis721 Th BT" w:cstheme="minorHAnsi"/>
          <w:color w:val="404040" w:themeColor="text1" w:themeTint="BF"/>
          <w:sz w:val="24"/>
          <w:szCs w:val="24"/>
        </w:rPr>
      </w:pPr>
    </w:p>
    <w:p w:rsidR="002B0572" w:rsidRDefault="002B0572" w:rsidP="002B0572">
      <w:pPr>
        <w:pStyle w:val="Corpo"/>
        <w:spacing w:after="120"/>
        <w:rPr>
          <w:sz w:val="24"/>
        </w:rPr>
      </w:pPr>
    </w:p>
    <w:p w:rsidR="002B0572" w:rsidRDefault="002B0572" w:rsidP="002B0572">
      <w:pPr>
        <w:pStyle w:val="Corpo"/>
        <w:spacing w:after="120"/>
        <w:rPr>
          <w:sz w:val="24"/>
        </w:rPr>
      </w:pPr>
      <w:r>
        <w:rPr>
          <w:sz w:val="24"/>
        </w:rPr>
        <w:t xml:space="preserve">Esse estudo teve como objetivo avaliar os efeitos do </w:t>
      </w:r>
      <w:r w:rsidRPr="00C0002B">
        <w:rPr>
          <w:sz w:val="24"/>
        </w:rPr>
        <w:t xml:space="preserve">Grape </w:t>
      </w:r>
      <w:r>
        <w:rPr>
          <w:sz w:val="24"/>
        </w:rPr>
        <w:t>S</w:t>
      </w:r>
      <w:r w:rsidRPr="00C0002B">
        <w:rPr>
          <w:sz w:val="24"/>
        </w:rPr>
        <w:t>eed</w:t>
      </w:r>
      <w:r>
        <w:rPr>
          <w:sz w:val="24"/>
        </w:rPr>
        <w:t xml:space="preserve"> na resistência à insulina em adolescentes com síndrome metabólica </w:t>
      </w:r>
      <w:r>
        <w:rPr>
          <w:sz w:val="24"/>
        </w:rPr>
        <w:fldChar w:fldCharType="begin">
          <w:fldData xml:space="preserve">PEVuZE5vdGU+PENpdGU+PEF1dGhvcj5Nb2hhbW1hZDwvQXV0aG9yPjxZZWFyPjIwMjA8L1llYXI+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</w:fldData>
        </w:fldChar>
      </w:r>
      <w:r>
        <w:rPr>
          <w:sz w:val="24"/>
        </w:rPr>
        <w:instrText xml:space="preserve"> ADDIN EN.CITE </w:instrText>
      </w:r>
      <w:r>
        <w:rPr>
          <w:sz w:val="24"/>
        </w:rPr>
        <w:fldChar w:fldCharType="begin">
          <w:fldData xml:space="preserve">PEVuZE5vdGU+PENpdGU+PEF1dGhvcj5Nb2hhbW1hZDwvQXV0aG9yPjxZZWFyPjIwMjA8L1llYXI+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(MOHAMMAD; SHAHNAZ; SORAYYA, 2020)</w:t>
      </w:r>
      <w:r>
        <w:rPr>
          <w:sz w:val="24"/>
        </w:rPr>
        <w:fldChar w:fldCharType="end"/>
      </w:r>
      <w:r>
        <w:rPr>
          <w:sz w:val="24"/>
        </w:rPr>
        <w:t xml:space="preserve">. </w:t>
      </w:r>
    </w:p>
    <w:p w:rsidR="002B0572" w:rsidRPr="00904005" w:rsidRDefault="002B0572" w:rsidP="002B0572">
      <w:pPr>
        <w:pStyle w:val="Corpo"/>
        <w:spacing w:after="0"/>
        <w:rPr>
          <w:sz w:val="24"/>
        </w:rPr>
      </w:pPr>
    </w:p>
    <w:p w:rsidR="002B0572" w:rsidRDefault="002B0572" w:rsidP="002B0572">
      <w:pPr>
        <w:pStyle w:val="Corpo"/>
        <w:rPr>
          <w:sz w:val="24"/>
        </w:rPr>
      </w:pPr>
      <w:r>
        <w:rPr>
          <w:noProof/>
          <w:lang w:eastAsia="pt-BR"/>
        </w:rPr>
        <mc:AlternateContent>
          <mc:Choice Requires="wps">
            <w:drawing>
              <wp:anchor distT="0" distB="0" distL="114300" distR="114300" simplePos="0" relativeHeight="253284352" behindDoc="0" locked="0" layoutInCell="1" allowOverlap="1" wp14:anchorId="19795420" wp14:editId="5E9CFD54">
                <wp:simplePos x="0" y="0"/>
                <wp:positionH relativeFrom="margin">
                  <wp:align>right</wp:align>
                </wp:positionH>
                <wp:positionV relativeFrom="paragraph">
                  <wp:posOffset>96520</wp:posOffset>
                </wp:positionV>
                <wp:extent cx="5743575" cy="518160"/>
                <wp:effectExtent l="0" t="0" r="28575" b="15240"/>
                <wp:wrapNone/>
                <wp:docPr id="322369521" name="Caixa de texto 322369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2B0572">
                            <w:pPr>
                              <w:jc w:val="center"/>
                              <w:rPr>
                                <w:rFonts w:ascii="Swis721 Th BT" w:hAnsi="Swis721 Th BT"/>
                                <w:sz w:val="23"/>
                                <w:szCs w:val="23"/>
                              </w:rPr>
                            </w:pPr>
                            <w:r>
                              <w:rPr>
                                <w:rFonts w:ascii="Swis721 Th BT" w:hAnsi="Swis721 Th BT"/>
                                <w:sz w:val="23"/>
                                <w:szCs w:val="23"/>
                              </w:rPr>
                              <w:t xml:space="preserve">Para isso, 42 adolescentes com síndrome metabólica foram selecionados para fazerem uma dieta para perda de peso e receberem durante 8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95420" id="Caixa de texto 322369521" o:spid="_x0000_s1226" type="#_x0000_t202" style="position:absolute;left:0;text-align:left;margin-left:401.05pt;margin-top:7.6pt;width:452.25pt;height:40.8pt;z-index:253284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" fillcolor="white [3212]" strokecolor="#0070c0">
                <v:textbox>
                  <w:txbxContent>
                    <w:p w:rsidR="004950A4" w:rsidRPr="009D65A4" w:rsidRDefault="004950A4" w:rsidP="002B0572">
                      <w:pPr>
                        <w:jc w:val="center"/>
                        <w:rPr>
                          <w:rFonts w:ascii="Swis721 Th BT" w:hAnsi="Swis721 Th BT"/>
                          <w:sz w:val="23"/>
                          <w:szCs w:val="23"/>
                        </w:rPr>
                      </w:pPr>
                      <w:r>
                        <w:rPr>
                          <w:rFonts w:ascii="Swis721 Th BT" w:hAnsi="Swis721 Th BT"/>
                          <w:sz w:val="23"/>
                          <w:szCs w:val="23"/>
                        </w:rPr>
                        <w:t xml:space="preserve">Para isso, 42 adolescentes com síndrome metabólica foram selecionados para fazerem uma dieta para perda de peso e receberem durante 8 semanas: </w:t>
                      </w:r>
                    </w:p>
                  </w:txbxContent>
                </v:textbox>
                <w10:wrap anchorx="margin"/>
              </v:shape>
            </w:pict>
          </mc:Fallback>
        </mc:AlternateContent>
      </w:r>
      <w:r>
        <w:rPr>
          <w:sz w:val="24"/>
        </w:rPr>
        <w:br/>
      </w:r>
    </w:p>
    <w:p w:rsidR="002B0572" w:rsidRDefault="002B0572" w:rsidP="002B0572">
      <w:pPr>
        <w:pStyle w:val="Corpo"/>
      </w:pPr>
    </w:p>
    <w:p w:rsidR="002B0572" w:rsidRDefault="002B0572" w:rsidP="002B0572">
      <w:pPr>
        <w:pStyle w:val="Corpo"/>
      </w:pPr>
    </w:p>
    <w:p w:rsidR="002B0572" w:rsidRDefault="002B0572" w:rsidP="002B0572">
      <w:pPr>
        <w:pStyle w:val="Corpo"/>
      </w:pPr>
      <w:r>
        <w:rPr>
          <w:noProof/>
          <w:lang w:eastAsia="pt-BR"/>
        </w:rPr>
        <mc:AlternateContent>
          <mc:Choice Requires="wps">
            <w:drawing>
              <wp:anchor distT="0" distB="0" distL="114300" distR="114300" simplePos="0" relativeHeight="253287424" behindDoc="0" locked="0" layoutInCell="1" allowOverlap="1" wp14:anchorId="47AF7813" wp14:editId="319E54B5">
                <wp:simplePos x="0" y="0"/>
                <wp:positionH relativeFrom="column">
                  <wp:posOffset>847725</wp:posOffset>
                </wp:positionH>
                <wp:positionV relativeFrom="paragraph">
                  <wp:posOffset>10795</wp:posOffset>
                </wp:positionV>
                <wp:extent cx="226695" cy="138430"/>
                <wp:effectExtent l="0" t="0" r="1905" b="0"/>
                <wp:wrapNone/>
                <wp:docPr id="322369522" name="Triângulo isósceles 322369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C770B" id="Triângulo isósceles 322369522" o:spid="_x0000_s1026" type="#_x0000_t5" style="position:absolute;margin-left:66.75pt;margin-top:.85pt;width:17.85pt;height:10.9pt;flip:y;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" fillcolor="#d8d8d8 [2732]" stroked="f"/>
            </w:pict>
          </mc:Fallback>
        </mc:AlternateContent>
      </w:r>
      <w:r>
        <w:rPr>
          <w:noProof/>
          <w:lang w:eastAsia="pt-BR"/>
        </w:rPr>
        <mc:AlternateContent>
          <mc:Choice Requires="wps">
            <w:drawing>
              <wp:anchor distT="0" distB="0" distL="114300" distR="114300" simplePos="0" relativeHeight="253286400" behindDoc="0" locked="0" layoutInCell="1" allowOverlap="1" wp14:anchorId="22247B7F" wp14:editId="6CA28582">
                <wp:simplePos x="0" y="0"/>
                <wp:positionH relativeFrom="column">
                  <wp:posOffset>4674235</wp:posOffset>
                </wp:positionH>
                <wp:positionV relativeFrom="paragraph">
                  <wp:posOffset>10795</wp:posOffset>
                </wp:positionV>
                <wp:extent cx="226695" cy="138430"/>
                <wp:effectExtent l="0" t="0" r="1905" b="0"/>
                <wp:wrapNone/>
                <wp:docPr id="322369523" name="Triângulo isósceles 322369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5CE2A" id="Triângulo isósceles 322369523" o:spid="_x0000_s1026" type="#_x0000_t5" style="position:absolute;margin-left:368.05pt;margin-top:.85pt;width:17.85pt;height:10.9pt;flip:y;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" fillcolor="#d8d8d8 [2732]" stroked="f"/>
            </w:pict>
          </mc:Fallback>
        </mc:AlternateContent>
      </w:r>
    </w:p>
    <w:p w:rsidR="002B0572" w:rsidRDefault="002B0572" w:rsidP="002B0572">
      <w:pPr>
        <w:pStyle w:val="Corpo"/>
      </w:pPr>
      <w:r>
        <w:rPr>
          <w:noProof/>
          <w:lang w:eastAsia="pt-BR"/>
        </w:rPr>
        <mc:AlternateContent>
          <mc:Choice Requires="wps">
            <w:drawing>
              <wp:anchor distT="0" distB="0" distL="114300" distR="114300" simplePos="0" relativeHeight="253285376" behindDoc="0" locked="0" layoutInCell="1" allowOverlap="1" wp14:anchorId="31E8CC48" wp14:editId="4AF1A9F7">
                <wp:simplePos x="0" y="0"/>
                <wp:positionH relativeFrom="column">
                  <wp:posOffset>-3810</wp:posOffset>
                </wp:positionH>
                <wp:positionV relativeFrom="paragraph">
                  <wp:posOffset>22225</wp:posOffset>
                </wp:positionV>
                <wp:extent cx="1913890" cy="781685"/>
                <wp:effectExtent l="0" t="0" r="10160" b="18415"/>
                <wp:wrapNone/>
                <wp:docPr id="322369524" name="Caixa de texto 322369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2B057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Grape Seed</w:t>
                            </w:r>
                          </w:p>
                          <w:p w:rsidR="004950A4" w:rsidRPr="00086CFC" w:rsidRDefault="004950A4" w:rsidP="002B057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E8CC48" id="Caixa de texto 322369524" o:spid="_x0000_s1227" type="#_x0000_t202" style="position:absolute;left:0;text-align:left;margin-left:-.3pt;margin-top:1.75pt;width:150.7pt;height:61.55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" fillcolor="#0070c0" strokecolor="#0070c0">
                <v:textbox>
                  <w:txbxContent>
                    <w:p w:rsidR="004950A4" w:rsidRDefault="004950A4" w:rsidP="002B057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Grape Seed</w:t>
                      </w:r>
                    </w:p>
                    <w:p w:rsidR="004950A4" w:rsidRPr="00086CFC" w:rsidRDefault="004950A4" w:rsidP="002B057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3288448" behindDoc="0" locked="0" layoutInCell="1" allowOverlap="1" wp14:anchorId="34125155" wp14:editId="3DC6F33C">
                <wp:simplePos x="0" y="0"/>
                <wp:positionH relativeFrom="column">
                  <wp:posOffset>3831590</wp:posOffset>
                </wp:positionH>
                <wp:positionV relativeFrom="paragraph">
                  <wp:posOffset>22225</wp:posOffset>
                </wp:positionV>
                <wp:extent cx="1905000" cy="781685"/>
                <wp:effectExtent l="0" t="0" r="19050" b="18415"/>
                <wp:wrapNone/>
                <wp:docPr id="322369525" name="Caixa de texto 322369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headEnd/>
                          <a:tailEnd/>
                        </a:ln>
                      </wps:spPr>
                      <wps:txbx>
                        <w:txbxContent>
                          <w:p w:rsidR="004950A4" w:rsidRDefault="004950A4" w:rsidP="002B057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2B0572">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125155" id="Caixa de texto 322369525" o:spid="_x0000_s1228" type="#_x0000_t202" style="position:absolute;left:0;text-align:left;margin-left:301.7pt;margin-top:1.75pt;width:150pt;height:61.55pt;z-index:2532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" fillcolor="#0070c0" strokecolor="#0070c0">
                <v:textbox>
                  <w:txbxContent>
                    <w:p w:rsidR="004950A4" w:rsidRDefault="004950A4" w:rsidP="002B057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2B0572">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2B0572" w:rsidRDefault="002B0572" w:rsidP="002B0572">
      <w:pPr>
        <w:pStyle w:val="Corpo"/>
      </w:pPr>
    </w:p>
    <w:p w:rsidR="002B0572" w:rsidRDefault="002B0572" w:rsidP="002B0572">
      <w:pPr>
        <w:pStyle w:val="Corpo"/>
      </w:pPr>
    </w:p>
    <w:p w:rsidR="002B0572" w:rsidRDefault="002B0572" w:rsidP="002B0572">
      <w:pPr>
        <w:pStyle w:val="Corpo"/>
      </w:pPr>
    </w:p>
    <w:p w:rsidR="002B0572" w:rsidRDefault="002B0572" w:rsidP="002B0572">
      <w:pPr>
        <w:pStyle w:val="Corpo"/>
        <w:spacing w:before="120"/>
        <w:rPr>
          <w:sz w:val="20"/>
        </w:rPr>
      </w:pPr>
    </w:p>
    <w:p w:rsidR="002B0572" w:rsidRDefault="002B0572" w:rsidP="002B0572">
      <w:pPr>
        <w:pStyle w:val="Corpo"/>
        <w:numPr>
          <w:ilvl w:val="0"/>
          <w:numId w:val="2"/>
        </w:numPr>
        <w:spacing w:before="120" w:after="0"/>
        <w:ind w:left="360"/>
        <w:rPr>
          <w:sz w:val="20"/>
          <w:szCs w:val="23"/>
        </w:rPr>
      </w:pPr>
      <w:r w:rsidRPr="002775E4">
        <w:rPr>
          <w:sz w:val="20"/>
          <w:szCs w:val="23"/>
        </w:rPr>
        <w:t xml:space="preserve">Após a intervenção, a idade, sexo, valores basais, ingestão de energia e atividade física </w:t>
      </w:r>
      <w:r>
        <w:rPr>
          <w:sz w:val="20"/>
          <w:szCs w:val="23"/>
        </w:rPr>
        <w:t xml:space="preserve">foram utilizados </w:t>
      </w:r>
      <w:r w:rsidRPr="002775E4">
        <w:rPr>
          <w:sz w:val="20"/>
          <w:szCs w:val="23"/>
        </w:rPr>
        <w:t>como uma covariável ajustada usando ANCOVA para determinar diferenças entre os grupos.</w:t>
      </w:r>
    </w:p>
    <w:p w:rsidR="002B0572" w:rsidRDefault="002B0572" w:rsidP="002B0572">
      <w:pPr>
        <w:pStyle w:val="Corpo"/>
        <w:rPr>
          <w:b/>
          <w:color w:val="339966"/>
          <w:sz w:val="25"/>
          <w:szCs w:val="25"/>
        </w:rPr>
      </w:pPr>
    </w:p>
    <w:p w:rsidR="002B0572" w:rsidRDefault="002B0572" w:rsidP="002B0572">
      <w:pPr>
        <w:pStyle w:val="Corpo"/>
        <w:rPr>
          <w:b/>
          <w:color w:val="339966"/>
          <w:sz w:val="25"/>
          <w:szCs w:val="25"/>
        </w:rPr>
      </w:pPr>
    </w:p>
    <w:p w:rsidR="002B0572" w:rsidRPr="00CF0C40" w:rsidRDefault="002B0572" w:rsidP="002B0572">
      <w:pPr>
        <w:pStyle w:val="Corpo"/>
        <w:rPr>
          <w:b/>
          <w:color w:val="00B050"/>
        </w:rPr>
      </w:pPr>
      <w:r w:rsidRPr="00CF0C40">
        <w:rPr>
          <w:b/>
          <w:color w:val="00B050"/>
        </w:rPr>
        <w:t>Resultados:</w:t>
      </w:r>
    </w:p>
    <w:p w:rsidR="002B0572" w:rsidRPr="00714E9A" w:rsidRDefault="002B0572" w:rsidP="002B0572">
      <w:pPr>
        <w:pStyle w:val="Corpo"/>
        <w:rPr>
          <w:sz w:val="16"/>
          <w:szCs w:val="16"/>
        </w:rPr>
      </w:pPr>
    </w:p>
    <w:p w:rsidR="002B0572" w:rsidRDefault="002B0572" w:rsidP="002B0572">
      <w:pPr>
        <w:pStyle w:val="Corpo"/>
        <w:numPr>
          <w:ilvl w:val="0"/>
          <w:numId w:val="1"/>
        </w:numPr>
        <w:spacing w:after="120"/>
        <w:rPr>
          <w:sz w:val="24"/>
        </w:rPr>
      </w:pPr>
      <w:r w:rsidRPr="00443662">
        <w:rPr>
          <w:sz w:val="24"/>
        </w:rPr>
        <w:t xml:space="preserve">O MD (diferença média ± SEM) de HOMA-IR entre o grupo </w:t>
      </w:r>
      <w:r>
        <w:rPr>
          <w:sz w:val="24"/>
        </w:rPr>
        <w:t>1</w:t>
      </w:r>
      <w:r w:rsidRPr="00443662">
        <w:rPr>
          <w:sz w:val="24"/>
        </w:rPr>
        <w:t xml:space="preserve"> (-1,46 ± 0,45) e o grupo placebo (-0,48 ± 0,47), e o </w:t>
      </w:r>
      <w:r>
        <w:rPr>
          <w:sz w:val="24"/>
        </w:rPr>
        <w:t>MD</w:t>
      </w:r>
      <w:r w:rsidRPr="00443662">
        <w:rPr>
          <w:sz w:val="24"/>
        </w:rPr>
        <w:t xml:space="preserve"> de insulina entre o grupo </w:t>
      </w:r>
      <w:r>
        <w:rPr>
          <w:sz w:val="24"/>
        </w:rPr>
        <w:t>1</w:t>
      </w:r>
      <w:r w:rsidRPr="00443662">
        <w:rPr>
          <w:sz w:val="24"/>
        </w:rPr>
        <w:t xml:space="preserve"> (- 7,05 ± 2,11) e o grupo placebo (-1,71 ± 2,12), foram significativos</w:t>
      </w:r>
      <w:r>
        <w:rPr>
          <w:sz w:val="24"/>
        </w:rPr>
        <w:t>;</w:t>
      </w:r>
    </w:p>
    <w:p w:rsidR="002B0572" w:rsidRDefault="002B0572" w:rsidP="002B0572">
      <w:pPr>
        <w:pStyle w:val="Corpo"/>
        <w:numPr>
          <w:ilvl w:val="0"/>
          <w:numId w:val="1"/>
        </w:numPr>
        <w:spacing w:after="120"/>
        <w:rPr>
          <w:sz w:val="24"/>
        </w:rPr>
      </w:pPr>
      <w:r w:rsidRPr="00443662">
        <w:rPr>
          <w:sz w:val="24"/>
        </w:rPr>
        <w:t>Embora mudanças tenham sido observadas em outras variáveis, elas não foram estatisticamente significativas.</w:t>
      </w:r>
      <w:r>
        <w:rPr>
          <w:sz w:val="24"/>
        </w:rPr>
        <w:t>.</w:t>
      </w:r>
    </w:p>
    <w:p w:rsidR="002B0572" w:rsidRDefault="002B0572" w:rsidP="002B0572">
      <w:pPr>
        <w:pStyle w:val="Corpo"/>
        <w:spacing w:after="120"/>
        <w:ind w:left="786"/>
        <w:rPr>
          <w:sz w:val="24"/>
        </w:rPr>
      </w:pPr>
    </w:p>
    <w:p w:rsidR="002B0572" w:rsidRPr="00C23ABE" w:rsidRDefault="002B0572" w:rsidP="002B0572">
      <w:pPr>
        <w:pStyle w:val="Corpo"/>
        <w:spacing w:after="120"/>
        <w:ind w:left="786"/>
        <w:rPr>
          <w:sz w:val="24"/>
        </w:rPr>
      </w:pPr>
    </w:p>
    <w:p w:rsidR="002B0572" w:rsidRPr="00CF0C40" w:rsidRDefault="002B0572" w:rsidP="002B0572">
      <w:pPr>
        <w:pStyle w:val="Corpo"/>
        <w:rPr>
          <w:b/>
          <w:color w:val="00B050"/>
        </w:rPr>
      </w:pPr>
      <w:r w:rsidRPr="00CF0C40">
        <w:rPr>
          <w:b/>
          <w:color w:val="00B050"/>
        </w:rPr>
        <w:t>Conclusão:</w:t>
      </w:r>
    </w:p>
    <w:p w:rsidR="002B0572" w:rsidRPr="0041379C" w:rsidRDefault="002B0572" w:rsidP="002B0572">
      <w:pPr>
        <w:pStyle w:val="Corpo"/>
        <w:rPr>
          <w:b/>
          <w:color w:val="339966"/>
          <w:sz w:val="16"/>
          <w:szCs w:val="16"/>
        </w:rPr>
      </w:pPr>
    </w:p>
    <w:p w:rsidR="002B0572" w:rsidRPr="00B12A58" w:rsidRDefault="002B0572" w:rsidP="002B0572">
      <w:pPr>
        <w:pStyle w:val="Corpo"/>
        <w:jc w:val="center"/>
        <w:rPr>
          <w:b/>
          <w:i/>
        </w:rPr>
      </w:pPr>
      <w:r>
        <w:rPr>
          <w:b/>
          <w:i/>
        </w:rPr>
        <w:t xml:space="preserve">O grape seed </w:t>
      </w:r>
      <w:r w:rsidRPr="00660C99">
        <w:rPr>
          <w:b/>
          <w:i/>
        </w:rPr>
        <w:t xml:space="preserve">melhora a concentração de insulina e a resistência à insulina em adolescentes com </w:t>
      </w:r>
      <w:r>
        <w:rPr>
          <w:b/>
          <w:i/>
        </w:rPr>
        <w:t>síndrome metabólica</w:t>
      </w:r>
      <w:r w:rsidRPr="00660C99">
        <w:rPr>
          <w:b/>
          <w:i/>
        </w:rPr>
        <w:t xml:space="preserve"> e fornece uma base para uma possível aplicação do </w:t>
      </w:r>
      <w:r>
        <w:rPr>
          <w:b/>
          <w:i/>
        </w:rPr>
        <w:t>Grape Seed</w:t>
      </w:r>
      <w:r w:rsidRPr="00660C99">
        <w:rPr>
          <w:b/>
          <w:i/>
        </w:rPr>
        <w:t xml:space="preserve"> no manejo clínico da </w:t>
      </w:r>
      <w:r>
        <w:rPr>
          <w:b/>
          <w:i/>
        </w:rPr>
        <w:t>síndrome metabólica</w:t>
      </w:r>
      <w:r w:rsidRPr="00660C99">
        <w:rPr>
          <w:b/>
          <w:i/>
        </w:rPr>
        <w:t xml:space="preserve"> em adolescentes</w:t>
      </w:r>
      <w:r>
        <w:rPr>
          <w:b/>
          <w:i/>
        </w:rPr>
        <w:t>.</w:t>
      </w:r>
    </w:p>
    <w:p w:rsidR="002B0572" w:rsidRDefault="002B0572" w:rsidP="002B0572">
      <w:pPr>
        <w:pStyle w:val="Corpo"/>
        <w:jc w:val="center"/>
        <w:rPr>
          <w:b/>
          <w:i/>
        </w:rPr>
      </w:pPr>
    </w:p>
    <w:p w:rsidR="002B0572" w:rsidRDefault="002B0572" w:rsidP="002B0572">
      <w:pPr>
        <w:pStyle w:val="Corpo"/>
        <w:jc w:val="center"/>
        <w:rPr>
          <w:b/>
          <w:i/>
        </w:rPr>
      </w:pPr>
    </w:p>
    <w:p w:rsidR="002B0572" w:rsidRDefault="002B0572" w:rsidP="002B0572">
      <w:pPr>
        <w:pStyle w:val="Ttulo1"/>
        <w:jc w:val="center"/>
      </w:pPr>
      <w:bookmarkStart w:id="132" w:name="_Toc175034560"/>
      <w:r>
        <w:t>Formulário</w:t>
      </w:r>
      <w:bookmarkEnd w:id="132"/>
    </w:p>
    <w:p w:rsidR="002B0572" w:rsidRDefault="002B0572" w:rsidP="002B0572">
      <w:pPr>
        <w:pStyle w:val="Corpo"/>
        <w:rPr>
          <w:b/>
          <w:i/>
        </w:rPr>
      </w:pPr>
    </w:p>
    <w:p w:rsidR="002B0572" w:rsidRDefault="002B0572" w:rsidP="002B0572">
      <w:pPr>
        <w:pStyle w:val="Corpo"/>
        <w:rPr>
          <w:b/>
          <w:i/>
        </w:rPr>
      </w:pPr>
    </w:p>
    <w:p w:rsidR="007E50EC" w:rsidRPr="00FF39AA" w:rsidRDefault="007E50EC" w:rsidP="007E50EC">
      <w:pPr>
        <w:pStyle w:val="Corpo"/>
        <w:rPr>
          <w:b/>
          <w:i/>
          <w:sz w:val="24"/>
        </w:rPr>
      </w:pPr>
      <w:r>
        <w:rPr>
          <w:b/>
          <w:i/>
          <w:sz w:val="24"/>
        </w:rPr>
        <w:t>Redução da Resistência à Insulina em Adolescentes com Síndrome Metabólica</w:t>
      </w:r>
    </w:p>
    <w:p w:rsidR="007E50EC" w:rsidRPr="00C30C20" w:rsidRDefault="007E50EC" w:rsidP="007E50E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E50EC" w:rsidRPr="009537E7" w:rsidTr="007E50E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7E50EC" w:rsidRPr="00C87A84" w:rsidRDefault="007E50EC" w:rsidP="001A1EE3">
            <w:pPr>
              <w:pStyle w:val="Corpo"/>
              <w:jc w:val="center"/>
              <w:rPr>
                <w:b/>
                <w:color w:val="FFFFFF" w:themeColor="background1"/>
              </w:rPr>
            </w:pPr>
            <w:r>
              <w:rPr>
                <w:b/>
                <w:color w:val="FFFFFF" w:themeColor="background1"/>
                <w:sz w:val="22"/>
              </w:rPr>
              <w:t>Cápsula de Grape Seed</w:t>
            </w:r>
          </w:p>
        </w:tc>
      </w:tr>
      <w:tr w:rsidR="007E50EC" w:rsidRPr="00E90AF3" w:rsidTr="001A1EE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E50EC" w:rsidRPr="002F7E2B" w:rsidRDefault="007E50EC" w:rsidP="001A1EE3">
            <w:pPr>
              <w:pStyle w:val="Corpo"/>
              <w:rPr>
                <w:lang w:val="en-US"/>
              </w:rPr>
            </w:pPr>
            <w:r w:rsidRPr="007F44C5">
              <w:rPr>
                <w:lang w:val="en-US"/>
              </w:rPr>
              <w:t>Grape Seed (</w:t>
            </w:r>
            <w:r w:rsidRPr="007F44C5">
              <w:rPr>
                <w:i/>
                <w:lang w:val="en-US"/>
              </w:rPr>
              <w:t>Vitis vinífera</w:t>
            </w:r>
            <w:r w:rsidRPr="007F44C5">
              <w:rPr>
                <w:lang w:val="en-US"/>
              </w:rPr>
              <w:t>)................</w:t>
            </w:r>
            <w:r>
              <w:rPr>
                <w:lang w:val="en-US"/>
              </w:rPr>
              <w:t>100</w:t>
            </w:r>
            <w:r w:rsidRPr="002F7E2B">
              <w:rPr>
                <w:lang w:val="en-US"/>
              </w:rPr>
              <w:t xml:space="preserve"> mg</w:t>
            </w:r>
          </w:p>
        </w:tc>
      </w:tr>
      <w:tr w:rsidR="007E50EC" w:rsidRPr="009537E7" w:rsidTr="001A1EE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E50EC" w:rsidRPr="003A6682" w:rsidRDefault="007E50EC" w:rsidP="001A1EE3">
            <w:pPr>
              <w:pStyle w:val="Corpo"/>
            </w:pPr>
            <w:r>
              <w:t>Excipiente qsp............................1 Cápsula</w:t>
            </w:r>
          </w:p>
        </w:tc>
      </w:tr>
    </w:tbl>
    <w:p w:rsidR="007E50EC" w:rsidRPr="007E50EC" w:rsidRDefault="007E50EC" w:rsidP="007E50EC">
      <w:pPr>
        <w:pStyle w:val="Corpo"/>
        <w:ind w:right="4762"/>
        <w:jc w:val="center"/>
        <w:rPr>
          <w:sz w:val="22"/>
          <w:szCs w:val="22"/>
        </w:rPr>
      </w:pPr>
      <w:r w:rsidRPr="007E50EC">
        <w:rPr>
          <w:sz w:val="22"/>
          <w:szCs w:val="22"/>
        </w:rPr>
        <w:t>Administrar 1 cápsula ao dia ou conforme orientação médica.</w:t>
      </w: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2B0572" w:rsidRDefault="002B0572">
      <w:pPr>
        <w:pStyle w:val="SemEspaamento"/>
      </w:pPr>
    </w:p>
    <w:p w:rsidR="007E50EC" w:rsidRDefault="007E50EC">
      <w:pPr>
        <w:pStyle w:val="SemEspaamento"/>
      </w:pPr>
    </w:p>
    <w:p w:rsidR="007E50EC" w:rsidRDefault="007E50EC">
      <w:pPr>
        <w:pStyle w:val="SemEspaamento"/>
      </w:pPr>
    </w:p>
    <w:p w:rsidR="007E50EC" w:rsidRDefault="007E50EC">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Pr="00CF0C40" w:rsidRDefault="00CF0C40" w:rsidP="00CF0C40">
      <w:pPr>
        <w:pStyle w:val="Ttulo1"/>
        <w:jc w:val="center"/>
        <w:rPr>
          <w:i/>
          <w:iCs/>
        </w:rPr>
      </w:pPr>
      <w:bookmarkStart w:id="133" w:name="_Toc175034561"/>
      <w:r w:rsidRPr="00CF0C40">
        <w:rPr>
          <w:i/>
          <w:iCs/>
        </w:rPr>
        <w:t>Nigella sativa</w:t>
      </w:r>
      <w:bookmarkEnd w:id="133"/>
    </w:p>
    <w:p w:rsidR="00CF0C40" w:rsidRPr="002739BA" w:rsidRDefault="00CF0C40" w:rsidP="00CF0C40">
      <w:pPr>
        <w:spacing w:after="0"/>
        <w:jc w:val="center"/>
        <w:rPr>
          <w:rFonts w:ascii="Swis721 Th BT" w:eastAsia="MS Mincho" w:hAnsi="Swis721 Th BT" w:cstheme="minorHAnsi"/>
          <w:color w:val="404040" w:themeColor="text1" w:themeTint="BF"/>
          <w:sz w:val="24"/>
          <w:szCs w:val="24"/>
        </w:rPr>
      </w:pPr>
      <w:r w:rsidRPr="00CF0C40">
        <w:rPr>
          <w:rFonts w:ascii="Swis721 Th BT" w:eastAsia="MS Mincho" w:hAnsi="Swis721 Th BT"/>
          <w:b/>
          <w:color w:val="0082B2"/>
          <w:sz w:val="40"/>
        </w:rPr>
        <w:t>Melhora o Perfil Lipídico e a Homeostase da Glicose</w:t>
      </w:r>
    </w:p>
    <w:p w:rsidR="00CF0C40" w:rsidRDefault="00CF0C40" w:rsidP="00CF0C40">
      <w:pPr>
        <w:pStyle w:val="Corpo"/>
        <w:spacing w:after="120"/>
        <w:rPr>
          <w:sz w:val="24"/>
        </w:rPr>
      </w:pPr>
    </w:p>
    <w:p w:rsidR="00CF0C40" w:rsidRDefault="00CF0C40" w:rsidP="00CF0C40">
      <w:pPr>
        <w:pStyle w:val="Corpo"/>
        <w:spacing w:after="120"/>
        <w:rPr>
          <w:sz w:val="24"/>
        </w:rPr>
      </w:pPr>
    </w:p>
    <w:p w:rsidR="00CF0C40" w:rsidRPr="00E71853" w:rsidRDefault="00CF0C40" w:rsidP="00CF0C40">
      <w:pPr>
        <w:pStyle w:val="Corpo"/>
        <w:spacing w:after="120"/>
        <w:rPr>
          <w:sz w:val="24"/>
        </w:rPr>
      </w:pPr>
      <w:r>
        <w:rPr>
          <w:sz w:val="24"/>
        </w:rPr>
        <w:t xml:space="preserve">O objetivo desse estudo de revisão foi avaliar a eficácia da </w:t>
      </w:r>
      <w:r>
        <w:rPr>
          <w:i/>
          <w:sz w:val="24"/>
        </w:rPr>
        <w:t>Nigella sativa</w:t>
      </w:r>
      <w:r>
        <w:rPr>
          <w:sz w:val="24"/>
        </w:rPr>
        <w:t xml:space="preserve"> no Diabetes Mellitus Tipo 2 (DMT2) </w:t>
      </w:r>
      <w:r>
        <w:rPr>
          <w:sz w:val="24"/>
        </w:rPr>
        <w:fldChar w:fldCharType="begin">
          <w:fldData xml:space="preserve">PEVuZE5vdGU+PENpdGU+PEF1dGhvcj5EYXJ5YWJleWdpLUtob3RiZWhzYXJhPC9BdXRob3I+PFll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</w:fldData>
        </w:fldChar>
      </w:r>
      <w:r>
        <w:rPr>
          <w:sz w:val="24"/>
        </w:rPr>
        <w:instrText xml:space="preserve"> ADDIN EN.CITE </w:instrText>
      </w:r>
      <w:r>
        <w:rPr>
          <w:sz w:val="24"/>
        </w:rPr>
        <w:fldChar w:fldCharType="begin">
          <w:fldData xml:space="preserve">PEVuZE5vdGU+PENpdGU+PEF1dGhvcj5EYXJ5YWJleWdpLUtob3RiZWhzYXJhPC9BdXRob3I+PFll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(Daryabeygi-Khotbehsara</w:t>
      </w:r>
      <w:r w:rsidRPr="003C750E">
        <w:rPr>
          <w:i/>
          <w:noProof/>
          <w:sz w:val="24"/>
        </w:rPr>
        <w:t xml:space="preserve"> et al.</w:t>
      </w:r>
      <w:r>
        <w:rPr>
          <w:noProof/>
          <w:sz w:val="24"/>
        </w:rPr>
        <w:t>, 2017)</w:t>
      </w:r>
      <w:r>
        <w:rPr>
          <w:sz w:val="24"/>
        </w:rPr>
        <w:fldChar w:fldCharType="end"/>
      </w:r>
      <w:r>
        <w:rPr>
          <w:sz w:val="24"/>
        </w:rPr>
        <w:t>.</w:t>
      </w:r>
    </w:p>
    <w:p w:rsidR="00CF0C40" w:rsidRDefault="00CF0C40" w:rsidP="00CF0C40">
      <w:pPr>
        <w:pStyle w:val="Corpo"/>
        <w:rPr>
          <w:sz w:val="24"/>
        </w:rPr>
      </w:pPr>
      <w:r>
        <w:rPr>
          <w:noProof/>
          <w:lang w:eastAsia="pt-BR"/>
        </w:rPr>
        <mc:AlternateContent>
          <mc:Choice Requires="wps">
            <w:drawing>
              <wp:anchor distT="0" distB="0" distL="114300" distR="114300" simplePos="0" relativeHeight="253230080" behindDoc="0" locked="0" layoutInCell="1" allowOverlap="1" wp14:anchorId="0E6C89C3" wp14:editId="74EDC4CB">
                <wp:simplePos x="0" y="0"/>
                <wp:positionH relativeFrom="margin">
                  <wp:align>right</wp:align>
                </wp:positionH>
                <wp:positionV relativeFrom="paragraph">
                  <wp:posOffset>95250</wp:posOffset>
                </wp:positionV>
                <wp:extent cx="5734050" cy="723900"/>
                <wp:effectExtent l="0" t="0" r="19050" b="19050"/>
                <wp:wrapNone/>
                <wp:docPr id="228" name="Caixa de texto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3900"/>
                        </a:xfrm>
                        <a:prstGeom prst="rect">
                          <a:avLst/>
                        </a:prstGeom>
                        <a:solidFill>
                          <a:srgbClr val="0070C0"/>
                        </a:solidFill>
                        <a:ln w="9525">
                          <a:solidFill>
                            <a:srgbClr val="0070C0"/>
                          </a:solidFill>
                          <a:miter lim="800000"/>
                          <a:headEnd/>
                          <a:tailEnd/>
                        </a:ln>
                      </wps:spPr>
                      <wps:txbx>
                        <w:txbxContent>
                          <w:p w:rsidR="004950A4" w:rsidRPr="00664C0E" w:rsidRDefault="004950A4" w:rsidP="00CF0C40">
                            <w:pPr>
                              <w:jc w:val="center"/>
                              <w:rPr>
                                <w:rFonts w:ascii="Swis721 Th BT" w:hAnsi="Swis721 Th BT"/>
                                <w:b/>
                                <w:color w:val="FFFFFF" w:themeColor="background1"/>
                                <w:sz w:val="23"/>
                                <w:szCs w:val="23"/>
                              </w:rPr>
                            </w:pPr>
                            <w:r w:rsidRPr="00664C0E">
                              <w:rPr>
                                <w:rFonts w:ascii="Swis721 Th BT" w:hAnsi="Swis721 Th BT"/>
                                <w:b/>
                                <w:color w:val="FFFFFF" w:themeColor="background1"/>
                                <w:sz w:val="23"/>
                                <w:szCs w:val="23"/>
                              </w:rPr>
                              <w:t xml:space="preserve">Sete estudos clínicos foram incluídos na meta-análise de parâmetros glicêmicos e perfil lipídico. Diferentes doses de </w:t>
                            </w:r>
                            <w:r w:rsidRPr="00664C0E">
                              <w:rPr>
                                <w:rFonts w:ascii="Swis721 Th BT" w:hAnsi="Swis721 Th BT"/>
                                <w:b/>
                                <w:i/>
                                <w:color w:val="FFFFFF" w:themeColor="background1"/>
                                <w:sz w:val="23"/>
                                <w:szCs w:val="23"/>
                              </w:rPr>
                              <w:t>N. sativa</w:t>
                            </w:r>
                            <w:r w:rsidRPr="00664C0E">
                              <w:rPr>
                                <w:rFonts w:ascii="Swis721 Th BT" w:hAnsi="Swis721 Th BT"/>
                                <w:b/>
                                <w:color w:val="FFFFFF" w:themeColor="background1"/>
                                <w:sz w:val="23"/>
                                <w:szCs w:val="23"/>
                              </w:rPr>
                              <w:t xml:space="preserve"> foram usadas nos estudos, variando de 0,5 g a 2,0 g por dia. Todos incluíram um grupo paralelo.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C89C3" id="Caixa de texto 228" o:spid="_x0000_s1229" type="#_x0000_t202" style="position:absolute;left:0;text-align:left;margin-left:400.3pt;margin-top:7.5pt;width:451.5pt;height:57pt;z-index:253230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" fillcolor="#0070c0" strokecolor="#0070c0">
                <v:textbox>
                  <w:txbxContent>
                    <w:p w:rsidR="004950A4" w:rsidRPr="00664C0E" w:rsidRDefault="004950A4" w:rsidP="00CF0C40">
                      <w:pPr>
                        <w:jc w:val="center"/>
                        <w:rPr>
                          <w:rFonts w:ascii="Swis721 Th BT" w:hAnsi="Swis721 Th BT"/>
                          <w:b/>
                          <w:color w:val="FFFFFF" w:themeColor="background1"/>
                          <w:sz w:val="23"/>
                          <w:szCs w:val="23"/>
                        </w:rPr>
                      </w:pPr>
                      <w:r w:rsidRPr="00664C0E">
                        <w:rPr>
                          <w:rFonts w:ascii="Swis721 Th BT" w:hAnsi="Swis721 Th BT"/>
                          <w:b/>
                          <w:color w:val="FFFFFF" w:themeColor="background1"/>
                          <w:sz w:val="23"/>
                          <w:szCs w:val="23"/>
                        </w:rPr>
                        <w:t xml:space="preserve">Sete estudos clínicos foram incluídos na meta-análise de parâmetros glicêmicos e perfil lipídico. Diferentes doses de </w:t>
                      </w:r>
                      <w:r w:rsidRPr="00664C0E">
                        <w:rPr>
                          <w:rFonts w:ascii="Swis721 Th BT" w:hAnsi="Swis721 Th BT"/>
                          <w:b/>
                          <w:i/>
                          <w:color w:val="FFFFFF" w:themeColor="background1"/>
                          <w:sz w:val="23"/>
                          <w:szCs w:val="23"/>
                        </w:rPr>
                        <w:t>N. sativa</w:t>
                      </w:r>
                      <w:r w:rsidRPr="00664C0E">
                        <w:rPr>
                          <w:rFonts w:ascii="Swis721 Th BT" w:hAnsi="Swis721 Th BT"/>
                          <w:b/>
                          <w:color w:val="FFFFFF" w:themeColor="background1"/>
                          <w:sz w:val="23"/>
                          <w:szCs w:val="23"/>
                        </w:rPr>
                        <w:t xml:space="preserve"> foram usadas nos estudos, variando de 0,5 g a 2,0 g por dia. Todos incluíram um grupo paralelo.</w:t>
                      </w:r>
                    </w:p>
                  </w:txbxContent>
                </v:textbox>
                <w10:wrap anchorx="margin"/>
              </v:shape>
            </w:pict>
          </mc:Fallback>
        </mc:AlternateContent>
      </w:r>
      <w:r>
        <w:rPr>
          <w:sz w:val="24"/>
        </w:rPr>
        <w:br/>
      </w:r>
    </w:p>
    <w:p w:rsidR="00CF0C40" w:rsidRDefault="00CF0C40" w:rsidP="00CF0C40">
      <w:pPr>
        <w:pStyle w:val="Corpo"/>
      </w:pPr>
    </w:p>
    <w:p w:rsidR="00CF0C40" w:rsidRDefault="00CF0C40" w:rsidP="00CF0C40">
      <w:pPr>
        <w:pStyle w:val="Corpo"/>
      </w:pPr>
    </w:p>
    <w:p w:rsidR="00CF0C40" w:rsidRDefault="00CF0C40" w:rsidP="00CF0C40">
      <w:pPr>
        <w:pStyle w:val="Corpo"/>
      </w:pPr>
    </w:p>
    <w:p w:rsidR="00CF0C40" w:rsidRDefault="00CF0C40" w:rsidP="00CF0C40">
      <w:pPr>
        <w:pStyle w:val="Corpo"/>
        <w:rPr>
          <w:b/>
          <w:color w:val="339966"/>
          <w:sz w:val="25"/>
          <w:szCs w:val="25"/>
        </w:rPr>
      </w:pPr>
    </w:p>
    <w:p w:rsidR="00CF0C40" w:rsidRPr="00CF0C40" w:rsidRDefault="00CF0C40" w:rsidP="00CF0C40">
      <w:pPr>
        <w:pStyle w:val="Corpo"/>
        <w:rPr>
          <w:b/>
          <w:color w:val="00B050"/>
        </w:rPr>
      </w:pPr>
      <w:r w:rsidRPr="00CF0C40">
        <w:rPr>
          <w:b/>
          <w:color w:val="00B050"/>
        </w:rPr>
        <w:t>Resultados:</w:t>
      </w:r>
    </w:p>
    <w:p w:rsidR="00CF0C40" w:rsidRPr="00714E9A" w:rsidRDefault="00CF0C40" w:rsidP="00CF0C40">
      <w:pPr>
        <w:pStyle w:val="Corpo"/>
        <w:rPr>
          <w:sz w:val="16"/>
          <w:szCs w:val="16"/>
        </w:rPr>
      </w:pPr>
    </w:p>
    <w:p w:rsidR="00CF0C40" w:rsidRDefault="00CF0C40" w:rsidP="00CF0C40">
      <w:pPr>
        <w:pStyle w:val="Corpo"/>
        <w:numPr>
          <w:ilvl w:val="0"/>
          <w:numId w:val="1"/>
        </w:numPr>
        <w:spacing w:after="120"/>
        <w:rPr>
          <w:sz w:val="24"/>
        </w:rPr>
      </w:pPr>
      <w:r>
        <w:rPr>
          <w:sz w:val="24"/>
        </w:rPr>
        <w:t xml:space="preserve">A suplementação com </w:t>
      </w:r>
      <w:r>
        <w:rPr>
          <w:i/>
          <w:sz w:val="24"/>
        </w:rPr>
        <w:t>N. sativa</w:t>
      </w:r>
      <w:r>
        <w:rPr>
          <w:sz w:val="24"/>
        </w:rPr>
        <w:t xml:space="preserve"> melhorou significativamente a glicose em jejum, HbA1c, colesterol total e LDL colesterol;</w:t>
      </w:r>
    </w:p>
    <w:p w:rsidR="00CF0C40" w:rsidRDefault="00CF0C40" w:rsidP="00CF0C40">
      <w:pPr>
        <w:pStyle w:val="Corpo"/>
        <w:numPr>
          <w:ilvl w:val="0"/>
          <w:numId w:val="1"/>
        </w:numPr>
        <w:spacing w:after="120"/>
        <w:rPr>
          <w:sz w:val="24"/>
        </w:rPr>
      </w:pPr>
      <w:r>
        <w:rPr>
          <w:sz w:val="24"/>
        </w:rPr>
        <w:t xml:space="preserve">A análise de subgrupos revelou redução significativa do triglicerídeo com óleo de semente de </w:t>
      </w:r>
      <w:r>
        <w:rPr>
          <w:i/>
          <w:sz w:val="24"/>
        </w:rPr>
        <w:t>N. sativa</w:t>
      </w:r>
      <w:r>
        <w:rPr>
          <w:sz w:val="24"/>
        </w:rPr>
        <w:t>.</w:t>
      </w:r>
    </w:p>
    <w:p w:rsidR="00CF0C40" w:rsidRDefault="00CF0C40" w:rsidP="00CF0C40">
      <w:pPr>
        <w:pStyle w:val="Corpo"/>
        <w:spacing w:after="120"/>
        <w:ind w:left="360"/>
        <w:rPr>
          <w:sz w:val="24"/>
        </w:rPr>
      </w:pPr>
    </w:p>
    <w:p w:rsidR="00CF0C40" w:rsidRDefault="00CF0C40" w:rsidP="00CF0C40">
      <w:pPr>
        <w:pStyle w:val="Corpo"/>
        <w:spacing w:after="120"/>
        <w:jc w:val="center"/>
        <w:rPr>
          <w:b/>
          <w:sz w:val="24"/>
        </w:rPr>
      </w:pPr>
      <w:r>
        <w:rPr>
          <w:b/>
          <w:sz w:val="24"/>
        </w:rPr>
        <w:t xml:space="preserve">Efeitos do Pó de </w:t>
      </w:r>
      <w:r>
        <w:rPr>
          <w:b/>
          <w:i/>
          <w:sz w:val="24"/>
        </w:rPr>
        <w:t>Nigella sativa</w:t>
      </w:r>
      <w:r>
        <w:rPr>
          <w:b/>
          <w:sz w:val="24"/>
        </w:rPr>
        <w:t xml:space="preserve"> em Alguns Parâmetros Avaliados</w:t>
      </w:r>
    </w:p>
    <w:p w:rsidR="00CF0C40" w:rsidRPr="00AA46D4" w:rsidRDefault="00CF0C40" w:rsidP="00CF0C40">
      <w:pPr>
        <w:pStyle w:val="Corpo"/>
        <w:spacing w:after="120"/>
        <w:jc w:val="center"/>
        <w:rPr>
          <w:b/>
          <w:sz w:val="24"/>
        </w:rPr>
      </w:pPr>
    </w:p>
    <w:tbl>
      <w:tblPr>
        <w:tblStyle w:val="TabelaSimples5"/>
        <w:tblW w:w="0" w:type="auto"/>
        <w:jc w:val="center"/>
        <w:tblLook w:val="04A0" w:firstRow="1" w:lastRow="0" w:firstColumn="1" w:lastColumn="0" w:noHBand="0" w:noVBand="1"/>
      </w:tblPr>
      <w:tblGrid>
        <w:gridCol w:w="4025"/>
        <w:gridCol w:w="4025"/>
      </w:tblGrid>
      <w:tr w:rsidR="00CF0C40" w:rsidTr="00A0329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025" w:type="dxa"/>
            <w:vAlign w:val="center"/>
          </w:tcPr>
          <w:p w:rsidR="00CF0C40" w:rsidRDefault="00CF0C40" w:rsidP="00A03297">
            <w:pPr>
              <w:pStyle w:val="Corpo"/>
              <w:spacing w:before="80" w:after="80"/>
              <w:jc w:val="center"/>
              <w:rPr>
                <w:sz w:val="24"/>
              </w:rPr>
            </w:pPr>
            <w:r>
              <w:rPr>
                <w:sz w:val="24"/>
              </w:rPr>
              <w:t>Parâmetros</w:t>
            </w:r>
          </w:p>
        </w:tc>
        <w:tc>
          <w:tcPr>
            <w:tcW w:w="4025" w:type="dxa"/>
            <w:vAlign w:val="center"/>
          </w:tcPr>
          <w:p w:rsidR="00CF0C40" w:rsidRDefault="00CF0C40" w:rsidP="00A03297">
            <w:pPr>
              <w:pStyle w:val="Corpo"/>
              <w:spacing w:before="80" w:after="80"/>
              <w:jc w:val="center"/>
              <w:cnfStyle w:val="100000000000" w:firstRow="1" w:lastRow="0" w:firstColumn="0" w:lastColumn="0" w:oddVBand="0" w:evenVBand="0" w:oddHBand="0" w:evenHBand="0" w:firstRowFirstColumn="0" w:firstRowLastColumn="0" w:lastRowFirstColumn="0" w:lastRowLastColumn="0"/>
              <w:rPr>
                <w:sz w:val="24"/>
              </w:rPr>
            </w:pPr>
            <w:r>
              <w:rPr>
                <w:sz w:val="24"/>
              </w:rPr>
              <w:t>Diferença Média Ponderada</w:t>
            </w:r>
          </w:p>
        </w:tc>
      </w:tr>
      <w:tr w:rsidR="00CF0C40" w:rsidTr="00A03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5" w:type="dxa"/>
            <w:vAlign w:val="center"/>
          </w:tcPr>
          <w:p w:rsidR="00CF0C40" w:rsidRDefault="00CF0C40" w:rsidP="00A03297">
            <w:pPr>
              <w:pStyle w:val="Corpo"/>
              <w:spacing w:before="80" w:after="80"/>
              <w:jc w:val="center"/>
              <w:rPr>
                <w:sz w:val="24"/>
              </w:rPr>
            </w:pPr>
            <w:r>
              <w:rPr>
                <w:sz w:val="24"/>
              </w:rPr>
              <w:t>Glicose em Jejum (mg/dL)</w:t>
            </w:r>
          </w:p>
        </w:tc>
        <w:tc>
          <w:tcPr>
            <w:tcW w:w="4025" w:type="dxa"/>
            <w:vAlign w:val="center"/>
          </w:tcPr>
          <w:p w:rsidR="00CF0C40" w:rsidRDefault="00CF0C40" w:rsidP="00A03297">
            <w:pPr>
              <w:pStyle w:val="Corpo"/>
              <w:spacing w:before="80" w:after="80"/>
              <w:jc w:val="center"/>
              <w:cnfStyle w:val="000000100000" w:firstRow="0" w:lastRow="0" w:firstColumn="0" w:lastColumn="0" w:oddVBand="0" w:evenVBand="0" w:oddHBand="1" w:evenHBand="0" w:firstRowFirstColumn="0" w:firstRowLastColumn="0" w:lastRowFirstColumn="0" w:lastRowLastColumn="0"/>
              <w:rPr>
                <w:sz w:val="24"/>
              </w:rPr>
            </w:pPr>
            <w:r>
              <w:rPr>
                <w:sz w:val="24"/>
              </w:rPr>
              <w:t>-18,0</w:t>
            </w:r>
          </w:p>
        </w:tc>
      </w:tr>
      <w:tr w:rsidR="00CF0C40" w:rsidTr="00A03297">
        <w:trPr>
          <w:jc w:val="center"/>
        </w:trPr>
        <w:tc>
          <w:tcPr>
            <w:cnfStyle w:val="001000000000" w:firstRow="0" w:lastRow="0" w:firstColumn="1" w:lastColumn="0" w:oddVBand="0" w:evenVBand="0" w:oddHBand="0" w:evenHBand="0" w:firstRowFirstColumn="0" w:firstRowLastColumn="0" w:lastRowFirstColumn="0" w:lastRowLastColumn="0"/>
            <w:tcW w:w="4025" w:type="dxa"/>
            <w:vAlign w:val="center"/>
          </w:tcPr>
          <w:p w:rsidR="00CF0C40" w:rsidRDefault="00CF0C40" w:rsidP="00A03297">
            <w:pPr>
              <w:pStyle w:val="Corpo"/>
              <w:spacing w:before="80" w:after="80"/>
              <w:jc w:val="center"/>
              <w:rPr>
                <w:sz w:val="24"/>
              </w:rPr>
            </w:pPr>
            <w:r>
              <w:rPr>
                <w:sz w:val="24"/>
              </w:rPr>
              <w:t>HbA1c (%)</w:t>
            </w:r>
          </w:p>
        </w:tc>
        <w:tc>
          <w:tcPr>
            <w:tcW w:w="4025" w:type="dxa"/>
            <w:vAlign w:val="center"/>
          </w:tcPr>
          <w:p w:rsidR="00CF0C40" w:rsidRDefault="00CF0C40" w:rsidP="00A03297">
            <w:pPr>
              <w:pStyle w:val="Corpo"/>
              <w:spacing w:before="80" w:after="80"/>
              <w:jc w:val="center"/>
              <w:cnfStyle w:val="000000000000" w:firstRow="0" w:lastRow="0" w:firstColumn="0" w:lastColumn="0" w:oddVBand="0" w:evenVBand="0" w:oddHBand="0" w:evenHBand="0" w:firstRowFirstColumn="0" w:firstRowLastColumn="0" w:lastRowFirstColumn="0" w:lastRowLastColumn="0"/>
              <w:rPr>
                <w:sz w:val="24"/>
              </w:rPr>
            </w:pPr>
            <w:r>
              <w:rPr>
                <w:sz w:val="24"/>
              </w:rPr>
              <w:t>-0,98</w:t>
            </w:r>
          </w:p>
        </w:tc>
      </w:tr>
      <w:tr w:rsidR="00CF0C40" w:rsidTr="00A03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5" w:type="dxa"/>
            <w:vAlign w:val="center"/>
          </w:tcPr>
          <w:p w:rsidR="00CF0C40" w:rsidRDefault="00CF0C40" w:rsidP="00A03297">
            <w:pPr>
              <w:pStyle w:val="Corpo"/>
              <w:spacing w:before="80" w:after="80"/>
              <w:jc w:val="center"/>
              <w:rPr>
                <w:sz w:val="24"/>
              </w:rPr>
            </w:pPr>
            <w:r>
              <w:rPr>
                <w:sz w:val="24"/>
              </w:rPr>
              <w:t>Colesterol Total (mg/dL)</w:t>
            </w:r>
          </w:p>
        </w:tc>
        <w:tc>
          <w:tcPr>
            <w:tcW w:w="4025" w:type="dxa"/>
            <w:vAlign w:val="center"/>
          </w:tcPr>
          <w:p w:rsidR="00CF0C40" w:rsidRDefault="00CF0C40" w:rsidP="00A03297">
            <w:pPr>
              <w:pStyle w:val="Corpo"/>
              <w:spacing w:before="80" w:after="80"/>
              <w:jc w:val="center"/>
              <w:cnfStyle w:val="000000100000" w:firstRow="0" w:lastRow="0" w:firstColumn="0" w:lastColumn="0" w:oddVBand="0" w:evenVBand="0" w:oddHBand="1" w:evenHBand="0" w:firstRowFirstColumn="0" w:firstRowLastColumn="0" w:lastRowFirstColumn="0" w:lastRowLastColumn="0"/>
              <w:rPr>
                <w:sz w:val="24"/>
              </w:rPr>
            </w:pPr>
            <w:r>
              <w:rPr>
                <w:sz w:val="24"/>
              </w:rPr>
              <w:t>-18,0</w:t>
            </w:r>
          </w:p>
        </w:tc>
      </w:tr>
      <w:tr w:rsidR="00CF0C40" w:rsidTr="00A03297">
        <w:trPr>
          <w:jc w:val="center"/>
        </w:trPr>
        <w:tc>
          <w:tcPr>
            <w:cnfStyle w:val="001000000000" w:firstRow="0" w:lastRow="0" w:firstColumn="1" w:lastColumn="0" w:oddVBand="0" w:evenVBand="0" w:oddHBand="0" w:evenHBand="0" w:firstRowFirstColumn="0" w:firstRowLastColumn="0" w:lastRowFirstColumn="0" w:lastRowLastColumn="0"/>
            <w:tcW w:w="4025" w:type="dxa"/>
            <w:vAlign w:val="center"/>
          </w:tcPr>
          <w:p w:rsidR="00CF0C40" w:rsidRDefault="00CF0C40" w:rsidP="00A03297">
            <w:pPr>
              <w:pStyle w:val="Corpo"/>
              <w:spacing w:before="80" w:after="80"/>
              <w:jc w:val="center"/>
              <w:rPr>
                <w:sz w:val="24"/>
              </w:rPr>
            </w:pPr>
            <w:r>
              <w:rPr>
                <w:sz w:val="24"/>
              </w:rPr>
              <w:t>Triglicerídeos (mg/dL)</w:t>
            </w:r>
          </w:p>
        </w:tc>
        <w:tc>
          <w:tcPr>
            <w:tcW w:w="4025" w:type="dxa"/>
            <w:vAlign w:val="center"/>
          </w:tcPr>
          <w:p w:rsidR="00CF0C40" w:rsidRDefault="00CF0C40" w:rsidP="00A03297">
            <w:pPr>
              <w:pStyle w:val="Corpo"/>
              <w:spacing w:before="80" w:after="80"/>
              <w:jc w:val="center"/>
              <w:cnfStyle w:val="000000000000" w:firstRow="0" w:lastRow="0" w:firstColumn="0" w:lastColumn="0" w:oddVBand="0" w:evenVBand="0" w:oddHBand="0" w:evenHBand="0" w:firstRowFirstColumn="0" w:firstRowLastColumn="0" w:lastRowFirstColumn="0" w:lastRowLastColumn="0"/>
              <w:rPr>
                <w:sz w:val="24"/>
              </w:rPr>
            </w:pPr>
            <w:r>
              <w:rPr>
                <w:sz w:val="24"/>
              </w:rPr>
              <w:t>29,4</w:t>
            </w:r>
          </w:p>
        </w:tc>
      </w:tr>
      <w:tr w:rsidR="00CF0C40" w:rsidTr="00A03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5" w:type="dxa"/>
            <w:vAlign w:val="center"/>
          </w:tcPr>
          <w:p w:rsidR="00CF0C40" w:rsidRDefault="00CF0C40" w:rsidP="00A03297">
            <w:pPr>
              <w:pStyle w:val="Corpo"/>
              <w:spacing w:before="80" w:after="80"/>
              <w:jc w:val="center"/>
              <w:rPr>
                <w:sz w:val="24"/>
              </w:rPr>
            </w:pPr>
            <w:r>
              <w:rPr>
                <w:sz w:val="24"/>
              </w:rPr>
              <w:t>LDL-c (mg/dL)</w:t>
            </w:r>
          </w:p>
        </w:tc>
        <w:tc>
          <w:tcPr>
            <w:tcW w:w="4025" w:type="dxa"/>
            <w:vAlign w:val="center"/>
          </w:tcPr>
          <w:p w:rsidR="00CF0C40" w:rsidRDefault="00CF0C40" w:rsidP="00A03297">
            <w:pPr>
              <w:pStyle w:val="Corpo"/>
              <w:spacing w:before="80" w:after="80"/>
              <w:jc w:val="center"/>
              <w:cnfStyle w:val="000000100000" w:firstRow="0" w:lastRow="0" w:firstColumn="0" w:lastColumn="0" w:oddVBand="0" w:evenVBand="0" w:oddHBand="1" w:evenHBand="0" w:firstRowFirstColumn="0" w:firstRowLastColumn="0" w:lastRowFirstColumn="0" w:lastRowLastColumn="0"/>
              <w:rPr>
                <w:sz w:val="24"/>
              </w:rPr>
            </w:pPr>
            <w:r>
              <w:rPr>
                <w:sz w:val="24"/>
              </w:rPr>
              <w:t>-28,2</w:t>
            </w:r>
          </w:p>
        </w:tc>
      </w:tr>
    </w:tbl>
    <w:p w:rsidR="00CF0C40" w:rsidRDefault="00CF0C40" w:rsidP="00CF0C40">
      <w:pPr>
        <w:pStyle w:val="Corpo"/>
        <w:spacing w:after="120"/>
        <w:rPr>
          <w:sz w:val="24"/>
        </w:rPr>
      </w:pPr>
    </w:p>
    <w:p w:rsidR="00CF0C40" w:rsidRPr="00C23ABE" w:rsidRDefault="00CF0C40" w:rsidP="00CF0C40">
      <w:pPr>
        <w:pStyle w:val="Corpo"/>
        <w:spacing w:after="120"/>
        <w:rPr>
          <w:sz w:val="24"/>
        </w:rPr>
      </w:pPr>
    </w:p>
    <w:p w:rsidR="00CF0C40" w:rsidRPr="00CF0C40" w:rsidRDefault="00CF0C40" w:rsidP="00CF0C40">
      <w:pPr>
        <w:pStyle w:val="Corpo"/>
        <w:rPr>
          <w:b/>
          <w:color w:val="00B050"/>
        </w:rPr>
      </w:pPr>
      <w:r w:rsidRPr="00CF0C40">
        <w:rPr>
          <w:b/>
          <w:color w:val="00B050"/>
        </w:rPr>
        <w:t>Conclusão:</w:t>
      </w:r>
    </w:p>
    <w:p w:rsidR="00CF0C40" w:rsidRPr="0041379C" w:rsidRDefault="00CF0C40" w:rsidP="00CF0C40">
      <w:pPr>
        <w:pStyle w:val="Corpo"/>
        <w:rPr>
          <w:b/>
          <w:color w:val="339966"/>
          <w:sz w:val="16"/>
          <w:szCs w:val="16"/>
        </w:rPr>
      </w:pPr>
    </w:p>
    <w:p w:rsidR="00CF0C40" w:rsidRDefault="00CF0C40" w:rsidP="00CF0C40">
      <w:pPr>
        <w:pStyle w:val="Corpo"/>
        <w:jc w:val="center"/>
        <w:rPr>
          <w:b/>
          <w:i/>
        </w:rPr>
      </w:pPr>
      <w:r>
        <w:rPr>
          <w:b/>
          <w:i/>
        </w:rPr>
        <w:t xml:space="preserve">Esse estudo de revisão apresentou resultados promissores sobre a eficácia da </w:t>
      </w:r>
      <w:r>
        <w:rPr>
          <w:b/>
        </w:rPr>
        <w:t>N. sativa</w:t>
      </w:r>
      <w:r>
        <w:rPr>
          <w:b/>
          <w:i/>
        </w:rPr>
        <w:t xml:space="preserve"> na homeostase da glicose e nos lipídeos séricos, sugerindo que essa pode ser uma escolha adequada no manejo das complicações do diabetes tipo 2.</w:t>
      </w:r>
    </w:p>
    <w:p w:rsidR="00CF0C40" w:rsidRDefault="00CF0C40" w:rsidP="00CF0C40">
      <w:pPr>
        <w:pStyle w:val="Ttulo1"/>
        <w:jc w:val="center"/>
      </w:pPr>
      <w:bookmarkStart w:id="134" w:name="_Toc175034562"/>
      <w:r>
        <w:t>Formulário</w:t>
      </w:r>
      <w:bookmarkEnd w:id="134"/>
    </w:p>
    <w:p w:rsidR="00CF0C40" w:rsidRDefault="00CF0C40" w:rsidP="00CF0C40">
      <w:pPr>
        <w:pStyle w:val="Corpo"/>
        <w:rPr>
          <w:b/>
          <w:i/>
        </w:rPr>
      </w:pPr>
    </w:p>
    <w:p w:rsidR="00CF0C40" w:rsidRDefault="00CF0C40" w:rsidP="00CF0C40">
      <w:pPr>
        <w:pStyle w:val="Corpo"/>
        <w:rPr>
          <w:b/>
          <w:i/>
        </w:rPr>
      </w:pPr>
    </w:p>
    <w:p w:rsidR="00CF0C40" w:rsidRPr="00FF39AA" w:rsidRDefault="00CF0C40" w:rsidP="00CF0C40">
      <w:pPr>
        <w:pStyle w:val="Corpo"/>
        <w:rPr>
          <w:b/>
          <w:i/>
          <w:sz w:val="24"/>
        </w:rPr>
      </w:pPr>
      <w:r>
        <w:rPr>
          <w:b/>
          <w:i/>
          <w:sz w:val="24"/>
        </w:rPr>
        <w:t>Melhora da Homeostase da Glicose e dos Lipídeos no Diabetes Tipo 2</w:t>
      </w:r>
    </w:p>
    <w:p w:rsidR="00CF0C40" w:rsidRPr="00C30C20" w:rsidRDefault="00CF0C40" w:rsidP="00CF0C4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F0C40" w:rsidRPr="009537E7" w:rsidTr="0047398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F0C40" w:rsidRPr="00D94B93" w:rsidRDefault="00CF0C40" w:rsidP="00A03297">
            <w:pPr>
              <w:pStyle w:val="Corpo"/>
              <w:jc w:val="center"/>
              <w:rPr>
                <w:b/>
                <w:i/>
                <w:color w:val="FFFFFF" w:themeColor="background1"/>
              </w:rPr>
            </w:pPr>
            <w:r>
              <w:rPr>
                <w:b/>
                <w:color w:val="FFFFFF" w:themeColor="background1"/>
                <w:sz w:val="22"/>
              </w:rPr>
              <w:t xml:space="preserve">Cápsulas de </w:t>
            </w:r>
            <w:r>
              <w:rPr>
                <w:b/>
                <w:i/>
                <w:color w:val="FFFFFF" w:themeColor="background1"/>
                <w:sz w:val="22"/>
              </w:rPr>
              <w:t>N. sativa</w:t>
            </w:r>
          </w:p>
        </w:tc>
      </w:tr>
      <w:tr w:rsidR="00CF0C40" w:rsidRPr="009537E7" w:rsidTr="00A0329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F0C40" w:rsidRPr="00D94B93" w:rsidRDefault="00CF0C40" w:rsidP="00A03297">
            <w:pPr>
              <w:pStyle w:val="Corpo"/>
            </w:pPr>
            <w:r>
              <w:rPr>
                <w:i/>
              </w:rPr>
              <w:t>Nigella sativa</w:t>
            </w:r>
            <w:r>
              <w:t>..................................500 mg</w:t>
            </w:r>
          </w:p>
        </w:tc>
      </w:tr>
      <w:tr w:rsidR="00CF0C40" w:rsidRPr="009537E7" w:rsidTr="00A0329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F0C40" w:rsidRPr="003A6682" w:rsidRDefault="00CF0C40" w:rsidP="00A03297">
            <w:pPr>
              <w:pStyle w:val="Corpo"/>
            </w:pPr>
            <w:r>
              <w:t>Excipiente qsp............................1 Cápsula</w:t>
            </w:r>
          </w:p>
        </w:tc>
      </w:tr>
    </w:tbl>
    <w:p w:rsidR="00CF0C40" w:rsidRPr="00CF0C40" w:rsidRDefault="00CF0C40" w:rsidP="00CF0C40">
      <w:pPr>
        <w:pStyle w:val="Corpo"/>
        <w:ind w:right="4818"/>
        <w:jc w:val="center"/>
        <w:rPr>
          <w:sz w:val="22"/>
          <w:szCs w:val="22"/>
        </w:rPr>
      </w:pPr>
      <w:r w:rsidRPr="00CF0C40">
        <w:rPr>
          <w:sz w:val="22"/>
          <w:szCs w:val="22"/>
        </w:rPr>
        <w:t>Administrar 1 ou 2 cápsulas ao dia ou conforme orientação médica.</w:t>
      </w:r>
    </w:p>
    <w:p w:rsidR="00CF0C40" w:rsidRDefault="00CF0C40" w:rsidP="00CF0C40">
      <w:pPr>
        <w:pStyle w:val="Corpo"/>
        <w:rPr>
          <w:b/>
          <w:i/>
          <w:sz w:val="24"/>
        </w:rPr>
      </w:pPr>
    </w:p>
    <w:p w:rsidR="00CF0C40" w:rsidRDefault="00CF0C40" w:rsidP="00CF0C40">
      <w:pPr>
        <w:pStyle w:val="Corpo"/>
        <w:rPr>
          <w:b/>
          <w:i/>
          <w:sz w:val="24"/>
        </w:rPr>
      </w:pPr>
      <w:r>
        <w:rPr>
          <w:noProof/>
          <w:sz w:val="16"/>
          <w:szCs w:val="16"/>
          <w:lang w:eastAsia="pt-BR"/>
        </w:rPr>
        <mc:AlternateContent>
          <mc:Choice Requires="wps">
            <w:drawing>
              <wp:anchor distT="0" distB="0" distL="114300" distR="114300" simplePos="0" relativeHeight="253232128" behindDoc="0" locked="0" layoutInCell="1" allowOverlap="1" wp14:anchorId="3AD2EFD6" wp14:editId="4947BDD5">
                <wp:simplePos x="0" y="0"/>
                <wp:positionH relativeFrom="margin">
                  <wp:align>left</wp:align>
                </wp:positionH>
                <wp:positionV relativeFrom="paragraph">
                  <wp:posOffset>13970</wp:posOffset>
                </wp:positionV>
                <wp:extent cx="5753100" cy="558165"/>
                <wp:effectExtent l="0" t="0" r="0" b="0"/>
                <wp:wrapNone/>
                <wp:docPr id="229" name="Caixa de texto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5816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0A4" w:rsidRPr="00601BC7" w:rsidRDefault="004950A4" w:rsidP="00CF0C40">
                            <w:pPr>
                              <w:pStyle w:val="Corpo"/>
                              <w:spacing w:line="276" w:lineRule="auto"/>
                              <w:rPr>
                                <w:sz w:val="18"/>
                                <w:szCs w:val="18"/>
                              </w:rPr>
                            </w:pPr>
                            <w:r>
                              <w:rPr>
                                <w:sz w:val="18"/>
                                <w:szCs w:val="18"/>
                              </w:rPr>
                              <w:t xml:space="preserve">*No mercado magistral o extrato de </w:t>
                            </w:r>
                            <w:r>
                              <w:rPr>
                                <w:i/>
                                <w:sz w:val="18"/>
                                <w:szCs w:val="18"/>
                              </w:rPr>
                              <w:t>Nigella sativa</w:t>
                            </w:r>
                            <w:r>
                              <w:rPr>
                                <w:sz w:val="18"/>
                                <w:szCs w:val="18"/>
                              </w:rPr>
                              <w:t xml:space="preserve"> é também nomeado como </w:t>
                            </w:r>
                            <w:r>
                              <w:rPr>
                                <w:i/>
                                <w:sz w:val="18"/>
                                <w:szCs w:val="18"/>
                              </w:rPr>
                              <w:t>Black cumin</w:t>
                            </w:r>
                            <w:r>
                              <w:rPr>
                                <w:sz w:val="18"/>
                                <w:szCs w:val="18"/>
                              </w:rPr>
                              <w:t xml:space="preserve"> padronizado em 10% de timoquinona.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2EFD6" id="Caixa de texto 229" o:spid="_x0000_s1230" type="#_x0000_t202" style="position:absolute;left:0;text-align:left;margin-left:0;margin-top:1.1pt;width:453pt;height:43.95pt;z-index:253232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" fillcolor="#e7e6e6 [3214]" stroked="f">
                <v:textbox>
                  <w:txbxContent>
                    <w:p w:rsidR="004950A4" w:rsidRPr="00601BC7" w:rsidRDefault="004950A4" w:rsidP="00CF0C40">
                      <w:pPr>
                        <w:pStyle w:val="Corpo"/>
                        <w:spacing w:line="276" w:lineRule="auto"/>
                        <w:rPr>
                          <w:sz w:val="18"/>
                          <w:szCs w:val="18"/>
                        </w:rPr>
                      </w:pPr>
                      <w:r>
                        <w:rPr>
                          <w:sz w:val="18"/>
                          <w:szCs w:val="18"/>
                        </w:rPr>
                        <w:t xml:space="preserve">*No mercado magistral o extrato de </w:t>
                      </w:r>
                      <w:r>
                        <w:rPr>
                          <w:i/>
                          <w:sz w:val="18"/>
                          <w:szCs w:val="18"/>
                        </w:rPr>
                        <w:t>Nigella sativa</w:t>
                      </w:r>
                      <w:r>
                        <w:rPr>
                          <w:sz w:val="18"/>
                          <w:szCs w:val="18"/>
                        </w:rPr>
                        <w:t xml:space="preserve"> é também nomeado como </w:t>
                      </w:r>
                      <w:r>
                        <w:rPr>
                          <w:i/>
                          <w:sz w:val="18"/>
                          <w:szCs w:val="18"/>
                        </w:rPr>
                        <w:t>Black cumin</w:t>
                      </w:r>
                      <w:r>
                        <w:rPr>
                          <w:sz w:val="18"/>
                          <w:szCs w:val="18"/>
                        </w:rPr>
                        <w:t xml:space="preserve"> padronizado em 10% de timoquinona.</w:t>
                      </w:r>
                    </w:p>
                  </w:txbxContent>
                </v:textbox>
                <w10:wrap anchorx="margin"/>
              </v:shape>
            </w:pict>
          </mc:Fallback>
        </mc:AlternateContent>
      </w:r>
    </w:p>
    <w:p w:rsidR="00CF0C40" w:rsidRDefault="00CF0C40" w:rsidP="00CF0C40">
      <w:pPr>
        <w:pStyle w:val="Corpo"/>
        <w:rPr>
          <w:b/>
          <w:i/>
          <w:sz w:val="24"/>
        </w:rPr>
      </w:pPr>
    </w:p>
    <w:p w:rsidR="00CF0C40" w:rsidRPr="00132CDD" w:rsidRDefault="00CF0C40" w:rsidP="00CF0C40">
      <w:pPr>
        <w:pStyle w:val="Corpo"/>
        <w:rPr>
          <w:b/>
          <w:i/>
          <w:sz w:val="14"/>
        </w:rPr>
      </w:pPr>
    </w:p>
    <w:p w:rsidR="00CF0C40" w:rsidRDefault="00CF0C40" w:rsidP="00CF0C40">
      <w:pPr>
        <w:pStyle w:val="SemEspaamento"/>
      </w:pPr>
    </w:p>
    <w:p w:rsidR="00CF0C40" w:rsidRDefault="00CF0C40" w:rsidP="00CF0C40">
      <w:pPr>
        <w:pStyle w:val="SemEspaamento"/>
      </w:pPr>
    </w:p>
    <w:p w:rsidR="00CF0C40" w:rsidRDefault="00CF0C40" w:rsidP="00CF0C40">
      <w:pPr>
        <w:pStyle w:val="SemEspaamento"/>
      </w:pPr>
    </w:p>
    <w:p w:rsidR="00CF0C40" w:rsidRDefault="00CF0C40" w:rsidP="00CF0C40">
      <w:pPr>
        <w:pStyle w:val="SemEspaamento"/>
      </w:pPr>
    </w:p>
    <w:p w:rsidR="00CF0C40" w:rsidRDefault="00CF0C40" w:rsidP="00CF0C40">
      <w:pPr>
        <w:pStyle w:val="SemEspaamento"/>
      </w:pPr>
    </w:p>
    <w:p w:rsidR="00CF0C40" w:rsidRDefault="00CF0C40" w:rsidP="00CF0C40">
      <w:pPr>
        <w:pStyle w:val="SemEspaamento"/>
      </w:pPr>
    </w:p>
    <w:p w:rsidR="00CF0C40" w:rsidRDefault="00CF0C40" w:rsidP="00CF0C40">
      <w:pPr>
        <w:pStyle w:val="SemEspaamento"/>
      </w:pPr>
    </w:p>
    <w:p w:rsidR="00CF0C40" w:rsidRDefault="00CF0C40" w:rsidP="00CF0C40">
      <w:pPr>
        <w:pStyle w:val="SemEspaamento"/>
      </w:pPr>
    </w:p>
    <w:p w:rsidR="00CF0C40" w:rsidRDefault="00CF0C40" w:rsidP="00CF0C40">
      <w:pPr>
        <w:pStyle w:val="SemEspaamento"/>
      </w:pPr>
    </w:p>
    <w:p w:rsidR="00CF0C40" w:rsidRDefault="00CF0C40" w:rsidP="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473985" w:rsidRPr="00473985" w:rsidRDefault="00473985" w:rsidP="00473985">
      <w:pPr>
        <w:pStyle w:val="Ttulo1"/>
        <w:jc w:val="center"/>
        <w:rPr>
          <w:iCs/>
        </w:rPr>
      </w:pPr>
      <w:bookmarkStart w:id="135" w:name="_Toc175034563"/>
      <w:r>
        <w:rPr>
          <w:iCs/>
        </w:rPr>
        <w:t>Resveratrol</w:t>
      </w:r>
      <w:bookmarkEnd w:id="135"/>
    </w:p>
    <w:p w:rsidR="00473985" w:rsidRDefault="00473985" w:rsidP="00473985">
      <w:pPr>
        <w:pStyle w:val="Corpo"/>
        <w:spacing w:after="120"/>
        <w:jc w:val="center"/>
        <w:rPr>
          <w:sz w:val="24"/>
        </w:rPr>
      </w:pPr>
      <w:r w:rsidRPr="00473985">
        <w:rPr>
          <w:b/>
          <w:color w:val="0082B2"/>
          <w:sz w:val="40"/>
          <w:szCs w:val="22"/>
        </w:rPr>
        <w:t>Melhora Parâmetros Glicêmicos, Lipídicos e Antioxidantes</w:t>
      </w:r>
    </w:p>
    <w:p w:rsidR="00473985" w:rsidRDefault="00473985" w:rsidP="00473985">
      <w:pPr>
        <w:pStyle w:val="Corpo"/>
        <w:spacing w:after="120"/>
        <w:rPr>
          <w:sz w:val="24"/>
        </w:rPr>
      </w:pPr>
    </w:p>
    <w:p w:rsidR="00473985" w:rsidRPr="00124CFE" w:rsidRDefault="00473985" w:rsidP="00473985">
      <w:pPr>
        <w:pStyle w:val="Corpo"/>
        <w:spacing w:after="0"/>
        <w:rPr>
          <w:szCs w:val="23"/>
        </w:rPr>
      </w:pPr>
      <w:r w:rsidRPr="00124CFE">
        <w:rPr>
          <w:szCs w:val="23"/>
        </w:rPr>
        <w:t xml:space="preserve">Esse estudo randomizado, duplo-cego e placebo-controlado teve como objetivo avaliar os efeitos do resveratrol no </w:t>
      </w:r>
      <w:r w:rsidRPr="00124CFE">
        <w:rPr>
          <w:i/>
          <w:szCs w:val="23"/>
        </w:rPr>
        <w:t>status</w:t>
      </w:r>
      <w:r w:rsidRPr="00124CFE">
        <w:rPr>
          <w:szCs w:val="23"/>
        </w:rPr>
        <w:t xml:space="preserve"> metabólico em pacientes com diabetes tipo 2 e Doença Arterial Coronariana (DAC)</w:t>
      </w:r>
      <w:r>
        <w:rPr>
          <w:szCs w:val="23"/>
        </w:rPr>
        <w:t xml:space="preserve"> </w:t>
      </w:r>
      <w:r>
        <w:rPr>
          <w:szCs w:val="23"/>
        </w:rPr>
        <w:fldChar w:fldCharType="begin">
          <w:fldData xml:space="preserve">PEVuZE5vdGU+PENpdGU+PEF1dGhvcj5Ib3NlaW5pPC9BdXRob3I+PFllYXI+MjAxOTwvWWVhcj48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==
</w:fldData>
        </w:fldChar>
      </w:r>
      <w:r>
        <w:rPr>
          <w:szCs w:val="23"/>
        </w:rPr>
        <w:instrText xml:space="preserve"> ADDIN EN.CITE </w:instrText>
      </w:r>
      <w:r>
        <w:rPr>
          <w:szCs w:val="23"/>
        </w:rPr>
        <w:fldChar w:fldCharType="begin">
          <w:fldData xml:space="preserve">PEVuZE5vdGU+PENpdGU+PEF1dGhvcj5Ib3NlaW5pPC9BdXRob3I+PFllYXI+MjAxOTwvWWVhcj48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==
</w:fldData>
        </w:fldChar>
      </w:r>
      <w:r>
        <w:rPr>
          <w:szCs w:val="23"/>
        </w:rPr>
        <w:instrText xml:space="preserve"> ADDIN EN.CITE.DATA </w:instrText>
      </w:r>
      <w:r>
        <w:rPr>
          <w:szCs w:val="23"/>
        </w:rPr>
      </w:r>
      <w:r>
        <w:rPr>
          <w:szCs w:val="23"/>
        </w:rPr>
        <w:fldChar w:fldCharType="end"/>
      </w:r>
      <w:r>
        <w:rPr>
          <w:szCs w:val="23"/>
        </w:rPr>
      </w:r>
      <w:r>
        <w:rPr>
          <w:szCs w:val="23"/>
        </w:rPr>
        <w:fldChar w:fldCharType="separate"/>
      </w:r>
      <w:r>
        <w:rPr>
          <w:noProof/>
          <w:szCs w:val="23"/>
        </w:rPr>
        <w:t>(HOSEINI; NAMAZI; FARROKHIAN; REINER</w:t>
      </w:r>
      <w:r w:rsidRPr="00167E7A">
        <w:rPr>
          <w:i/>
          <w:noProof/>
          <w:szCs w:val="23"/>
        </w:rPr>
        <w:t xml:space="preserve"> et al.</w:t>
      </w:r>
      <w:r>
        <w:rPr>
          <w:noProof/>
          <w:szCs w:val="23"/>
        </w:rPr>
        <w:t>, 2019)</w:t>
      </w:r>
      <w:r>
        <w:rPr>
          <w:szCs w:val="23"/>
        </w:rPr>
        <w:fldChar w:fldCharType="end"/>
      </w:r>
      <w:r w:rsidRPr="00124CFE">
        <w:rPr>
          <w:szCs w:val="23"/>
        </w:rPr>
        <w:t>.</w:t>
      </w:r>
    </w:p>
    <w:p w:rsidR="00473985" w:rsidRPr="00124CFE" w:rsidRDefault="00473985" w:rsidP="00473985">
      <w:pPr>
        <w:pStyle w:val="Corpo"/>
        <w:spacing w:after="0"/>
        <w:rPr>
          <w:szCs w:val="23"/>
        </w:rPr>
      </w:pPr>
      <w:r w:rsidRPr="00124CFE">
        <w:rPr>
          <w:noProof/>
          <w:szCs w:val="23"/>
          <w:lang w:eastAsia="pt-BR"/>
        </w:rPr>
        <mc:AlternateContent>
          <mc:Choice Requires="wps">
            <w:drawing>
              <wp:anchor distT="0" distB="0" distL="114300" distR="114300" simplePos="0" relativeHeight="253237248" behindDoc="0" locked="0" layoutInCell="1" allowOverlap="1" wp14:anchorId="23C6A45D" wp14:editId="169C3DC8">
                <wp:simplePos x="0" y="0"/>
                <wp:positionH relativeFrom="margin">
                  <wp:posOffset>-12065</wp:posOffset>
                </wp:positionH>
                <wp:positionV relativeFrom="paragraph">
                  <wp:posOffset>74295</wp:posOffset>
                </wp:positionV>
                <wp:extent cx="5753100" cy="520700"/>
                <wp:effectExtent l="0" t="0" r="19050" b="12700"/>
                <wp:wrapNone/>
                <wp:docPr id="232" name="Caixa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2070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473985">
                            <w:pPr>
                              <w:jc w:val="center"/>
                              <w:rPr>
                                <w:rFonts w:ascii="Swis721 Th BT" w:hAnsi="Swis721 Th BT"/>
                                <w:sz w:val="23"/>
                                <w:szCs w:val="23"/>
                              </w:rPr>
                            </w:pPr>
                            <w:r>
                              <w:rPr>
                                <w:rFonts w:ascii="Swis721 Th BT" w:hAnsi="Swis721 Th BT"/>
                                <w:sz w:val="23"/>
                                <w:szCs w:val="23"/>
                              </w:rPr>
                              <w:t>Para isso, 56 pacientes com DMT2 e DAC foram randomizados em dois grupos para receberem durante 4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6A45D" id="Caixa de texto 232" o:spid="_x0000_s1231" type="#_x0000_t202" style="position:absolute;left:0;text-align:left;margin-left:-.95pt;margin-top:5.85pt;width:453pt;height:41pt;z-index:2532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" fillcolor="white [3212]" strokecolor="#0070c0">
                <v:textbox>
                  <w:txbxContent>
                    <w:p w:rsidR="004950A4" w:rsidRPr="009D65A4" w:rsidRDefault="004950A4" w:rsidP="00473985">
                      <w:pPr>
                        <w:jc w:val="center"/>
                        <w:rPr>
                          <w:rFonts w:ascii="Swis721 Th BT" w:hAnsi="Swis721 Th BT"/>
                          <w:sz w:val="23"/>
                          <w:szCs w:val="23"/>
                        </w:rPr>
                      </w:pPr>
                      <w:r>
                        <w:rPr>
                          <w:rFonts w:ascii="Swis721 Th BT" w:hAnsi="Swis721 Th BT"/>
                          <w:sz w:val="23"/>
                          <w:szCs w:val="23"/>
                        </w:rPr>
                        <w:t>Para isso, 56 pacientes com DMT2 e DAC foram randomizados em dois grupos para receberem durante 4 semanas:</w:t>
                      </w:r>
                    </w:p>
                  </w:txbxContent>
                </v:textbox>
                <w10:wrap anchorx="margin"/>
              </v:shape>
            </w:pict>
          </mc:Fallback>
        </mc:AlternateContent>
      </w:r>
      <w:r w:rsidRPr="00124CFE">
        <w:rPr>
          <w:szCs w:val="23"/>
        </w:rPr>
        <w:br/>
      </w:r>
    </w:p>
    <w:p w:rsidR="00473985" w:rsidRPr="00124CFE" w:rsidRDefault="00473985" w:rsidP="00473985">
      <w:pPr>
        <w:pStyle w:val="Corpo"/>
        <w:spacing w:after="0"/>
        <w:rPr>
          <w:szCs w:val="23"/>
        </w:rPr>
      </w:pPr>
      <w:r w:rsidRPr="00124CFE">
        <w:rPr>
          <w:noProof/>
          <w:szCs w:val="23"/>
          <w:lang w:eastAsia="pt-BR"/>
        </w:rPr>
        <mc:AlternateContent>
          <mc:Choice Requires="wps">
            <w:drawing>
              <wp:anchor distT="0" distB="0" distL="114300" distR="114300" simplePos="0" relativeHeight="253241344" behindDoc="0" locked="0" layoutInCell="1" allowOverlap="1" wp14:anchorId="02FAEBC4" wp14:editId="6F3363F7">
                <wp:simplePos x="0" y="0"/>
                <wp:positionH relativeFrom="column">
                  <wp:posOffset>3831590</wp:posOffset>
                </wp:positionH>
                <wp:positionV relativeFrom="paragraph">
                  <wp:posOffset>328295</wp:posOffset>
                </wp:positionV>
                <wp:extent cx="1905000" cy="781685"/>
                <wp:effectExtent l="0" t="0" r="19050" b="18415"/>
                <wp:wrapNone/>
                <wp:docPr id="233" name="Caixa de texto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headEnd/>
                          <a:tailEnd/>
                        </a:ln>
                      </wps:spPr>
                      <wps:txbx>
                        <w:txbxContent>
                          <w:p w:rsidR="004950A4" w:rsidRDefault="004950A4" w:rsidP="0047398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473985">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FAEBC4" id="Caixa de texto 233" o:spid="_x0000_s1232" type="#_x0000_t202" style="position:absolute;left:0;text-align:left;margin-left:301.7pt;margin-top:25.85pt;width:150pt;height:61.55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" fillcolor="#0070c0" strokecolor="#0070c0">
                <v:textbox>
                  <w:txbxContent>
                    <w:p w:rsidR="004950A4" w:rsidRDefault="004950A4" w:rsidP="0047398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473985">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sidRPr="00124CFE">
        <w:rPr>
          <w:noProof/>
          <w:szCs w:val="23"/>
          <w:lang w:eastAsia="pt-BR"/>
        </w:rPr>
        <mc:AlternateContent>
          <mc:Choice Requires="wps">
            <w:drawing>
              <wp:anchor distT="0" distB="0" distL="114300" distR="114300" simplePos="0" relativeHeight="253238272" behindDoc="0" locked="0" layoutInCell="1" allowOverlap="1" wp14:anchorId="3D266C77" wp14:editId="061BE4A1">
                <wp:simplePos x="0" y="0"/>
                <wp:positionH relativeFrom="column">
                  <wp:posOffset>-635</wp:posOffset>
                </wp:positionH>
                <wp:positionV relativeFrom="paragraph">
                  <wp:posOffset>340995</wp:posOffset>
                </wp:positionV>
                <wp:extent cx="1913890" cy="781685"/>
                <wp:effectExtent l="0" t="0" r="10160" b="18415"/>
                <wp:wrapNone/>
                <wp:docPr id="236" name="Caixa de texto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47398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Resveratrol</w:t>
                            </w:r>
                          </w:p>
                          <w:p w:rsidR="004950A4" w:rsidRPr="00086CFC" w:rsidRDefault="004950A4" w:rsidP="0047398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ao dia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266C77" id="Caixa de texto 236" o:spid="_x0000_s1233" type="#_x0000_t202" style="position:absolute;left:0;text-align:left;margin-left:-.05pt;margin-top:26.85pt;width:150.7pt;height:61.55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" fillcolor="#0070c0" strokecolor="#0070c0">
                <v:textbox>
                  <w:txbxContent>
                    <w:p w:rsidR="004950A4" w:rsidRDefault="004950A4" w:rsidP="0047398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Resveratrol</w:t>
                      </w:r>
                    </w:p>
                    <w:p w:rsidR="004950A4" w:rsidRPr="00086CFC" w:rsidRDefault="004950A4" w:rsidP="0047398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ao dia</w:t>
                      </w:r>
                    </w:p>
                  </w:txbxContent>
                </v:textbox>
              </v:shape>
            </w:pict>
          </mc:Fallback>
        </mc:AlternateContent>
      </w:r>
    </w:p>
    <w:p w:rsidR="00473985" w:rsidRPr="00124CFE" w:rsidRDefault="00473985" w:rsidP="00473985">
      <w:pPr>
        <w:pStyle w:val="Corpo"/>
        <w:spacing w:after="0"/>
        <w:rPr>
          <w:szCs w:val="23"/>
        </w:rPr>
      </w:pPr>
    </w:p>
    <w:p w:rsidR="00473985" w:rsidRPr="00124CFE" w:rsidRDefault="00473985" w:rsidP="00473985">
      <w:pPr>
        <w:pStyle w:val="Corpo"/>
        <w:spacing w:after="0"/>
        <w:rPr>
          <w:szCs w:val="23"/>
        </w:rPr>
      </w:pPr>
    </w:p>
    <w:p w:rsidR="00473985" w:rsidRPr="00124CFE" w:rsidRDefault="00473985" w:rsidP="00473985">
      <w:pPr>
        <w:pStyle w:val="Corpo"/>
        <w:spacing w:after="0"/>
        <w:rPr>
          <w:szCs w:val="23"/>
        </w:rPr>
      </w:pPr>
    </w:p>
    <w:p w:rsidR="00473985" w:rsidRPr="00124CFE" w:rsidRDefault="00473985" w:rsidP="00473985">
      <w:pPr>
        <w:pStyle w:val="Corpo"/>
        <w:spacing w:after="0"/>
        <w:rPr>
          <w:szCs w:val="23"/>
        </w:rPr>
      </w:pPr>
    </w:p>
    <w:p w:rsidR="00473985" w:rsidRPr="00124CFE" w:rsidRDefault="00473985" w:rsidP="00473985">
      <w:pPr>
        <w:pStyle w:val="Corpo"/>
        <w:spacing w:after="0"/>
        <w:rPr>
          <w:szCs w:val="23"/>
        </w:rPr>
      </w:pPr>
    </w:p>
    <w:p w:rsidR="00473985" w:rsidRPr="00124CFE" w:rsidRDefault="00473985" w:rsidP="00473985">
      <w:pPr>
        <w:pStyle w:val="Corpo"/>
        <w:spacing w:after="0"/>
        <w:rPr>
          <w:szCs w:val="23"/>
        </w:rPr>
      </w:pPr>
    </w:p>
    <w:p w:rsidR="00473985" w:rsidRPr="00473985" w:rsidRDefault="00473985" w:rsidP="00473985">
      <w:pPr>
        <w:pStyle w:val="Corpo"/>
        <w:spacing w:after="0"/>
        <w:rPr>
          <w:b/>
          <w:color w:val="00B050"/>
          <w:szCs w:val="23"/>
        </w:rPr>
      </w:pPr>
      <w:r w:rsidRPr="00473985">
        <w:rPr>
          <w:b/>
          <w:color w:val="00B050"/>
          <w:szCs w:val="23"/>
        </w:rPr>
        <w:t>Resultados:</w:t>
      </w:r>
    </w:p>
    <w:p w:rsidR="00473985" w:rsidRPr="00124CFE" w:rsidRDefault="00473985" w:rsidP="00473985">
      <w:pPr>
        <w:pStyle w:val="Corpo"/>
        <w:numPr>
          <w:ilvl w:val="0"/>
          <w:numId w:val="1"/>
        </w:numPr>
        <w:spacing w:after="0"/>
        <w:rPr>
          <w:szCs w:val="23"/>
        </w:rPr>
      </w:pPr>
      <w:r w:rsidRPr="00124CFE">
        <w:rPr>
          <w:szCs w:val="23"/>
        </w:rPr>
        <w:t>O resveratrol reduziu a glicose em jejum, insulina e resistência à insulina, além de aumentar significativamente a sensibilidade à insulina quando comparado ao placebo;</w:t>
      </w:r>
    </w:p>
    <w:p w:rsidR="00473985" w:rsidRPr="00124CFE" w:rsidRDefault="00473985" w:rsidP="00473985">
      <w:pPr>
        <w:pStyle w:val="Corpo"/>
        <w:numPr>
          <w:ilvl w:val="0"/>
          <w:numId w:val="1"/>
        </w:numPr>
        <w:spacing w:after="0"/>
        <w:rPr>
          <w:szCs w:val="23"/>
        </w:rPr>
      </w:pPr>
      <w:r w:rsidRPr="00124CFE">
        <w:rPr>
          <w:szCs w:val="23"/>
        </w:rPr>
        <w:t>O resveratrol também aumentou significativamente os níveis de HDL-colesterol e diminuiu significativamente a taxa de colesterol total/HDL quando comparado ao placebo;</w:t>
      </w:r>
    </w:p>
    <w:p w:rsidR="00473985" w:rsidRPr="00124CFE" w:rsidRDefault="00473985" w:rsidP="00473985">
      <w:pPr>
        <w:pStyle w:val="Corpo"/>
        <w:numPr>
          <w:ilvl w:val="0"/>
          <w:numId w:val="1"/>
        </w:numPr>
        <w:spacing w:after="0"/>
        <w:rPr>
          <w:szCs w:val="23"/>
        </w:rPr>
      </w:pPr>
      <w:r w:rsidRPr="00124CFE">
        <w:rPr>
          <w:szCs w:val="23"/>
        </w:rPr>
        <w:t>O grupo resveratrol apresentou aumento da Capacidade Antioxidante Total (CAT) e redução dos níveis de malondialdeído em comparação com o grupo 2;</w:t>
      </w:r>
    </w:p>
    <w:p w:rsidR="00473985" w:rsidRPr="00124CFE" w:rsidRDefault="00473985" w:rsidP="00473985">
      <w:pPr>
        <w:pStyle w:val="Corpo"/>
        <w:numPr>
          <w:ilvl w:val="0"/>
          <w:numId w:val="1"/>
        </w:numPr>
        <w:spacing w:after="0"/>
        <w:rPr>
          <w:szCs w:val="23"/>
        </w:rPr>
      </w:pPr>
      <w:r w:rsidRPr="00124CFE">
        <w:rPr>
          <w:szCs w:val="23"/>
        </w:rPr>
        <w:t xml:space="preserve">O grupo 1 demonstrou </w:t>
      </w:r>
      <w:r w:rsidRPr="00124CFE">
        <w:rPr>
          <w:i/>
          <w:szCs w:val="23"/>
        </w:rPr>
        <w:t>upregulation</w:t>
      </w:r>
      <w:r w:rsidRPr="00124CFE">
        <w:rPr>
          <w:szCs w:val="23"/>
        </w:rPr>
        <w:t xml:space="preserve"> de PPAR-y e sirtuína 1 (SIRT1) nas células mononucleares do sangue periférico (PBMC) em pacientes com DMT2 e DAC.</w:t>
      </w:r>
    </w:p>
    <w:p w:rsidR="00473985" w:rsidRPr="00124CFE" w:rsidRDefault="00473985" w:rsidP="00473985">
      <w:pPr>
        <w:pStyle w:val="Corpo"/>
        <w:spacing w:after="0"/>
        <w:ind w:left="786"/>
        <w:rPr>
          <w:szCs w:val="23"/>
        </w:rPr>
      </w:pPr>
    </w:p>
    <w:tbl>
      <w:tblPr>
        <w:tblStyle w:val="TabelaSimples2"/>
        <w:tblW w:w="0" w:type="auto"/>
        <w:tblLook w:val="04A0" w:firstRow="1" w:lastRow="0" w:firstColumn="1" w:lastColumn="0" w:noHBand="0" w:noVBand="1"/>
      </w:tblPr>
      <w:tblGrid>
        <w:gridCol w:w="1944"/>
        <w:gridCol w:w="1933"/>
        <w:gridCol w:w="1728"/>
        <w:gridCol w:w="1728"/>
        <w:gridCol w:w="1728"/>
      </w:tblGrid>
      <w:tr w:rsidR="00473985" w:rsidTr="00A032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4" w:type="dxa"/>
          </w:tcPr>
          <w:p w:rsidR="00473985" w:rsidRPr="00124CFE" w:rsidRDefault="00473985" w:rsidP="00A03297">
            <w:pPr>
              <w:pStyle w:val="Corpo"/>
              <w:spacing w:after="0"/>
              <w:jc w:val="center"/>
              <w:rPr>
                <w:sz w:val="22"/>
                <w:szCs w:val="23"/>
              </w:rPr>
            </w:pPr>
            <w:r w:rsidRPr="00124CFE">
              <w:rPr>
                <w:sz w:val="22"/>
                <w:szCs w:val="23"/>
              </w:rPr>
              <w:t>Variáveis</w:t>
            </w:r>
          </w:p>
        </w:tc>
        <w:tc>
          <w:tcPr>
            <w:tcW w:w="3661" w:type="dxa"/>
            <w:gridSpan w:val="2"/>
          </w:tcPr>
          <w:p w:rsidR="00473985" w:rsidRPr="00124CFE" w:rsidRDefault="00473985" w:rsidP="00A03297">
            <w:pPr>
              <w:pStyle w:val="Corpo"/>
              <w:spacing w:after="0"/>
              <w:jc w:val="center"/>
              <w:cnfStyle w:val="100000000000" w:firstRow="1" w:lastRow="0" w:firstColumn="0" w:lastColumn="0" w:oddVBand="0" w:evenVBand="0" w:oddHBand="0" w:evenHBand="0" w:firstRowFirstColumn="0" w:firstRowLastColumn="0" w:lastRowFirstColumn="0" w:lastRowLastColumn="0"/>
              <w:rPr>
                <w:sz w:val="22"/>
                <w:szCs w:val="23"/>
              </w:rPr>
            </w:pPr>
            <w:r w:rsidRPr="00124CFE">
              <w:rPr>
                <w:sz w:val="22"/>
                <w:szCs w:val="23"/>
              </w:rPr>
              <w:t>Placebo</w:t>
            </w:r>
          </w:p>
        </w:tc>
        <w:tc>
          <w:tcPr>
            <w:tcW w:w="3456" w:type="dxa"/>
            <w:gridSpan w:val="2"/>
          </w:tcPr>
          <w:p w:rsidR="00473985" w:rsidRPr="00124CFE" w:rsidRDefault="00473985" w:rsidP="00A03297">
            <w:pPr>
              <w:pStyle w:val="Corpo"/>
              <w:spacing w:after="0"/>
              <w:jc w:val="center"/>
              <w:cnfStyle w:val="100000000000" w:firstRow="1" w:lastRow="0" w:firstColumn="0" w:lastColumn="0" w:oddVBand="0" w:evenVBand="0" w:oddHBand="0" w:evenHBand="0" w:firstRowFirstColumn="0" w:firstRowLastColumn="0" w:lastRowFirstColumn="0" w:lastRowLastColumn="0"/>
              <w:rPr>
                <w:sz w:val="22"/>
                <w:szCs w:val="23"/>
              </w:rPr>
            </w:pPr>
            <w:r w:rsidRPr="00124CFE">
              <w:rPr>
                <w:sz w:val="22"/>
                <w:szCs w:val="23"/>
              </w:rPr>
              <w:t>Resveratrol</w:t>
            </w:r>
          </w:p>
        </w:tc>
      </w:tr>
      <w:tr w:rsidR="00473985" w:rsidTr="00A03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4" w:type="dxa"/>
          </w:tcPr>
          <w:p w:rsidR="00473985" w:rsidRPr="00124CFE" w:rsidRDefault="00473985" w:rsidP="00A03297">
            <w:pPr>
              <w:pStyle w:val="Corpo"/>
              <w:spacing w:after="0"/>
              <w:jc w:val="center"/>
              <w:rPr>
                <w:sz w:val="22"/>
                <w:szCs w:val="23"/>
              </w:rPr>
            </w:pPr>
          </w:p>
        </w:tc>
        <w:tc>
          <w:tcPr>
            <w:tcW w:w="1933"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Início</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Final</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Início</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FInal</w:t>
            </w:r>
          </w:p>
        </w:tc>
      </w:tr>
      <w:tr w:rsidR="00473985" w:rsidTr="00A03297">
        <w:tc>
          <w:tcPr>
            <w:cnfStyle w:val="001000000000" w:firstRow="0" w:lastRow="0" w:firstColumn="1" w:lastColumn="0" w:oddVBand="0" w:evenVBand="0" w:oddHBand="0" w:evenHBand="0" w:firstRowFirstColumn="0" w:firstRowLastColumn="0" w:lastRowFirstColumn="0" w:lastRowLastColumn="0"/>
            <w:tcW w:w="1944" w:type="dxa"/>
          </w:tcPr>
          <w:p w:rsidR="00473985" w:rsidRPr="00124CFE" w:rsidRDefault="00473985" w:rsidP="00A03297">
            <w:pPr>
              <w:pStyle w:val="Corpo"/>
              <w:spacing w:after="0"/>
              <w:jc w:val="center"/>
              <w:rPr>
                <w:sz w:val="22"/>
                <w:szCs w:val="23"/>
              </w:rPr>
            </w:pPr>
            <w:r w:rsidRPr="00124CFE">
              <w:rPr>
                <w:sz w:val="22"/>
                <w:szCs w:val="23"/>
              </w:rPr>
              <w:t>Insulina (µUI/mL)</w:t>
            </w:r>
          </w:p>
        </w:tc>
        <w:tc>
          <w:tcPr>
            <w:tcW w:w="1933"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13.1±4.2</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12.7±4.3</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12.4±2.7</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11.0±2.7</w:t>
            </w:r>
          </w:p>
        </w:tc>
      </w:tr>
      <w:tr w:rsidR="00473985" w:rsidTr="00A03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4" w:type="dxa"/>
          </w:tcPr>
          <w:p w:rsidR="00473985" w:rsidRPr="00124CFE" w:rsidRDefault="00473985" w:rsidP="00A03297">
            <w:pPr>
              <w:pStyle w:val="Corpo"/>
              <w:spacing w:after="0"/>
              <w:jc w:val="center"/>
              <w:rPr>
                <w:sz w:val="22"/>
                <w:szCs w:val="23"/>
              </w:rPr>
            </w:pPr>
            <w:r w:rsidRPr="00124CFE">
              <w:rPr>
                <w:sz w:val="22"/>
                <w:szCs w:val="23"/>
              </w:rPr>
              <w:t>HOMA-IR</w:t>
            </w:r>
          </w:p>
        </w:tc>
        <w:tc>
          <w:tcPr>
            <w:tcW w:w="1933"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4,3±2,5</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4,1±2,5</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4,0±2,0</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3,4±1,7</w:t>
            </w:r>
          </w:p>
        </w:tc>
      </w:tr>
      <w:tr w:rsidR="00473985" w:rsidTr="00A03297">
        <w:tc>
          <w:tcPr>
            <w:cnfStyle w:val="001000000000" w:firstRow="0" w:lastRow="0" w:firstColumn="1" w:lastColumn="0" w:oddVBand="0" w:evenVBand="0" w:oddHBand="0" w:evenHBand="0" w:firstRowFirstColumn="0" w:firstRowLastColumn="0" w:lastRowFirstColumn="0" w:lastRowLastColumn="0"/>
            <w:tcW w:w="1944" w:type="dxa"/>
          </w:tcPr>
          <w:p w:rsidR="00473985" w:rsidRPr="00124CFE" w:rsidRDefault="00473985" w:rsidP="00A03297">
            <w:pPr>
              <w:pStyle w:val="Corpo"/>
              <w:spacing w:after="0"/>
              <w:jc w:val="center"/>
              <w:rPr>
                <w:sz w:val="22"/>
                <w:szCs w:val="23"/>
              </w:rPr>
            </w:pPr>
            <w:r w:rsidRPr="00124CFE">
              <w:rPr>
                <w:sz w:val="22"/>
                <w:szCs w:val="23"/>
              </w:rPr>
              <w:t>LDL (mg/dL)</w:t>
            </w:r>
          </w:p>
        </w:tc>
        <w:tc>
          <w:tcPr>
            <w:tcW w:w="1933"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68,7±21,0</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68,6±21,1</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78,3±21,1</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70,9±20,3</w:t>
            </w:r>
          </w:p>
        </w:tc>
      </w:tr>
      <w:tr w:rsidR="00473985" w:rsidTr="00A03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4" w:type="dxa"/>
          </w:tcPr>
          <w:p w:rsidR="00473985" w:rsidRPr="00124CFE" w:rsidRDefault="00473985" w:rsidP="00A03297">
            <w:pPr>
              <w:pStyle w:val="Corpo"/>
              <w:spacing w:after="0"/>
              <w:jc w:val="center"/>
              <w:rPr>
                <w:sz w:val="22"/>
                <w:szCs w:val="23"/>
              </w:rPr>
            </w:pPr>
            <w:r w:rsidRPr="00124CFE">
              <w:rPr>
                <w:sz w:val="22"/>
                <w:szCs w:val="23"/>
              </w:rPr>
              <w:t>HDL (mg/dL)</w:t>
            </w:r>
          </w:p>
        </w:tc>
        <w:tc>
          <w:tcPr>
            <w:tcW w:w="1933"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39,5±5,9</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39,1±5,4</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36,4±6,5</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39,5±7,7</w:t>
            </w:r>
          </w:p>
        </w:tc>
      </w:tr>
      <w:tr w:rsidR="00473985" w:rsidTr="00A03297">
        <w:tc>
          <w:tcPr>
            <w:cnfStyle w:val="001000000000" w:firstRow="0" w:lastRow="0" w:firstColumn="1" w:lastColumn="0" w:oddVBand="0" w:evenVBand="0" w:oddHBand="0" w:evenHBand="0" w:firstRowFirstColumn="0" w:firstRowLastColumn="0" w:lastRowFirstColumn="0" w:lastRowLastColumn="0"/>
            <w:tcW w:w="1944" w:type="dxa"/>
          </w:tcPr>
          <w:p w:rsidR="00473985" w:rsidRPr="00124CFE" w:rsidRDefault="00473985" w:rsidP="00A03297">
            <w:pPr>
              <w:pStyle w:val="Corpo"/>
              <w:spacing w:after="0"/>
              <w:jc w:val="center"/>
              <w:rPr>
                <w:sz w:val="22"/>
                <w:szCs w:val="23"/>
              </w:rPr>
            </w:pPr>
            <w:r w:rsidRPr="00124CFE">
              <w:rPr>
                <w:sz w:val="22"/>
                <w:szCs w:val="23"/>
              </w:rPr>
              <w:t>Taxa Colesterol total/HDL</w:t>
            </w:r>
          </w:p>
        </w:tc>
        <w:tc>
          <w:tcPr>
            <w:tcW w:w="1933"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3,5±0,8</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3,6±0,7</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4,1±1,1</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3,7±1,0</w:t>
            </w:r>
          </w:p>
        </w:tc>
      </w:tr>
      <w:tr w:rsidR="00473985" w:rsidTr="00A03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4" w:type="dxa"/>
          </w:tcPr>
          <w:p w:rsidR="00473985" w:rsidRPr="00124CFE" w:rsidRDefault="00473985" w:rsidP="00A03297">
            <w:pPr>
              <w:pStyle w:val="Corpo"/>
              <w:spacing w:after="0"/>
              <w:jc w:val="center"/>
              <w:rPr>
                <w:sz w:val="22"/>
                <w:szCs w:val="23"/>
              </w:rPr>
            </w:pPr>
            <w:r>
              <w:rPr>
                <w:sz w:val="22"/>
                <w:szCs w:val="23"/>
              </w:rPr>
              <w:t xml:space="preserve">CAT </w:t>
            </w:r>
            <w:r w:rsidRPr="00124CFE">
              <w:rPr>
                <w:sz w:val="22"/>
                <w:szCs w:val="23"/>
              </w:rPr>
              <w:t>(mmol/L)</w:t>
            </w:r>
          </w:p>
        </w:tc>
        <w:tc>
          <w:tcPr>
            <w:tcW w:w="1933"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924,2±118,9</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919,3±146,1</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906,9±103,7</w:t>
            </w:r>
          </w:p>
        </w:tc>
        <w:tc>
          <w:tcPr>
            <w:tcW w:w="1728" w:type="dxa"/>
          </w:tcPr>
          <w:p w:rsidR="00473985" w:rsidRPr="00124CFE" w:rsidRDefault="00473985" w:rsidP="00A03297">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124CFE">
              <w:rPr>
                <w:sz w:val="22"/>
                <w:szCs w:val="23"/>
              </w:rPr>
              <w:t>960,9±123,9</w:t>
            </w:r>
          </w:p>
        </w:tc>
      </w:tr>
      <w:tr w:rsidR="00473985" w:rsidTr="00A03297">
        <w:tc>
          <w:tcPr>
            <w:cnfStyle w:val="001000000000" w:firstRow="0" w:lastRow="0" w:firstColumn="1" w:lastColumn="0" w:oddVBand="0" w:evenVBand="0" w:oddHBand="0" w:evenHBand="0" w:firstRowFirstColumn="0" w:firstRowLastColumn="0" w:lastRowFirstColumn="0" w:lastRowLastColumn="0"/>
            <w:tcW w:w="1944" w:type="dxa"/>
          </w:tcPr>
          <w:p w:rsidR="00473985" w:rsidRPr="00124CFE" w:rsidRDefault="00473985" w:rsidP="00A03297">
            <w:pPr>
              <w:pStyle w:val="Corpo"/>
              <w:spacing w:after="0"/>
              <w:jc w:val="center"/>
              <w:rPr>
                <w:sz w:val="22"/>
                <w:szCs w:val="23"/>
              </w:rPr>
            </w:pPr>
            <w:r w:rsidRPr="00124CFE">
              <w:rPr>
                <w:sz w:val="22"/>
                <w:szCs w:val="23"/>
              </w:rPr>
              <w:t>MDA (µmol/L)</w:t>
            </w:r>
          </w:p>
        </w:tc>
        <w:tc>
          <w:tcPr>
            <w:tcW w:w="1933"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2,9±0,5</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2,8±0,4</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3,1±0,9</w:t>
            </w:r>
          </w:p>
        </w:tc>
        <w:tc>
          <w:tcPr>
            <w:tcW w:w="1728" w:type="dxa"/>
          </w:tcPr>
          <w:p w:rsidR="00473985" w:rsidRPr="00124CFE" w:rsidRDefault="00473985" w:rsidP="00A03297">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sidRPr="00124CFE">
              <w:rPr>
                <w:sz w:val="22"/>
                <w:szCs w:val="23"/>
              </w:rPr>
              <w:t>2,8±0,8</w:t>
            </w:r>
          </w:p>
        </w:tc>
      </w:tr>
    </w:tbl>
    <w:p w:rsidR="00473985" w:rsidRDefault="00473985" w:rsidP="00473985">
      <w:pPr>
        <w:pStyle w:val="Corpo"/>
        <w:spacing w:after="0"/>
        <w:rPr>
          <w:b/>
          <w:color w:val="0082B2"/>
          <w:szCs w:val="23"/>
        </w:rPr>
      </w:pPr>
    </w:p>
    <w:p w:rsidR="00473985" w:rsidRPr="00473985" w:rsidRDefault="00473985" w:rsidP="00473985">
      <w:pPr>
        <w:pStyle w:val="Corpo"/>
        <w:spacing w:after="0"/>
        <w:rPr>
          <w:b/>
          <w:color w:val="00B050"/>
          <w:szCs w:val="23"/>
        </w:rPr>
      </w:pPr>
      <w:r w:rsidRPr="00473985">
        <w:rPr>
          <w:b/>
          <w:color w:val="00B050"/>
          <w:szCs w:val="23"/>
        </w:rPr>
        <w:t>Conclusão:</w:t>
      </w:r>
    </w:p>
    <w:p w:rsidR="00473985" w:rsidRPr="00124CFE" w:rsidRDefault="00473985" w:rsidP="00473985">
      <w:pPr>
        <w:pStyle w:val="Corpo"/>
        <w:spacing w:after="0"/>
        <w:jc w:val="center"/>
        <w:rPr>
          <w:b/>
          <w:i/>
          <w:szCs w:val="23"/>
        </w:rPr>
      </w:pPr>
      <w:r w:rsidRPr="00124CFE">
        <w:rPr>
          <w:b/>
          <w:i/>
          <w:szCs w:val="23"/>
        </w:rPr>
        <w:t xml:space="preserve">A suplementação com resveratrol durante 4 semanas em pacientes com DMT2 e DAC tem efeitos benéficos no controle glicêmico, níveis de HDL-colesterol, taxa de colesterol total/HDL, níveis de </w:t>
      </w:r>
      <w:r>
        <w:rPr>
          <w:b/>
          <w:i/>
          <w:szCs w:val="23"/>
        </w:rPr>
        <w:t xml:space="preserve">CAT </w:t>
      </w:r>
      <w:r w:rsidRPr="00124CFE">
        <w:rPr>
          <w:b/>
          <w:i/>
          <w:szCs w:val="23"/>
        </w:rPr>
        <w:t xml:space="preserve">e malondialdeído. Além disso, o resveratrol promoveu </w:t>
      </w:r>
      <w:r w:rsidRPr="00124CFE">
        <w:rPr>
          <w:b/>
          <w:szCs w:val="23"/>
        </w:rPr>
        <w:t>upregulation</w:t>
      </w:r>
      <w:r w:rsidRPr="00124CFE">
        <w:rPr>
          <w:b/>
          <w:i/>
          <w:szCs w:val="23"/>
        </w:rPr>
        <w:t xml:space="preserve"> de PPAR-y e SIRT1 em PBMC.</w:t>
      </w:r>
    </w:p>
    <w:p w:rsidR="00473985" w:rsidRDefault="00473985" w:rsidP="00473985">
      <w:pPr>
        <w:pStyle w:val="Ttulo1"/>
        <w:jc w:val="center"/>
      </w:pPr>
      <w:bookmarkStart w:id="136" w:name="_Toc175034564"/>
      <w:r>
        <w:t>Formulário</w:t>
      </w:r>
      <w:bookmarkEnd w:id="136"/>
    </w:p>
    <w:p w:rsidR="00473985" w:rsidRDefault="00473985" w:rsidP="00473985">
      <w:pPr>
        <w:pStyle w:val="Corpo"/>
        <w:rPr>
          <w:b/>
          <w:i/>
        </w:rPr>
      </w:pPr>
    </w:p>
    <w:p w:rsidR="00473985" w:rsidRDefault="00473985" w:rsidP="00473985">
      <w:pPr>
        <w:pStyle w:val="Corpo"/>
        <w:rPr>
          <w:b/>
          <w:i/>
        </w:rPr>
      </w:pPr>
    </w:p>
    <w:p w:rsidR="00473985" w:rsidRPr="00FF39AA" w:rsidRDefault="00473985" w:rsidP="00473985">
      <w:pPr>
        <w:pStyle w:val="Corpo"/>
        <w:rPr>
          <w:b/>
          <w:i/>
          <w:sz w:val="24"/>
        </w:rPr>
      </w:pPr>
      <w:r>
        <w:rPr>
          <w:b/>
          <w:i/>
          <w:sz w:val="24"/>
        </w:rPr>
        <w:t>Melhora dos Parâmetros Metabólicos em Pacientes com DMT2 e DAC</w:t>
      </w:r>
    </w:p>
    <w:p w:rsidR="00473985" w:rsidRPr="00C30C20" w:rsidRDefault="00473985" w:rsidP="0047398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73985" w:rsidRPr="009537E7" w:rsidTr="0047398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473985" w:rsidRPr="00C87A84" w:rsidRDefault="00473985" w:rsidP="00A03297">
            <w:pPr>
              <w:pStyle w:val="Corpo"/>
              <w:jc w:val="center"/>
              <w:rPr>
                <w:b/>
                <w:color w:val="FFFFFF" w:themeColor="background1"/>
              </w:rPr>
            </w:pPr>
            <w:r>
              <w:rPr>
                <w:b/>
                <w:color w:val="FFFFFF" w:themeColor="background1"/>
                <w:sz w:val="22"/>
              </w:rPr>
              <w:t>Cápsulas de Resveratrol</w:t>
            </w:r>
          </w:p>
        </w:tc>
      </w:tr>
      <w:tr w:rsidR="00473985" w:rsidRPr="009537E7" w:rsidTr="00A0329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3985" w:rsidRPr="003A6682" w:rsidRDefault="00473985" w:rsidP="00A03297">
            <w:pPr>
              <w:pStyle w:val="Corpo"/>
            </w:pPr>
            <w:r>
              <w:t>Resveratrol......................................500 mg</w:t>
            </w:r>
          </w:p>
        </w:tc>
      </w:tr>
      <w:tr w:rsidR="00473985" w:rsidRPr="009537E7" w:rsidTr="00A0329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3985" w:rsidRPr="003A6682" w:rsidRDefault="00473985" w:rsidP="00A03297">
            <w:pPr>
              <w:pStyle w:val="Corpo"/>
            </w:pPr>
            <w:r>
              <w:t>Excipiente qsp............................1 Cápsula</w:t>
            </w:r>
          </w:p>
        </w:tc>
      </w:tr>
    </w:tbl>
    <w:p w:rsidR="00473985" w:rsidRPr="00473985" w:rsidRDefault="00473985" w:rsidP="00473985">
      <w:pPr>
        <w:pStyle w:val="Corpo"/>
        <w:ind w:right="4818"/>
        <w:jc w:val="center"/>
        <w:rPr>
          <w:sz w:val="22"/>
          <w:szCs w:val="22"/>
        </w:rPr>
      </w:pPr>
      <w:r w:rsidRPr="00473985">
        <w:rPr>
          <w:sz w:val="22"/>
          <w:szCs w:val="22"/>
        </w:rPr>
        <w:t>Administrar 1 cápsula ao dia ou conforme orientação médica.</w:t>
      </w:r>
    </w:p>
    <w:p w:rsidR="00473985" w:rsidRDefault="00473985" w:rsidP="00473985">
      <w:pPr>
        <w:pStyle w:val="Corpo"/>
        <w:rPr>
          <w:b/>
          <w:i/>
          <w:sz w:val="24"/>
        </w:rPr>
      </w:pPr>
    </w:p>
    <w:p w:rsidR="00473985" w:rsidRDefault="00473985" w:rsidP="00473985">
      <w:pPr>
        <w:pStyle w:val="Corpo"/>
        <w:rPr>
          <w:b/>
          <w:i/>
          <w:sz w:val="24"/>
        </w:rPr>
      </w:pPr>
    </w:p>
    <w:p w:rsidR="00473985" w:rsidRDefault="00473985" w:rsidP="00473985">
      <w:pPr>
        <w:pStyle w:val="Corpo"/>
        <w:rPr>
          <w:b/>
          <w:i/>
          <w:sz w:val="24"/>
        </w:rPr>
      </w:pPr>
    </w:p>
    <w:p w:rsidR="00473985" w:rsidRPr="00132CDD" w:rsidRDefault="00473985" w:rsidP="00473985">
      <w:pPr>
        <w:pStyle w:val="Corpo"/>
        <w:rPr>
          <w:b/>
          <w:i/>
          <w:sz w:val="14"/>
        </w:rPr>
      </w:pPr>
    </w:p>
    <w:p w:rsidR="00473985" w:rsidRDefault="00473985" w:rsidP="00473985">
      <w:pPr>
        <w:pStyle w:val="SemEspaamento"/>
      </w:pPr>
    </w:p>
    <w:p w:rsidR="00473985" w:rsidRDefault="00473985" w:rsidP="00473985">
      <w:pPr>
        <w:pStyle w:val="SemEspaamento"/>
      </w:pPr>
    </w:p>
    <w:p w:rsidR="00473985" w:rsidRDefault="00473985" w:rsidP="00473985">
      <w:pPr>
        <w:pStyle w:val="SemEspaamento"/>
      </w:pPr>
    </w:p>
    <w:p w:rsidR="00CF0C40" w:rsidRDefault="00CF0C40">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A03297" w:rsidRPr="00473985" w:rsidRDefault="00A03297" w:rsidP="00A03297">
      <w:pPr>
        <w:pStyle w:val="Ttulo1"/>
        <w:jc w:val="center"/>
        <w:rPr>
          <w:iCs/>
        </w:rPr>
      </w:pPr>
      <w:bookmarkStart w:id="137" w:name="_Toc175034565"/>
      <w:r w:rsidRPr="00A03297">
        <w:rPr>
          <w:i/>
          <w:iCs/>
        </w:rPr>
        <w:t>Terminalia chebula</w:t>
      </w:r>
      <w:bookmarkEnd w:id="137"/>
    </w:p>
    <w:p w:rsidR="00A03297" w:rsidRPr="00A03297" w:rsidRDefault="00A03297" w:rsidP="00A03297">
      <w:pPr>
        <w:pStyle w:val="Corpo"/>
        <w:spacing w:after="120"/>
        <w:jc w:val="center"/>
        <w:rPr>
          <w:b/>
          <w:color w:val="0082B2"/>
          <w:sz w:val="40"/>
        </w:rPr>
      </w:pPr>
      <w:r w:rsidRPr="00A03297">
        <w:rPr>
          <w:b/>
          <w:color w:val="0082B2"/>
          <w:sz w:val="40"/>
        </w:rPr>
        <w:t>Melhora os Biomarcadores Associados com a Função Endotelial</w:t>
      </w:r>
    </w:p>
    <w:p w:rsidR="00A03297" w:rsidRDefault="00A03297" w:rsidP="00A03297">
      <w:pPr>
        <w:pStyle w:val="Corpo"/>
        <w:spacing w:after="120"/>
        <w:rPr>
          <w:sz w:val="24"/>
        </w:rPr>
      </w:pPr>
    </w:p>
    <w:p w:rsidR="00A03297" w:rsidRPr="004E00FD" w:rsidRDefault="00A03297" w:rsidP="00A03297">
      <w:pPr>
        <w:spacing w:after="0" w:line="276" w:lineRule="auto"/>
        <w:jc w:val="both"/>
        <w:rPr>
          <w:rFonts w:ascii="Swis721 Th BT" w:eastAsia="MS Mincho" w:hAnsi="Swis721 Th BT" w:cstheme="minorHAnsi"/>
          <w:color w:val="404040" w:themeColor="text1" w:themeTint="BF"/>
          <w:sz w:val="23"/>
          <w:szCs w:val="23"/>
        </w:rPr>
      </w:pPr>
      <w:r>
        <w:rPr>
          <w:rFonts w:ascii="Swis721 Th BT" w:eastAsia="MS Mincho" w:hAnsi="Swis721 Th BT" w:cstheme="minorHAnsi"/>
          <w:color w:val="404040" w:themeColor="text1" w:themeTint="BF"/>
          <w:sz w:val="23"/>
          <w:szCs w:val="23"/>
        </w:rPr>
        <w:t xml:space="preserve">Um estudo publicado no periódico internacional </w:t>
      </w:r>
      <w:r w:rsidRPr="00C54ECC">
        <w:rPr>
          <w:rFonts w:ascii="Swis721 Th BT" w:eastAsia="MS Mincho" w:hAnsi="Swis721 Th BT" w:cstheme="minorHAnsi"/>
          <w:i/>
          <w:iCs/>
          <w:color w:val="404040" w:themeColor="text1" w:themeTint="BF"/>
          <w:sz w:val="23"/>
          <w:szCs w:val="23"/>
        </w:rPr>
        <w:t xml:space="preserve">Phytotherapy Research </w:t>
      </w:r>
      <w:r>
        <w:rPr>
          <w:rFonts w:ascii="Swis721 Th BT" w:eastAsia="MS Mincho" w:hAnsi="Swis721 Th BT" w:cstheme="minorHAnsi"/>
          <w:color w:val="404040" w:themeColor="text1" w:themeTint="BF"/>
          <w:sz w:val="23"/>
          <w:szCs w:val="23"/>
        </w:rPr>
        <w:t xml:space="preserve">teve como objetivo avaliar os efeitos da suplementação da </w:t>
      </w:r>
      <w:r w:rsidRPr="007D6712">
        <w:rPr>
          <w:rFonts w:ascii="Swis721 Th BT" w:eastAsia="MS Mincho" w:hAnsi="Swis721 Th BT" w:cstheme="minorHAnsi"/>
          <w:i/>
          <w:iCs/>
          <w:color w:val="404040" w:themeColor="text1" w:themeTint="BF"/>
          <w:sz w:val="23"/>
          <w:szCs w:val="23"/>
        </w:rPr>
        <w:t>T. chebula</w:t>
      </w:r>
      <w:r>
        <w:rPr>
          <w:rFonts w:ascii="Swis721 Th BT" w:eastAsia="MS Mincho" w:hAnsi="Swis721 Th BT" w:cstheme="minorHAnsi"/>
          <w:color w:val="404040" w:themeColor="text1" w:themeTint="BF"/>
          <w:sz w:val="23"/>
          <w:szCs w:val="23"/>
        </w:rPr>
        <w:t xml:space="preserve"> na disfunção endotelial e nos biomarcadores do estresse oxidativo d</w:t>
      </w:r>
      <w:r w:rsidR="004E00FD">
        <w:rPr>
          <w:rFonts w:ascii="Swis721 Th BT" w:eastAsia="MS Mincho" w:hAnsi="Swis721 Th BT" w:cstheme="minorHAnsi"/>
          <w:color w:val="404040" w:themeColor="text1" w:themeTint="BF"/>
          <w:sz w:val="23"/>
          <w:szCs w:val="23"/>
        </w:rPr>
        <w:t>e pacientes com diabetes tipo 2 (</w:t>
      </w:r>
      <w:r w:rsidR="004E00FD" w:rsidRPr="004E00FD">
        <w:rPr>
          <w:rFonts w:ascii="Swis721 Th BT" w:eastAsia="MS Mincho" w:hAnsi="Swis721 Th BT" w:cstheme="minorHAnsi"/>
          <w:color w:val="404040" w:themeColor="text1" w:themeTint="BF"/>
          <w:sz w:val="23"/>
          <w:szCs w:val="23"/>
        </w:rPr>
        <w:t>PINGALI</w:t>
      </w:r>
      <w:r w:rsidR="004E00FD">
        <w:rPr>
          <w:rFonts w:ascii="Swis721 Th BT" w:eastAsia="MS Mincho" w:hAnsi="Swis721 Th BT" w:cstheme="minorHAnsi"/>
          <w:color w:val="404040" w:themeColor="text1" w:themeTint="BF"/>
          <w:sz w:val="23"/>
          <w:szCs w:val="23"/>
        </w:rPr>
        <w:t xml:space="preserve"> </w:t>
      </w:r>
      <w:r w:rsidR="004E00FD">
        <w:rPr>
          <w:rFonts w:ascii="Swis721 Th BT" w:eastAsia="MS Mincho" w:hAnsi="Swis721 Th BT" w:cstheme="minorHAnsi"/>
          <w:i/>
          <w:color w:val="404040" w:themeColor="text1" w:themeTint="BF"/>
          <w:sz w:val="23"/>
          <w:szCs w:val="23"/>
        </w:rPr>
        <w:t xml:space="preserve">et al., </w:t>
      </w:r>
      <w:r w:rsidR="004E00FD">
        <w:rPr>
          <w:rFonts w:ascii="Swis721 Th BT" w:eastAsia="MS Mincho" w:hAnsi="Swis721 Th BT" w:cstheme="minorHAnsi"/>
          <w:color w:val="404040" w:themeColor="text1" w:themeTint="BF"/>
          <w:sz w:val="23"/>
          <w:szCs w:val="23"/>
        </w:rPr>
        <w:t>2020).</w:t>
      </w:r>
    </w:p>
    <w:p w:rsidR="00A03297" w:rsidRPr="000C3634" w:rsidRDefault="00A03297" w:rsidP="00A03297">
      <w:pPr>
        <w:spacing w:after="0" w:line="276" w:lineRule="auto"/>
        <w:jc w:val="both"/>
        <w:rPr>
          <w:rFonts w:ascii="Swis721 Th BT" w:eastAsia="MS Mincho" w:hAnsi="Swis721 Th BT" w:cstheme="minorHAnsi"/>
          <w:color w:val="404040" w:themeColor="text1" w:themeTint="BF"/>
          <w:sz w:val="16"/>
          <w:szCs w:val="16"/>
        </w:rPr>
      </w:pPr>
      <w:r>
        <w:rPr>
          <w:noProof/>
          <w:lang w:eastAsia="pt-BR"/>
        </w:rPr>
        <mc:AlternateContent>
          <mc:Choice Requires="wps">
            <w:drawing>
              <wp:anchor distT="0" distB="0" distL="114300" distR="114300" simplePos="0" relativeHeight="253244416" behindDoc="0" locked="0" layoutInCell="1" allowOverlap="1" wp14:anchorId="302F255C" wp14:editId="1BB8F8B1">
                <wp:simplePos x="0" y="0"/>
                <wp:positionH relativeFrom="margin">
                  <wp:posOffset>-6709</wp:posOffset>
                </wp:positionH>
                <wp:positionV relativeFrom="paragraph">
                  <wp:posOffset>156210</wp:posOffset>
                </wp:positionV>
                <wp:extent cx="5740400" cy="1053548"/>
                <wp:effectExtent l="0" t="0" r="12700" b="13335"/>
                <wp:wrapNone/>
                <wp:docPr id="240" name="Caixa de texto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053548"/>
                        </a:xfrm>
                        <a:prstGeom prst="rect">
                          <a:avLst/>
                        </a:prstGeom>
                        <a:solidFill>
                          <a:schemeClr val="bg1">
                            <a:lumMod val="100000"/>
                            <a:lumOff val="0"/>
                          </a:schemeClr>
                        </a:solidFill>
                        <a:ln w="9525">
                          <a:solidFill>
                            <a:srgbClr val="0070C0"/>
                          </a:solidFill>
                          <a:miter lim="800000"/>
                          <a:headEnd/>
                          <a:tailEnd/>
                        </a:ln>
                      </wps:spPr>
                      <wps:txbx>
                        <w:txbxContent>
                          <w:p w:rsidR="004950A4" w:rsidRPr="000C3634" w:rsidRDefault="004950A4" w:rsidP="00A03297">
                            <w:pPr>
                              <w:spacing w:line="276" w:lineRule="auto"/>
                              <w:jc w:val="center"/>
                              <w:rPr>
                                <w:rFonts w:ascii="Swis721 Th BT" w:hAnsi="Swis721 Th BT"/>
                              </w:rPr>
                            </w:pPr>
                            <w:r w:rsidRPr="000C3634">
                              <w:rPr>
                                <w:rFonts w:ascii="Swis721 Th BT" w:eastAsia="MS Mincho" w:hAnsi="Swis721 Th BT"/>
                                <w:color w:val="404040" w:themeColor="text1" w:themeTint="BF"/>
                              </w:rPr>
                              <w:t>Para isso, 60 pacientes diabéticos com idade entre 30 e 65 anos, níveis de glicose plasmática de jejum entre 110-126 mg/dL, HbA1c em 8,0% e sob tratamento com metformina foram selecionados para participarem desse estudo clínico prospectivo, randomizado, duplo-cego e placebo-controlado. Eles foram divididos em três grupos para receberem durante 12 semanas a seguinte posologia: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F255C" id="Caixa de texto 240" o:spid="_x0000_s1234" type="#_x0000_t202" style="position:absolute;left:0;text-align:left;margin-left:-.55pt;margin-top:12.3pt;width:452pt;height:82.95pt;z-index:2532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" fillcolor="white [3212]" strokecolor="#0070c0">
                <v:textbox>
                  <w:txbxContent>
                    <w:p w:rsidR="004950A4" w:rsidRPr="000C3634" w:rsidRDefault="004950A4" w:rsidP="00A03297">
                      <w:pPr>
                        <w:spacing w:line="276" w:lineRule="auto"/>
                        <w:jc w:val="center"/>
                        <w:rPr>
                          <w:rFonts w:ascii="Swis721 Th BT" w:hAnsi="Swis721 Th BT"/>
                        </w:rPr>
                      </w:pPr>
                      <w:r w:rsidRPr="000C3634">
                        <w:rPr>
                          <w:rFonts w:ascii="Swis721 Th BT" w:eastAsia="MS Mincho" w:hAnsi="Swis721 Th BT"/>
                          <w:color w:val="404040" w:themeColor="text1" w:themeTint="BF"/>
                        </w:rPr>
                        <w:t>Para isso, 60 pacientes diabéticos com idade entre 30 e 65 anos, níveis de glicose plasmática de jejum entre 110-126 mg/dL, HbA1c em 8,0% e sob tratamento com metformina foram selecionados para participarem desse estudo clínico prospectivo, randomizado, duplo-cego e placebo-controlado. Eles foram divididos em três grupos para receberem durante 12 semanas a seguinte posologia:</w:t>
                      </w:r>
                    </w:p>
                  </w:txbxContent>
                </v:textbox>
                <w10:wrap anchorx="margin"/>
              </v:shape>
            </w:pict>
          </mc:Fallback>
        </mc:AlternateContent>
      </w:r>
    </w:p>
    <w:p w:rsidR="00A03297" w:rsidRDefault="00A03297" w:rsidP="00A03297">
      <w:pPr>
        <w:spacing w:after="0"/>
        <w:jc w:val="both"/>
        <w:rPr>
          <w:b/>
          <w:bCs/>
          <w:sz w:val="24"/>
          <w:szCs w:val="24"/>
        </w:rPr>
      </w:pPr>
    </w:p>
    <w:p w:rsidR="00A03297" w:rsidRDefault="00A03297" w:rsidP="00A03297">
      <w:pPr>
        <w:spacing w:after="0"/>
        <w:jc w:val="both"/>
        <w:rPr>
          <w:rFonts w:ascii="Swis721 Th BT" w:eastAsia="MS Mincho" w:hAnsi="Swis721 Th BT" w:cstheme="minorHAnsi"/>
          <w:color w:val="404040" w:themeColor="text1" w:themeTint="BF"/>
          <w:sz w:val="23"/>
          <w:szCs w:val="23"/>
        </w:rPr>
      </w:pPr>
    </w:p>
    <w:p w:rsidR="00A03297" w:rsidRPr="00B84143" w:rsidRDefault="00A03297" w:rsidP="00A03297">
      <w:pPr>
        <w:spacing w:after="0"/>
        <w:jc w:val="both"/>
        <w:rPr>
          <w:b/>
          <w:bCs/>
          <w:sz w:val="10"/>
          <w:szCs w:val="10"/>
        </w:rPr>
      </w:pPr>
    </w:p>
    <w:p w:rsidR="00A03297" w:rsidRPr="00B84143" w:rsidRDefault="00A03297" w:rsidP="00A03297">
      <w:pPr>
        <w:spacing w:after="0"/>
        <w:jc w:val="both"/>
        <w:rPr>
          <w:b/>
          <w:bCs/>
          <w:sz w:val="24"/>
          <w:szCs w:val="24"/>
        </w:rPr>
      </w:pPr>
    </w:p>
    <w:p w:rsidR="00A03297" w:rsidRPr="00B84143" w:rsidRDefault="00A03297" w:rsidP="00A03297">
      <w:pPr>
        <w:spacing w:after="0"/>
        <w:jc w:val="both"/>
        <w:rPr>
          <w:b/>
          <w:bCs/>
          <w:sz w:val="24"/>
          <w:szCs w:val="24"/>
        </w:rPr>
      </w:pPr>
    </w:p>
    <w:p w:rsidR="00A03297" w:rsidRDefault="00A03297" w:rsidP="00A03297">
      <w:pPr>
        <w:spacing w:after="0"/>
        <w:jc w:val="both"/>
        <w:rPr>
          <w:b/>
          <w:bCs/>
          <w:sz w:val="24"/>
          <w:szCs w:val="24"/>
        </w:rPr>
      </w:pPr>
    </w:p>
    <w:p w:rsidR="00A03297" w:rsidRDefault="00A03297" w:rsidP="00A03297">
      <w:pPr>
        <w:spacing w:after="0"/>
        <w:jc w:val="both"/>
        <w:rPr>
          <w:b/>
          <w:bCs/>
          <w:sz w:val="24"/>
          <w:szCs w:val="24"/>
        </w:rPr>
      </w:pPr>
      <w:r>
        <w:rPr>
          <w:noProof/>
          <w:lang w:eastAsia="pt-BR"/>
        </w:rPr>
        <mc:AlternateContent>
          <mc:Choice Requires="wps">
            <w:drawing>
              <wp:anchor distT="0" distB="0" distL="114300" distR="114300" simplePos="0" relativeHeight="253246464" behindDoc="0" locked="0" layoutInCell="1" allowOverlap="1" wp14:anchorId="22294F9B" wp14:editId="25DFB4B8">
                <wp:simplePos x="0" y="0"/>
                <wp:positionH relativeFrom="column">
                  <wp:posOffset>4066071</wp:posOffset>
                </wp:positionH>
                <wp:positionV relativeFrom="paragraph">
                  <wp:posOffset>89867</wp:posOffset>
                </wp:positionV>
                <wp:extent cx="1666875" cy="636105"/>
                <wp:effectExtent l="0" t="0" r="28575" b="12065"/>
                <wp:wrapNone/>
                <wp:docPr id="241"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36105"/>
                        </a:xfrm>
                        <a:prstGeom prst="rect">
                          <a:avLst/>
                        </a:prstGeom>
                        <a:solidFill>
                          <a:srgbClr val="0070C0"/>
                        </a:solidFill>
                        <a:ln w="9525">
                          <a:solidFill>
                            <a:srgbClr val="0070C0"/>
                          </a:solidFill>
                          <a:miter lim="800000"/>
                          <a:headEnd/>
                          <a:tailEnd/>
                        </a:ln>
                      </wps:spPr>
                      <wps:txbx>
                        <w:txbxContent>
                          <w:p w:rsidR="004950A4" w:rsidRPr="00A03297" w:rsidRDefault="004950A4" w:rsidP="00A03297">
                            <w:pPr>
                              <w:spacing w:after="0" w:line="240" w:lineRule="auto"/>
                              <w:jc w:val="center"/>
                              <w:rPr>
                                <w:rFonts w:ascii="Swis721 Th BT" w:hAnsi="Swis721 Th BT"/>
                                <w:color w:val="FFFFFF" w:themeColor="background1"/>
                              </w:rPr>
                            </w:pPr>
                            <w:r w:rsidRPr="00A03297">
                              <w:rPr>
                                <w:rFonts w:ascii="Swis721 Th BT" w:hAnsi="Swis721 Th BT"/>
                                <w:color w:val="FFFFFF" w:themeColor="background1"/>
                              </w:rPr>
                              <w:t xml:space="preserve">Grupo 3 </w:t>
                            </w:r>
                          </w:p>
                          <w:p w:rsidR="004950A4" w:rsidRPr="00A03297" w:rsidRDefault="004950A4" w:rsidP="00A03297">
                            <w:pPr>
                              <w:spacing w:after="0" w:line="240" w:lineRule="auto"/>
                              <w:jc w:val="center"/>
                              <w:rPr>
                                <w:rFonts w:ascii="Swis721 Th BT" w:hAnsi="Swis721 Th BT"/>
                                <w:color w:val="FFFFFF" w:themeColor="background1"/>
                              </w:rPr>
                            </w:pPr>
                            <w:r w:rsidRPr="00A03297">
                              <w:rPr>
                                <w:rFonts w:ascii="Swis721 Th BT" w:hAnsi="Swis721 Th BT"/>
                                <w:color w:val="FFFFFF" w:themeColor="background1"/>
                              </w:rPr>
                              <w:t xml:space="preserve">Placebo </w:t>
                            </w:r>
                          </w:p>
                          <w:p w:rsidR="004950A4" w:rsidRPr="00A03297" w:rsidRDefault="004950A4" w:rsidP="00A03297">
                            <w:pPr>
                              <w:spacing w:after="0" w:line="240" w:lineRule="auto"/>
                              <w:jc w:val="center"/>
                              <w:rPr>
                                <w:rFonts w:ascii="Swis721 Th BT" w:hAnsi="Swis721 Th BT"/>
                                <w:color w:val="FFFFFF" w:themeColor="background1"/>
                                <w:sz w:val="23"/>
                                <w:szCs w:val="23"/>
                              </w:rPr>
                            </w:pPr>
                            <w:r w:rsidRPr="00A03297">
                              <w:rPr>
                                <w:rFonts w:ascii="Swis721 Th BT" w:hAnsi="Swis721 Th BT"/>
                                <w:color w:val="FFFFFF" w:themeColor="background1"/>
                              </w:rPr>
                              <w:t>Dose diária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294F9B" id="_x0000_s1235" type="#_x0000_t202" style="position:absolute;left:0;text-align:left;margin-left:320.15pt;margin-top:7.1pt;width:131.25pt;height:50.1pt;z-index:2532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" fillcolor="#0070c0" strokecolor="#0070c0">
                <v:textbox>
                  <w:txbxContent>
                    <w:p w:rsidR="004950A4" w:rsidRPr="00A03297" w:rsidRDefault="004950A4" w:rsidP="00A03297">
                      <w:pPr>
                        <w:spacing w:after="0" w:line="240" w:lineRule="auto"/>
                        <w:jc w:val="center"/>
                        <w:rPr>
                          <w:rFonts w:ascii="Swis721 Th BT" w:hAnsi="Swis721 Th BT"/>
                          <w:color w:val="FFFFFF" w:themeColor="background1"/>
                        </w:rPr>
                      </w:pPr>
                      <w:r w:rsidRPr="00A03297">
                        <w:rPr>
                          <w:rFonts w:ascii="Swis721 Th BT" w:hAnsi="Swis721 Th BT"/>
                          <w:color w:val="FFFFFF" w:themeColor="background1"/>
                        </w:rPr>
                        <w:t xml:space="preserve">Grupo 3 </w:t>
                      </w:r>
                    </w:p>
                    <w:p w:rsidR="004950A4" w:rsidRPr="00A03297" w:rsidRDefault="004950A4" w:rsidP="00A03297">
                      <w:pPr>
                        <w:spacing w:after="0" w:line="240" w:lineRule="auto"/>
                        <w:jc w:val="center"/>
                        <w:rPr>
                          <w:rFonts w:ascii="Swis721 Th BT" w:hAnsi="Swis721 Th BT"/>
                          <w:color w:val="FFFFFF" w:themeColor="background1"/>
                        </w:rPr>
                      </w:pPr>
                      <w:r w:rsidRPr="00A03297">
                        <w:rPr>
                          <w:rFonts w:ascii="Swis721 Th BT" w:hAnsi="Swis721 Th BT"/>
                          <w:color w:val="FFFFFF" w:themeColor="background1"/>
                        </w:rPr>
                        <w:t xml:space="preserve">Placebo </w:t>
                      </w:r>
                    </w:p>
                    <w:p w:rsidR="004950A4" w:rsidRPr="00A03297" w:rsidRDefault="004950A4" w:rsidP="00A03297">
                      <w:pPr>
                        <w:spacing w:after="0" w:line="240" w:lineRule="auto"/>
                        <w:jc w:val="center"/>
                        <w:rPr>
                          <w:rFonts w:ascii="Swis721 Th BT" w:hAnsi="Swis721 Th BT"/>
                          <w:color w:val="FFFFFF" w:themeColor="background1"/>
                          <w:sz w:val="23"/>
                          <w:szCs w:val="23"/>
                        </w:rPr>
                      </w:pPr>
                      <w:r w:rsidRPr="00A03297">
                        <w:rPr>
                          <w:rFonts w:ascii="Swis721 Th BT" w:hAnsi="Swis721 Th BT"/>
                          <w:color w:val="FFFFFF" w:themeColor="background1"/>
                        </w:rPr>
                        <w:t>Dose diária</w:t>
                      </w:r>
                    </w:p>
                  </w:txbxContent>
                </v:textbox>
              </v:shape>
            </w:pict>
          </mc:Fallback>
        </mc:AlternateContent>
      </w:r>
      <w:r>
        <w:rPr>
          <w:noProof/>
          <w:lang w:eastAsia="pt-BR"/>
        </w:rPr>
        <mc:AlternateContent>
          <mc:Choice Requires="wps">
            <w:drawing>
              <wp:anchor distT="0" distB="0" distL="114300" distR="114300" simplePos="0" relativeHeight="253245440" behindDoc="0" locked="0" layoutInCell="1" allowOverlap="1" wp14:anchorId="1224AE4B" wp14:editId="243F369C">
                <wp:simplePos x="0" y="0"/>
                <wp:positionH relativeFrom="column">
                  <wp:posOffset>2018886</wp:posOffset>
                </wp:positionH>
                <wp:positionV relativeFrom="paragraph">
                  <wp:posOffset>80976</wp:posOffset>
                </wp:positionV>
                <wp:extent cx="1749287" cy="635635"/>
                <wp:effectExtent l="0" t="0" r="22860" b="12065"/>
                <wp:wrapNone/>
                <wp:docPr id="242"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287" cy="635635"/>
                        </a:xfrm>
                        <a:prstGeom prst="rect">
                          <a:avLst/>
                        </a:prstGeom>
                        <a:solidFill>
                          <a:srgbClr val="0070C0"/>
                        </a:solidFill>
                        <a:ln w="9525">
                          <a:solidFill>
                            <a:srgbClr val="0070C0"/>
                          </a:solidFill>
                          <a:miter lim="800000"/>
                          <a:headEnd/>
                          <a:tailEnd/>
                        </a:ln>
                      </wps:spPr>
                      <wps:txbx>
                        <w:txbxContent>
                          <w:p w:rsidR="004950A4" w:rsidRPr="00A03297" w:rsidRDefault="004950A4" w:rsidP="00A03297">
                            <w:pPr>
                              <w:spacing w:after="0" w:line="240" w:lineRule="auto"/>
                              <w:jc w:val="center"/>
                              <w:rPr>
                                <w:rFonts w:ascii="Swis721 Th BT" w:hAnsi="Swis721 Th BT"/>
                                <w:color w:val="FFFFFF" w:themeColor="background1"/>
                              </w:rPr>
                            </w:pPr>
                            <w:r w:rsidRPr="00A03297">
                              <w:rPr>
                                <w:rFonts w:ascii="Swis721 Th BT" w:hAnsi="Swis721 Th BT"/>
                                <w:color w:val="FFFFFF" w:themeColor="background1"/>
                              </w:rPr>
                              <w:t xml:space="preserve">Grupo 2 </w:t>
                            </w:r>
                          </w:p>
                          <w:p w:rsidR="004950A4" w:rsidRPr="00A03297" w:rsidRDefault="004950A4" w:rsidP="00A03297">
                            <w:pPr>
                              <w:spacing w:after="0"/>
                              <w:jc w:val="center"/>
                              <w:rPr>
                                <w:rFonts w:ascii="Swis721 Th BT" w:hAnsi="Swis721 Th BT"/>
                                <w:color w:val="FFFFFF" w:themeColor="background1"/>
                              </w:rPr>
                            </w:pPr>
                            <w:r w:rsidRPr="00A03297">
                              <w:rPr>
                                <w:rFonts w:ascii="Swis721 Th BT" w:hAnsi="Swis721 Th BT"/>
                                <w:i/>
                                <w:iCs/>
                                <w:color w:val="FFFFFF" w:themeColor="background1"/>
                              </w:rPr>
                              <w:t>Terminalia chebula</w:t>
                            </w:r>
                            <w:r w:rsidRPr="00A03297">
                              <w:rPr>
                                <w:rFonts w:ascii="Swis721 Th BT" w:hAnsi="Swis721 Th BT"/>
                                <w:color w:val="FFFFFF" w:themeColor="background1"/>
                              </w:rPr>
                              <w:t xml:space="preserve"> 500 mg</w:t>
                            </w:r>
                          </w:p>
                          <w:p w:rsidR="004950A4" w:rsidRPr="00A03297" w:rsidRDefault="004950A4" w:rsidP="00A03297">
                            <w:pPr>
                              <w:spacing w:after="0"/>
                              <w:jc w:val="center"/>
                              <w:rPr>
                                <w:rFonts w:ascii="Swis721 Th BT" w:hAnsi="Swis721 Th BT"/>
                                <w:color w:val="FFFFFF" w:themeColor="background1"/>
                              </w:rPr>
                            </w:pPr>
                            <w:r w:rsidRPr="00A03297">
                              <w:rPr>
                                <w:rFonts w:ascii="Swis721 Th BT" w:hAnsi="Swis721 Th BT"/>
                                <w:color w:val="FFFFFF" w:themeColor="background1"/>
                              </w:rPr>
                              <w:t>2 vezes ao dia</w:t>
                            </w:r>
                          </w:p>
                          <w:p w:rsidR="004950A4" w:rsidRPr="00236BE3" w:rsidRDefault="004950A4" w:rsidP="00A03297">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24AE4B" id="_x0000_s1236" type="#_x0000_t202" style="position:absolute;left:0;text-align:left;margin-left:158.95pt;margin-top:6.4pt;width:137.75pt;height:50.05pt;z-index:2532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" fillcolor="#0070c0" strokecolor="#0070c0">
                <v:textbox>
                  <w:txbxContent>
                    <w:p w:rsidR="004950A4" w:rsidRPr="00A03297" w:rsidRDefault="004950A4" w:rsidP="00A03297">
                      <w:pPr>
                        <w:spacing w:after="0" w:line="240" w:lineRule="auto"/>
                        <w:jc w:val="center"/>
                        <w:rPr>
                          <w:rFonts w:ascii="Swis721 Th BT" w:hAnsi="Swis721 Th BT"/>
                          <w:color w:val="FFFFFF" w:themeColor="background1"/>
                        </w:rPr>
                      </w:pPr>
                      <w:r w:rsidRPr="00A03297">
                        <w:rPr>
                          <w:rFonts w:ascii="Swis721 Th BT" w:hAnsi="Swis721 Th BT"/>
                          <w:color w:val="FFFFFF" w:themeColor="background1"/>
                        </w:rPr>
                        <w:t xml:space="preserve">Grupo 2 </w:t>
                      </w:r>
                    </w:p>
                    <w:p w:rsidR="004950A4" w:rsidRPr="00A03297" w:rsidRDefault="004950A4" w:rsidP="00A03297">
                      <w:pPr>
                        <w:spacing w:after="0"/>
                        <w:jc w:val="center"/>
                        <w:rPr>
                          <w:rFonts w:ascii="Swis721 Th BT" w:hAnsi="Swis721 Th BT"/>
                          <w:color w:val="FFFFFF" w:themeColor="background1"/>
                        </w:rPr>
                      </w:pPr>
                      <w:r w:rsidRPr="00A03297">
                        <w:rPr>
                          <w:rFonts w:ascii="Swis721 Th BT" w:hAnsi="Swis721 Th BT"/>
                          <w:i/>
                          <w:iCs/>
                          <w:color w:val="FFFFFF" w:themeColor="background1"/>
                        </w:rPr>
                        <w:t>Terminalia chebula</w:t>
                      </w:r>
                      <w:r w:rsidRPr="00A03297">
                        <w:rPr>
                          <w:rFonts w:ascii="Swis721 Th BT" w:hAnsi="Swis721 Th BT"/>
                          <w:color w:val="FFFFFF" w:themeColor="background1"/>
                        </w:rPr>
                        <w:t xml:space="preserve"> 500 mg</w:t>
                      </w:r>
                    </w:p>
                    <w:p w:rsidR="004950A4" w:rsidRPr="00A03297" w:rsidRDefault="004950A4" w:rsidP="00A03297">
                      <w:pPr>
                        <w:spacing w:after="0"/>
                        <w:jc w:val="center"/>
                        <w:rPr>
                          <w:rFonts w:ascii="Swis721 Th BT" w:hAnsi="Swis721 Th BT"/>
                          <w:color w:val="FFFFFF" w:themeColor="background1"/>
                        </w:rPr>
                      </w:pPr>
                      <w:r w:rsidRPr="00A03297">
                        <w:rPr>
                          <w:rFonts w:ascii="Swis721 Th BT" w:hAnsi="Swis721 Th BT"/>
                          <w:color w:val="FFFFFF" w:themeColor="background1"/>
                        </w:rPr>
                        <w:t>2 vezes ao dia</w:t>
                      </w:r>
                    </w:p>
                    <w:p w:rsidR="004950A4" w:rsidRPr="00236BE3" w:rsidRDefault="004950A4" w:rsidP="00A03297">
                      <w:pPr>
                        <w:spacing w:after="0" w:line="240" w:lineRule="auto"/>
                        <w:jc w:val="center"/>
                        <w:rPr>
                          <w:rFonts w:ascii="Swis721 Th BT" w:hAnsi="Swis721 Th BT"/>
                          <w:color w:val="FFFFFF" w:themeColor="background1"/>
                          <w:sz w:val="23"/>
                          <w:szCs w:val="23"/>
                        </w:rPr>
                      </w:pPr>
                    </w:p>
                  </w:txbxContent>
                </v:textbox>
              </v:shape>
            </w:pict>
          </mc:Fallback>
        </mc:AlternateContent>
      </w:r>
      <w:r>
        <w:rPr>
          <w:noProof/>
          <w:lang w:eastAsia="pt-BR"/>
        </w:rPr>
        <mc:AlternateContent>
          <mc:Choice Requires="wps">
            <w:drawing>
              <wp:anchor distT="0" distB="0" distL="114300" distR="114300" simplePos="0" relativeHeight="253243392" behindDoc="0" locked="0" layoutInCell="1" allowOverlap="1" wp14:anchorId="281EBD77" wp14:editId="3E5739F3">
                <wp:simplePos x="0" y="0"/>
                <wp:positionH relativeFrom="column">
                  <wp:posOffset>-1049</wp:posOffset>
                </wp:positionH>
                <wp:positionV relativeFrom="paragraph">
                  <wp:posOffset>71037</wp:posOffset>
                </wp:positionV>
                <wp:extent cx="1773141" cy="620202"/>
                <wp:effectExtent l="0" t="0" r="17780" b="27940"/>
                <wp:wrapNone/>
                <wp:docPr id="243" name="Caixa de texto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141" cy="620202"/>
                        </a:xfrm>
                        <a:prstGeom prst="rect">
                          <a:avLst/>
                        </a:prstGeom>
                        <a:solidFill>
                          <a:srgbClr val="0070C0"/>
                        </a:solidFill>
                        <a:ln w="9525">
                          <a:solidFill>
                            <a:srgbClr val="0070C0"/>
                          </a:solidFill>
                          <a:miter lim="800000"/>
                          <a:headEnd/>
                          <a:tailEnd/>
                        </a:ln>
                      </wps:spPr>
                      <wps:txbx>
                        <w:txbxContent>
                          <w:p w:rsidR="004950A4" w:rsidRPr="00A03297" w:rsidRDefault="004950A4" w:rsidP="00A03297">
                            <w:pPr>
                              <w:spacing w:after="0" w:line="240" w:lineRule="auto"/>
                              <w:jc w:val="center"/>
                              <w:rPr>
                                <w:rFonts w:ascii="Swis721 Th BT" w:hAnsi="Swis721 Th BT"/>
                                <w:color w:val="FFFFFF" w:themeColor="background1"/>
                              </w:rPr>
                            </w:pPr>
                            <w:r w:rsidRPr="00A03297">
                              <w:rPr>
                                <w:rFonts w:ascii="Swis721 Th BT" w:hAnsi="Swis721 Th BT"/>
                                <w:color w:val="FFFFFF" w:themeColor="background1"/>
                              </w:rPr>
                              <w:t xml:space="preserve">Grupo 1 </w:t>
                            </w:r>
                          </w:p>
                          <w:p w:rsidR="004950A4" w:rsidRPr="00A03297" w:rsidRDefault="004950A4" w:rsidP="00A03297">
                            <w:pPr>
                              <w:spacing w:after="0"/>
                              <w:jc w:val="center"/>
                              <w:rPr>
                                <w:rFonts w:ascii="Swis721 Th BT" w:hAnsi="Swis721 Th BT"/>
                                <w:color w:val="FFFFFF" w:themeColor="background1"/>
                              </w:rPr>
                            </w:pPr>
                            <w:r w:rsidRPr="00A03297">
                              <w:rPr>
                                <w:rFonts w:ascii="Swis721 Th BT" w:hAnsi="Swis721 Th BT"/>
                                <w:i/>
                                <w:iCs/>
                                <w:color w:val="FFFFFF" w:themeColor="background1"/>
                              </w:rPr>
                              <w:t>Terminalia chebula</w:t>
                            </w:r>
                            <w:r w:rsidRPr="00A03297">
                              <w:rPr>
                                <w:rFonts w:ascii="Swis721 Th BT" w:hAnsi="Swis721 Th BT"/>
                                <w:color w:val="FFFFFF" w:themeColor="background1"/>
                              </w:rPr>
                              <w:t xml:space="preserve"> 250 mg</w:t>
                            </w:r>
                          </w:p>
                          <w:p w:rsidR="004950A4" w:rsidRPr="00A03297" w:rsidRDefault="004950A4" w:rsidP="00A03297">
                            <w:pPr>
                              <w:spacing w:after="0"/>
                              <w:jc w:val="center"/>
                              <w:rPr>
                                <w:rFonts w:ascii="Swis721 Th BT" w:hAnsi="Swis721 Th BT"/>
                                <w:color w:val="FFFFFF" w:themeColor="background1"/>
                              </w:rPr>
                            </w:pPr>
                            <w:r w:rsidRPr="00A03297">
                              <w:rPr>
                                <w:rFonts w:ascii="Swis721 Th BT" w:hAnsi="Swis721 Th BT"/>
                                <w:color w:val="FFFFFF" w:themeColor="background1"/>
                              </w:rPr>
                              <w:t>2 vezes ao dia</w:t>
                            </w:r>
                          </w:p>
                          <w:p w:rsidR="004950A4" w:rsidRPr="00236BE3" w:rsidRDefault="004950A4" w:rsidP="00A03297">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1EBD77" id="Caixa de texto 243" o:spid="_x0000_s1237" type="#_x0000_t202" style="position:absolute;left:0;text-align:left;margin-left:-.1pt;margin-top:5.6pt;width:139.6pt;height:48.85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" fillcolor="#0070c0" strokecolor="#0070c0">
                <v:textbox>
                  <w:txbxContent>
                    <w:p w:rsidR="004950A4" w:rsidRPr="00A03297" w:rsidRDefault="004950A4" w:rsidP="00A03297">
                      <w:pPr>
                        <w:spacing w:after="0" w:line="240" w:lineRule="auto"/>
                        <w:jc w:val="center"/>
                        <w:rPr>
                          <w:rFonts w:ascii="Swis721 Th BT" w:hAnsi="Swis721 Th BT"/>
                          <w:color w:val="FFFFFF" w:themeColor="background1"/>
                        </w:rPr>
                      </w:pPr>
                      <w:r w:rsidRPr="00A03297">
                        <w:rPr>
                          <w:rFonts w:ascii="Swis721 Th BT" w:hAnsi="Swis721 Th BT"/>
                          <w:color w:val="FFFFFF" w:themeColor="background1"/>
                        </w:rPr>
                        <w:t xml:space="preserve">Grupo 1 </w:t>
                      </w:r>
                    </w:p>
                    <w:p w:rsidR="004950A4" w:rsidRPr="00A03297" w:rsidRDefault="004950A4" w:rsidP="00A03297">
                      <w:pPr>
                        <w:spacing w:after="0"/>
                        <w:jc w:val="center"/>
                        <w:rPr>
                          <w:rFonts w:ascii="Swis721 Th BT" w:hAnsi="Swis721 Th BT"/>
                          <w:color w:val="FFFFFF" w:themeColor="background1"/>
                        </w:rPr>
                      </w:pPr>
                      <w:r w:rsidRPr="00A03297">
                        <w:rPr>
                          <w:rFonts w:ascii="Swis721 Th BT" w:hAnsi="Swis721 Th BT"/>
                          <w:i/>
                          <w:iCs/>
                          <w:color w:val="FFFFFF" w:themeColor="background1"/>
                        </w:rPr>
                        <w:t>Terminalia chebula</w:t>
                      </w:r>
                      <w:r w:rsidRPr="00A03297">
                        <w:rPr>
                          <w:rFonts w:ascii="Swis721 Th BT" w:hAnsi="Swis721 Th BT"/>
                          <w:color w:val="FFFFFF" w:themeColor="background1"/>
                        </w:rPr>
                        <w:t xml:space="preserve"> 250 mg</w:t>
                      </w:r>
                    </w:p>
                    <w:p w:rsidR="004950A4" w:rsidRPr="00A03297" w:rsidRDefault="004950A4" w:rsidP="00A03297">
                      <w:pPr>
                        <w:spacing w:after="0"/>
                        <w:jc w:val="center"/>
                        <w:rPr>
                          <w:rFonts w:ascii="Swis721 Th BT" w:hAnsi="Swis721 Th BT"/>
                          <w:color w:val="FFFFFF" w:themeColor="background1"/>
                        </w:rPr>
                      </w:pPr>
                      <w:r w:rsidRPr="00A03297">
                        <w:rPr>
                          <w:rFonts w:ascii="Swis721 Th BT" w:hAnsi="Swis721 Th BT"/>
                          <w:color w:val="FFFFFF" w:themeColor="background1"/>
                        </w:rPr>
                        <w:t>2 vezes ao dia</w:t>
                      </w:r>
                    </w:p>
                    <w:p w:rsidR="004950A4" w:rsidRPr="00236BE3" w:rsidRDefault="004950A4" w:rsidP="00A03297">
                      <w:pPr>
                        <w:spacing w:after="0" w:line="240" w:lineRule="auto"/>
                        <w:jc w:val="center"/>
                        <w:rPr>
                          <w:rFonts w:ascii="Swis721 Th BT" w:hAnsi="Swis721 Th BT"/>
                          <w:color w:val="FFFFFF" w:themeColor="background1"/>
                          <w:sz w:val="23"/>
                          <w:szCs w:val="23"/>
                        </w:rPr>
                      </w:pPr>
                    </w:p>
                  </w:txbxContent>
                </v:textbox>
              </v:shape>
            </w:pict>
          </mc:Fallback>
        </mc:AlternateContent>
      </w:r>
    </w:p>
    <w:p w:rsidR="00A03297" w:rsidRPr="00B84143" w:rsidRDefault="00A03297" w:rsidP="00A03297">
      <w:pPr>
        <w:spacing w:after="0"/>
        <w:jc w:val="both"/>
        <w:rPr>
          <w:b/>
          <w:bCs/>
          <w:sz w:val="24"/>
          <w:szCs w:val="24"/>
        </w:rPr>
      </w:pPr>
    </w:p>
    <w:p w:rsidR="00A03297" w:rsidRPr="00B84143" w:rsidRDefault="00A03297" w:rsidP="00A03297">
      <w:pPr>
        <w:spacing w:after="0"/>
        <w:jc w:val="both"/>
        <w:rPr>
          <w:b/>
          <w:bCs/>
          <w:sz w:val="24"/>
          <w:szCs w:val="24"/>
        </w:rPr>
      </w:pPr>
    </w:p>
    <w:p w:rsidR="00A03297" w:rsidRDefault="00A03297" w:rsidP="00A03297">
      <w:pPr>
        <w:pStyle w:val="Corpo"/>
        <w:spacing w:line="276" w:lineRule="auto"/>
        <w:rPr>
          <w:b/>
          <w:color w:val="339966"/>
        </w:rPr>
      </w:pPr>
    </w:p>
    <w:p w:rsidR="00A03297" w:rsidRPr="003F6957" w:rsidRDefault="00A03297" w:rsidP="00A03297">
      <w:pPr>
        <w:pStyle w:val="Corpo"/>
        <w:spacing w:line="276" w:lineRule="auto"/>
        <w:rPr>
          <w:sz w:val="4"/>
          <w:szCs w:val="4"/>
        </w:rPr>
      </w:pPr>
    </w:p>
    <w:p w:rsidR="00A03297" w:rsidRPr="000C3634" w:rsidRDefault="00A03297" w:rsidP="00A03297">
      <w:pPr>
        <w:pStyle w:val="Corpo"/>
        <w:spacing w:line="276" w:lineRule="auto"/>
        <w:rPr>
          <w:sz w:val="20"/>
          <w:szCs w:val="20"/>
        </w:rPr>
      </w:pPr>
      <w:r w:rsidRPr="000C3634">
        <w:rPr>
          <w:sz w:val="20"/>
          <w:szCs w:val="20"/>
        </w:rPr>
        <w:t>Os indivíduos foram avaliados de acordo com a função endotelial, níveis de óxido nítrico, malondialdeído (MDA), glutationa (GSH), proteína C reativa de alta sensibilidade (PCR-hs), hemoglobina glicosilada (HbA1c) e perfil lipídico no início do estudo e após 12 semanas de tratamento.</w:t>
      </w:r>
    </w:p>
    <w:p w:rsidR="00A03297" w:rsidRPr="00C54ECC" w:rsidRDefault="00A03297" w:rsidP="00A03297">
      <w:pPr>
        <w:pStyle w:val="Corpo"/>
        <w:spacing w:line="276" w:lineRule="auto"/>
        <w:rPr>
          <w:sz w:val="6"/>
          <w:szCs w:val="6"/>
        </w:rPr>
      </w:pPr>
    </w:p>
    <w:p w:rsidR="00A03297" w:rsidRPr="00D718D7" w:rsidRDefault="00A03297" w:rsidP="00A03297">
      <w:pPr>
        <w:pStyle w:val="Corpo"/>
        <w:spacing w:line="276" w:lineRule="auto"/>
        <w:rPr>
          <w:sz w:val="4"/>
          <w:szCs w:val="4"/>
        </w:rPr>
      </w:pPr>
    </w:p>
    <w:p w:rsidR="00A03297" w:rsidRDefault="00A03297" w:rsidP="00A03297">
      <w:pPr>
        <w:pStyle w:val="Corpo"/>
        <w:rPr>
          <w:b/>
          <w:color w:val="339966"/>
        </w:rPr>
      </w:pPr>
      <w:r w:rsidRPr="00C72C0B">
        <w:rPr>
          <w:b/>
          <w:color w:val="339966"/>
        </w:rPr>
        <w:t>Resultados</w:t>
      </w:r>
      <w:r>
        <w:rPr>
          <w:b/>
          <w:color w:val="339966"/>
        </w:rPr>
        <w:t>:</w:t>
      </w:r>
    </w:p>
    <w:p w:rsidR="00A03297" w:rsidRPr="000C3634" w:rsidRDefault="00A03297" w:rsidP="00A03297">
      <w:pPr>
        <w:pStyle w:val="Corpo"/>
        <w:spacing w:line="276" w:lineRule="auto"/>
        <w:rPr>
          <w:sz w:val="10"/>
          <w:szCs w:val="10"/>
        </w:rPr>
      </w:pPr>
    </w:p>
    <w:p w:rsidR="00A03297" w:rsidRPr="00AD3384" w:rsidRDefault="00A03297" w:rsidP="00392436">
      <w:pPr>
        <w:pStyle w:val="Corpo"/>
        <w:numPr>
          <w:ilvl w:val="0"/>
          <w:numId w:val="36"/>
        </w:numPr>
        <w:spacing w:line="276" w:lineRule="auto"/>
        <w:rPr>
          <w:bCs/>
          <w:sz w:val="24"/>
        </w:rPr>
      </w:pPr>
      <w:bookmarkStart w:id="138" w:name="_Hlk87610596"/>
      <w:r>
        <w:rPr>
          <w:bCs/>
          <w:sz w:val="24"/>
        </w:rPr>
        <w:t xml:space="preserve">O tratamento com </w:t>
      </w:r>
      <w:r>
        <w:rPr>
          <w:bCs/>
          <w:i/>
          <w:iCs/>
          <w:sz w:val="24"/>
        </w:rPr>
        <w:t>T. chebula</w:t>
      </w:r>
      <w:r>
        <w:rPr>
          <w:bCs/>
          <w:sz w:val="24"/>
        </w:rPr>
        <w:t xml:space="preserve"> em ambas as dosagens, durante 12 semanas, melhorou significativamente a função endotelial comparado ao placebo;</w:t>
      </w:r>
    </w:p>
    <w:p w:rsidR="00A03297" w:rsidRDefault="00A03297" w:rsidP="00392436">
      <w:pPr>
        <w:pStyle w:val="Corpo"/>
        <w:numPr>
          <w:ilvl w:val="0"/>
          <w:numId w:val="36"/>
        </w:numPr>
        <w:spacing w:line="276" w:lineRule="auto"/>
        <w:rPr>
          <w:bCs/>
          <w:sz w:val="24"/>
        </w:rPr>
      </w:pPr>
      <w:r>
        <w:rPr>
          <w:bCs/>
          <w:sz w:val="24"/>
        </w:rPr>
        <w:t>Outros indicadores de risco cardiovascular também melhoraram significativamente nos grupos 1 e 2 comparado ao placebo.</w:t>
      </w:r>
    </w:p>
    <w:p w:rsidR="00A03297" w:rsidRDefault="00A03297" w:rsidP="00A03297">
      <w:pPr>
        <w:pStyle w:val="Corpo"/>
        <w:spacing w:line="276" w:lineRule="auto"/>
        <w:ind w:left="360"/>
        <w:rPr>
          <w:bCs/>
          <w:sz w:val="24"/>
        </w:rPr>
      </w:pPr>
    </w:p>
    <w:bookmarkEnd w:id="138"/>
    <w:p w:rsidR="00A03297" w:rsidRPr="000C3634" w:rsidRDefault="00A03297" w:rsidP="00A03297">
      <w:pPr>
        <w:pStyle w:val="Corpo"/>
        <w:spacing w:line="276" w:lineRule="auto"/>
        <w:ind w:left="720"/>
        <w:rPr>
          <w:bCs/>
          <w:sz w:val="10"/>
          <w:szCs w:val="10"/>
        </w:rPr>
      </w:pPr>
    </w:p>
    <w:p w:rsidR="00A03297" w:rsidRPr="000C3634" w:rsidRDefault="00A03297" w:rsidP="00A03297">
      <w:pPr>
        <w:pStyle w:val="Corpo"/>
        <w:rPr>
          <w:b/>
          <w:bCs/>
          <w:sz w:val="20"/>
          <w:szCs w:val="20"/>
        </w:rPr>
      </w:pPr>
      <w:r w:rsidRPr="000C3634">
        <w:rPr>
          <w:b/>
          <w:bCs/>
          <w:sz w:val="20"/>
          <w:szCs w:val="20"/>
        </w:rPr>
        <w:t>Efeitos do Tratamento no Marcador Endotelial (NO), Biomarcadores do Estresse Oxidativo (GSH, MDA) e Inflamação (PCR-hs)</w:t>
      </w:r>
    </w:p>
    <w:tbl>
      <w:tblPr>
        <w:tblStyle w:val="TabelaSimples2"/>
        <w:tblW w:w="0" w:type="auto"/>
        <w:tblLook w:val="04A0" w:firstRow="1" w:lastRow="0" w:firstColumn="1" w:lastColumn="0" w:noHBand="0" w:noVBand="1"/>
      </w:tblPr>
      <w:tblGrid>
        <w:gridCol w:w="1846"/>
        <w:gridCol w:w="1516"/>
        <w:gridCol w:w="1710"/>
        <w:gridCol w:w="1711"/>
        <w:gridCol w:w="1711"/>
      </w:tblGrid>
      <w:tr w:rsidR="00A03297" w:rsidTr="00A032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tcPr>
          <w:p w:rsidR="00A03297" w:rsidRPr="000C3634" w:rsidRDefault="00A03297" w:rsidP="00A03297">
            <w:pPr>
              <w:pStyle w:val="Corpo"/>
              <w:rPr>
                <w:bCs w:val="0"/>
                <w:sz w:val="20"/>
                <w:szCs w:val="20"/>
              </w:rPr>
            </w:pPr>
            <w:r w:rsidRPr="000C3634">
              <w:rPr>
                <w:bCs w:val="0"/>
                <w:sz w:val="20"/>
                <w:szCs w:val="20"/>
              </w:rPr>
              <w:t>Parâmetro</w:t>
            </w:r>
          </w:p>
        </w:tc>
        <w:tc>
          <w:tcPr>
            <w:tcW w:w="1516" w:type="dxa"/>
          </w:tcPr>
          <w:p w:rsidR="00A03297" w:rsidRPr="000C3634" w:rsidRDefault="00A03297" w:rsidP="00A03297">
            <w:pPr>
              <w:pStyle w:val="Corpo"/>
              <w:cnfStyle w:val="100000000000" w:firstRow="1" w:lastRow="0" w:firstColumn="0" w:lastColumn="0" w:oddVBand="0" w:evenVBand="0" w:oddHBand="0" w:evenHBand="0" w:firstRowFirstColumn="0" w:firstRowLastColumn="0" w:lastRowFirstColumn="0" w:lastRowLastColumn="0"/>
              <w:rPr>
                <w:bCs w:val="0"/>
                <w:sz w:val="20"/>
                <w:szCs w:val="20"/>
              </w:rPr>
            </w:pPr>
            <w:r w:rsidRPr="000C3634">
              <w:rPr>
                <w:bCs w:val="0"/>
                <w:sz w:val="20"/>
                <w:szCs w:val="20"/>
              </w:rPr>
              <w:t>Período</w:t>
            </w:r>
          </w:p>
        </w:tc>
        <w:tc>
          <w:tcPr>
            <w:tcW w:w="1710" w:type="dxa"/>
          </w:tcPr>
          <w:p w:rsidR="00A03297" w:rsidRPr="000C3634" w:rsidRDefault="00A03297" w:rsidP="00A03297">
            <w:pPr>
              <w:pStyle w:val="Corpo"/>
              <w:cnfStyle w:val="100000000000" w:firstRow="1" w:lastRow="0" w:firstColumn="0" w:lastColumn="0" w:oddVBand="0" w:evenVBand="0" w:oddHBand="0" w:evenHBand="0" w:firstRowFirstColumn="0" w:firstRowLastColumn="0" w:lastRowFirstColumn="0" w:lastRowLastColumn="0"/>
              <w:rPr>
                <w:bCs w:val="0"/>
                <w:sz w:val="20"/>
                <w:szCs w:val="20"/>
              </w:rPr>
            </w:pPr>
            <w:r w:rsidRPr="000C3634">
              <w:rPr>
                <w:bCs w:val="0"/>
                <w:sz w:val="20"/>
                <w:szCs w:val="20"/>
              </w:rPr>
              <w:t>Grupo 1</w:t>
            </w:r>
          </w:p>
        </w:tc>
        <w:tc>
          <w:tcPr>
            <w:tcW w:w="1711" w:type="dxa"/>
          </w:tcPr>
          <w:p w:rsidR="00A03297" w:rsidRPr="000C3634" w:rsidRDefault="00A03297" w:rsidP="00A03297">
            <w:pPr>
              <w:pStyle w:val="Corpo"/>
              <w:cnfStyle w:val="100000000000" w:firstRow="1" w:lastRow="0" w:firstColumn="0" w:lastColumn="0" w:oddVBand="0" w:evenVBand="0" w:oddHBand="0" w:evenHBand="0" w:firstRowFirstColumn="0" w:firstRowLastColumn="0" w:lastRowFirstColumn="0" w:lastRowLastColumn="0"/>
              <w:rPr>
                <w:bCs w:val="0"/>
                <w:sz w:val="20"/>
                <w:szCs w:val="20"/>
              </w:rPr>
            </w:pPr>
            <w:r w:rsidRPr="000C3634">
              <w:rPr>
                <w:bCs w:val="0"/>
                <w:sz w:val="20"/>
                <w:szCs w:val="20"/>
              </w:rPr>
              <w:t>Grupo 2</w:t>
            </w:r>
          </w:p>
        </w:tc>
        <w:tc>
          <w:tcPr>
            <w:tcW w:w="1711" w:type="dxa"/>
          </w:tcPr>
          <w:p w:rsidR="00A03297" w:rsidRPr="000C3634" w:rsidRDefault="00A03297" w:rsidP="00A03297">
            <w:pPr>
              <w:pStyle w:val="Corpo"/>
              <w:cnfStyle w:val="100000000000" w:firstRow="1" w:lastRow="0" w:firstColumn="0" w:lastColumn="0" w:oddVBand="0" w:evenVBand="0" w:oddHBand="0" w:evenHBand="0" w:firstRowFirstColumn="0" w:firstRowLastColumn="0" w:lastRowFirstColumn="0" w:lastRowLastColumn="0"/>
              <w:rPr>
                <w:bCs w:val="0"/>
                <w:sz w:val="20"/>
                <w:szCs w:val="20"/>
              </w:rPr>
            </w:pPr>
            <w:r w:rsidRPr="000C3634">
              <w:rPr>
                <w:bCs w:val="0"/>
                <w:sz w:val="20"/>
                <w:szCs w:val="20"/>
              </w:rPr>
              <w:t>Grupo 3</w:t>
            </w:r>
          </w:p>
        </w:tc>
      </w:tr>
      <w:tr w:rsidR="00A03297" w:rsidTr="00A03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val="restart"/>
          </w:tcPr>
          <w:p w:rsidR="00A03297" w:rsidRPr="000C3634" w:rsidRDefault="00A03297" w:rsidP="00A03297">
            <w:pPr>
              <w:pStyle w:val="Corpo"/>
              <w:rPr>
                <w:sz w:val="20"/>
                <w:szCs w:val="20"/>
              </w:rPr>
            </w:pPr>
            <w:r w:rsidRPr="000C3634">
              <w:rPr>
                <w:sz w:val="20"/>
                <w:szCs w:val="20"/>
              </w:rPr>
              <w:t>NO (</w:t>
            </w:r>
            <w:r w:rsidRPr="000C3634">
              <w:rPr>
                <w:rFonts w:ascii="Calibri" w:hAnsi="Calibri" w:cs="Calibri"/>
                <w:sz w:val="20"/>
                <w:szCs w:val="20"/>
              </w:rPr>
              <w:t>µ</w:t>
            </w:r>
            <w:r w:rsidRPr="000C3634">
              <w:rPr>
                <w:sz w:val="20"/>
                <w:szCs w:val="20"/>
              </w:rPr>
              <w:t>M/L)</w:t>
            </w:r>
          </w:p>
        </w:tc>
        <w:tc>
          <w:tcPr>
            <w:tcW w:w="1516"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bCs/>
                <w:sz w:val="20"/>
                <w:szCs w:val="20"/>
              </w:rPr>
              <w:t>Início</w:t>
            </w:r>
          </w:p>
        </w:tc>
        <w:tc>
          <w:tcPr>
            <w:tcW w:w="1710"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 xml:space="preserve">30,47 </w:t>
            </w:r>
          </w:p>
        </w:tc>
        <w:tc>
          <w:tcPr>
            <w:tcW w:w="1711"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 xml:space="preserve">30,93 </w:t>
            </w:r>
          </w:p>
        </w:tc>
        <w:tc>
          <w:tcPr>
            <w:tcW w:w="1711"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 xml:space="preserve">35,87 </w:t>
            </w:r>
          </w:p>
        </w:tc>
      </w:tr>
      <w:tr w:rsidR="00A03297" w:rsidTr="00A03297">
        <w:tc>
          <w:tcPr>
            <w:cnfStyle w:val="001000000000" w:firstRow="0" w:lastRow="0" w:firstColumn="1" w:lastColumn="0" w:oddVBand="0" w:evenVBand="0" w:oddHBand="0" w:evenHBand="0" w:firstRowFirstColumn="0" w:firstRowLastColumn="0" w:lastRowFirstColumn="0" w:lastRowLastColumn="0"/>
            <w:tcW w:w="1846" w:type="dxa"/>
            <w:vMerge/>
          </w:tcPr>
          <w:p w:rsidR="00A03297" w:rsidRPr="000C3634" w:rsidRDefault="00A03297" w:rsidP="00A03297">
            <w:pPr>
              <w:pStyle w:val="Corpo"/>
              <w:rPr>
                <w:sz w:val="20"/>
                <w:szCs w:val="20"/>
              </w:rPr>
            </w:pPr>
          </w:p>
        </w:tc>
        <w:tc>
          <w:tcPr>
            <w:tcW w:w="1516"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bCs/>
                <w:sz w:val="20"/>
                <w:szCs w:val="20"/>
              </w:rPr>
              <w:t>Final</w:t>
            </w:r>
          </w:p>
        </w:tc>
        <w:tc>
          <w:tcPr>
            <w:tcW w:w="1710"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33,63 </w:t>
            </w:r>
          </w:p>
        </w:tc>
        <w:tc>
          <w:tcPr>
            <w:tcW w:w="1711"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36,03 </w:t>
            </w:r>
          </w:p>
        </w:tc>
        <w:tc>
          <w:tcPr>
            <w:tcW w:w="1711"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34,93 </w:t>
            </w:r>
          </w:p>
        </w:tc>
      </w:tr>
      <w:tr w:rsidR="00A03297" w:rsidTr="00A03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val="restart"/>
          </w:tcPr>
          <w:p w:rsidR="00A03297" w:rsidRPr="000C3634" w:rsidRDefault="00A03297" w:rsidP="00A03297">
            <w:pPr>
              <w:pStyle w:val="Corpo"/>
              <w:rPr>
                <w:sz w:val="20"/>
                <w:szCs w:val="20"/>
              </w:rPr>
            </w:pPr>
            <w:r w:rsidRPr="000C3634">
              <w:rPr>
                <w:sz w:val="20"/>
                <w:szCs w:val="20"/>
              </w:rPr>
              <w:t>GSH (</w:t>
            </w:r>
            <w:r w:rsidRPr="000C3634">
              <w:rPr>
                <w:rFonts w:ascii="Calibri" w:hAnsi="Calibri" w:cs="Calibri"/>
                <w:sz w:val="20"/>
                <w:szCs w:val="20"/>
              </w:rPr>
              <w:t>µ</w:t>
            </w:r>
            <w:r w:rsidRPr="000C3634">
              <w:rPr>
                <w:sz w:val="20"/>
                <w:szCs w:val="20"/>
              </w:rPr>
              <w:t>M/L)</w:t>
            </w:r>
          </w:p>
        </w:tc>
        <w:tc>
          <w:tcPr>
            <w:tcW w:w="1516"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bCs/>
                <w:sz w:val="20"/>
                <w:szCs w:val="20"/>
              </w:rPr>
              <w:t>Início</w:t>
            </w:r>
          </w:p>
        </w:tc>
        <w:tc>
          <w:tcPr>
            <w:tcW w:w="1710"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 xml:space="preserve">387,40 </w:t>
            </w:r>
          </w:p>
        </w:tc>
        <w:tc>
          <w:tcPr>
            <w:tcW w:w="1711"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 xml:space="preserve">388,55 </w:t>
            </w:r>
          </w:p>
        </w:tc>
        <w:tc>
          <w:tcPr>
            <w:tcW w:w="1711"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 xml:space="preserve">381,01 </w:t>
            </w:r>
          </w:p>
        </w:tc>
      </w:tr>
      <w:tr w:rsidR="00A03297" w:rsidTr="00A03297">
        <w:tc>
          <w:tcPr>
            <w:cnfStyle w:val="001000000000" w:firstRow="0" w:lastRow="0" w:firstColumn="1" w:lastColumn="0" w:oddVBand="0" w:evenVBand="0" w:oddHBand="0" w:evenHBand="0" w:firstRowFirstColumn="0" w:firstRowLastColumn="0" w:lastRowFirstColumn="0" w:lastRowLastColumn="0"/>
            <w:tcW w:w="1846" w:type="dxa"/>
            <w:vMerge/>
          </w:tcPr>
          <w:p w:rsidR="00A03297" w:rsidRPr="000C3634" w:rsidRDefault="00A03297" w:rsidP="00A03297">
            <w:pPr>
              <w:pStyle w:val="Corpo"/>
              <w:rPr>
                <w:sz w:val="20"/>
                <w:szCs w:val="20"/>
              </w:rPr>
            </w:pPr>
          </w:p>
        </w:tc>
        <w:tc>
          <w:tcPr>
            <w:tcW w:w="1516"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bCs/>
                <w:sz w:val="20"/>
                <w:szCs w:val="20"/>
              </w:rPr>
              <w:t>Final</w:t>
            </w:r>
          </w:p>
        </w:tc>
        <w:tc>
          <w:tcPr>
            <w:tcW w:w="1710"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422,5 </w:t>
            </w:r>
          </w:p>
        </w:tc>
        <w:tc>
          <w:tcPr>
            <w:tcW w:w="1711"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454,95 </w:t>
            </w:r>
          </w:p>
        </w:tc>
        <w:tc>
          <w:tcPr>
            <w:tcW w:w="1711"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387,77 </w:t>
            </w:r>
          </w:p>
        </w:tc>
      </w:tr>
      <w:tr w:rsidR="00A03297" w:rsidTr="00A03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val="restart"/>
          </w:tcPr>
          <w:p w:rsidR="00A03297" w:rsidRPr="000C3634" w:rsidRDefault="00A03297" w:rsidP="00A03297">
            <w:pPr>
              <w:pStyle w:val="Corpo"/>
              <w:rPr>
                <w:sz w:val="20"/>
                <w:szCs w:val="20"/>
              </w:rPr>
            </w:pPr>
            <w:r w:rsidRPr="000C3634">
              <w:rPr>
                <w:sz w:val="20"/>
                <w:szCs w:val="20"/>
              </w:rPr>
              <w:t>MDA (nM/mL)</w:t>
            </w:r>
          </w:p>
        </w:tc>
        <w:tc>
          <w:tcPr>
            <w:tcW w:w="1516"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bCs/>
                <w:sz w:val="20"/>
                <w:szCs w:val="20"/>
              </w:rPr>
              <w:t>Início</w:t>
            </w:r>
          </w:p>
        </w:tc>
        <w:tc>
          <w:tcPr>
            <w:tcW w:w="1710"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3,42</w:t>
            </w:r>
          </w:p>
        </w:tc>
        <w:tc>
          <w:tcPr>
            <w:tcW w:w="1711"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 xml:space="preserve">3,29 </w:t>
            </w:r>
          </w:p>
        </w:tc>
        <w:tc>
          <w:tcPr>
            <w:tcW w:w="1711"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 xml:space="preserve">3,34 </w:t>
            </w:r>
          </w:p>
        </w:tc>
      </w:tr>
      <w:tr w:rsidR="00A03297" w:rsidTr="00A03297">
        <w:tc>
          <w:tcPr>
            <w:cnfStyle w:val="001000000000" w:firstRow="0" w:lastRow="0" w:firstColumn="1" w:lastColumn="0" w:oddVBand="0" w:evenVBand="0" w:oddHBand="0" w:evenHBand="0" w:firstRowFirstColumn="0" w:firstRowLastColumn="0" w:lastRowFirstColumn="0" w:lastRowLastColumn="0"/>
            <w:tcW w:w="1846" w:type="dxa"/>
            <w:vMerge/>
          </w:tcPr>
          <w:p w:rsidR="00A03297" w:rsidRPr="000C3634" w:rsidRDefault="00A03297" w:rsidP="00A03297">
            <w:pPr>
              <w:pStyle w:val="Corpo"/>
              <w:rPr>
                <w:sz w:val="20"/>
                <w:szCs w:val="20"/>
              </w:rPr>
            </w:pPr>
          </w:p>
        </w:tc>
        <w:tc>
          <w:tcPr>
            <w:tcW w:w="1516"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bCs/>
                <w:sz w:val="20"/>
                <w:szCs w:val="20"/>
              </w:rPr>
              <w:t>Final</w:t>
            </w:r>
          </w:p>
        </w:tc>
        <w:tc>
          <w:tcPr>
            <w:tcW w:w="1710"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3,18 </w:t>
            </w:r>
          </w:p>
        </w:tc>
        <w:tc>
          <w:tcPr>
            <w:tcW w:w="1711"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2,92 </w:t>
            </w:r>
          </w:p>
        </w:tc>
        <w:tc>
          <w:tcPr>
            <w:tcW w:w="1711"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3,35 </w:t>
            </w:r>
          </w:p>
        </w:tc>
      </w:tr>
      <w:tr w:rsidR="00A03297" w:rsidTr="00A03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val="restart"/>
          </w:tcPr>
          <w:p w:rsidR="00A03297" w:rsidRPr="000C3634" w:rsidRDefault="00A03297" w:rsidP="00A03297">
            <w:pPr>
              <w:pStyle w:val="Corpo"/>
              <w:rPr>
                <w:sz w:val="20"/>
                <w:szCs w:val="20"/>
              </w:rPr>
            </w:pPr>
            <w:r w:rsidRPr="000C3634">
              <w:rPr>
                <w:sz w:val="20"/>
                <w:szCs w:val="20"/>
              </w:rPr>
              <w:t>PCR-hs (mg/L)</w:t>
            </w:r>
          </w:p>
        </w:tc>
        <w:tc>
          <w:tcPr>
            <w:tcW w:w="1516"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bCs/>
                <w:sz w:val="20"/>
                <w:szCs w:val="20"/>
              </w:rPr>
              <w:t>Início</w:t>
            </w:r>
          </w:p>
        </w:tc>
        <w:tc>
          <w:tcPr>
            <w:tcW w:w="1710"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 xml:space="preserve">1,34 </w:t>
            </w:r>
          </w:p>
        </w:tc>
        <w:tc>
          <w:tcPr>
            <w:tcW w:w="1711"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 xml:space="preserve">1,51 </w:t>
            </w:r>
          </w:p>
        </w:tc>
        <w:tc>
          <w:tcPr>
            <w:tcW w:w="1711" w:type="dxa"/>
          </w:tcPr>
          <w:p w:rsidR="00A03297" w:rsidRPr="000C3634" w:rsidRDefault="00A03297" w:rsidP="00A03297">
            <w:pPr>
              <w:pStyle w:val="Corpo"/>
              <w:cnfStyle w:val="000000100000" w:firstRow="0" w:lastRow="0" w:firstColumn="0" w:lastColumn="0" w:oddVBand="0" w:evenVBand="0" w:oddHBand="1" w:evenHBand="0" w:firstRowFirstColumn="0" w:firstRowLastColumn="0" w:lastRowFirstColumn="0" w:lastRowLastColumn="0"/>
              <w:rPr>
                <w:bCs/>
                <w:sz w:val="20"/>
                <w:szCs w:val="20"/>
              </w:rPr>
            </w:pPr>
            <w:r w:rsidRPr="000C3634">
              <w:rPr>
                <w:sz w:val="20"/>
                <w:szCs w:val="20"/>
              </w:rPr>
              <w:t>1,42</w:t>
            </w:r>
          </w:p>
        </w:tc>
      </w:tr>
      <w:tr w:rsidR="00A03297" w:rsidTr="00A03297">
        <w:tc>
          <w:tcPr>
            <w:cnfStyle w:val="001000000000" w:firstRow="0" w:lastRow="0" w:firstColumn="1" w:lastColumn="0" w:oddVBand="0" w:evenVBand="0" w:oddHBand="0" w:evenHBand="0" w:firstRowFirstColumn="0" w:firstRowLastColumn="0" w:lastRowFirstColumn="0" w:lastRowLastColumn="0"/>
            <w:tcW w:w="1846" w:type="dxa"/>
            <w:vMerge/>
          </w:tcPr>
          <w:p w:rsidR="00A03297" w:rsidRPr="000C3634" w:rsidRDefault="00A03297" w:rsidP="00A03297">
            <w:pPr>
              <w:pStyle w:val="Corpo"/>
              <w:rPr>
                <w:sz w:val="20"/>
                <w:szCs w:val="20"/>
              </w:rPr>
            </w:pPr>
          </w:p>
        </w:tc>
        <w:tc>
          <w:tcPr>
            <w:tcW w:w="1516"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bCs/>
                <w:sz w:val="20"/>
                <w:szCs w:val="20"/>
              </w:rPr>
              <w:t>Final</w:t>
            </w:r>
          </w:p>
        </w:tc>
        <w:tc>
          <w:tcPr>
            <w:tcW w:w="1710"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1,18 </w:t>
            </w:r>
          </w:p>
        </w:tc>
        <w:tc>
          <w:tcPr>
            <w:tcW w:w="1711"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1,00 </w:t>
            </w:r>
          </w:p>
        </w:tc>
        <w:tc>
          <w:tcPr>
            <w:tcW w:w="1711" w:type="dxa"/>
          </w:tcPr>
          <w:p w:rsidR="00A03297" w:rsidRPr="000C3634" w:rsidRDefault="00A03297" w:rsidP="00A03297">
            <w:pPr>
              <w:pStyle w:val="Corpo"/>
              <w:cnfStyle w:val="000000000000" w:firstRow="0" w:lastRow="0" w:firstColumn="0" w:lastColumn="0" w:oddVBand="0" w:evenVBand="0" w:oddHBand="0" w:evenHBand="0" w:firstRowFirstColumn="0" w:firstRowLastColumn="0" w:lastRowFirstColumn="0" w:lastRowLastColumn="0"/>
              <w:rPr>
                <w:bCs/>
                <w:sz w:val="20"/>
                <w:szCs w:val="20"/>
              </w:rPr>
            </w:pPr>
            <w:r w:rsidRPr="000C3634">
              <w:rPr>
                <w:sz w:val="20"/>
                <w:szCs w:val="20"/>
              </w:rPr>
              <w:t xml:space="preserve">1,39 </w:t>
            </w:r>
          </w:p>
        </w:tc>
      </w:tr>
    </w:tbl>
    <w:p w:rsidR="00A03297" w:rsidRDefault="00A03297" w:rsidP="00A03297">
      <w:pPr>
        <w:pStyle w:val="Ttulo1"/>
        <w:jc w:val="center"/>
      </w:pPr>
      <w:bookmarkStart w:id="139" w:name="_Toc175034566"/>
      <w:r>
        <w:t>Formulário</w:t>
      </w:r>
      <w:bookmarkEnd w:id="139"/>
    </w:p>
    <w:p w:rsidR="00A03297" w:rsidRDefault="00A03297" w:rsidP="00A03297">
      <w:pPr>
        <w:pStyle w:val="Corpo"/>
        <w:rPr>
          <w:b/>
          <w:i/>
        </w:rPr>
      </w:pPr>
    </w:p>
    <w:p w:rsidR="00A03297" w:rsidRDefault="00A03297" w:rsidP="00A03297">
      <w:pPr>
        <w:pStyle w:val="Corpo"/>
        <w:rPr>
          <w:b/>
          <w:i/>
        </w:rPr>
      </w:pPr>
    </w:p>
    <w:p w:rsidR="00A03297" w:rsidRDefault="00A03297" w:rsidP="00A03297">
      <w:pPr>
        <w:pStyle w:val="Corpo"/>
        <w:rPr>
          <w:b/>
          <w:i/>
        </w:rPr>
      </w:pPr>
      <w:r>
        <w:rPr>
          <w:b/>
          <w:i/>
        </w:rPr>
        <w:t>T. chebula em Indivíduos com diabetes tipo 2</w:t>
      </w:r>
    </w:p>
    <w:p w:rsidR="00A03297" w:rsidRPr="00C30C20" w:rsidRDefault="00A03297" w:rsidP="00A0329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03297" w:rsidRPr="009537E7" w:rsidTr="00A0329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A03297" w:rsidRPr="00C87A84" w:rsidRDefault="00A03297" w:rsidP="00A03297">
            <w:pPr>
              <w:pStyle w:val="Corpo"/>
              <w:jc w:val="center"/>
              <w:rPr>
                <w:b/>
                <w:color w:val="FFFFFF" w:themeColor="background1"/>
              </w:rPr>
            </w:pPr>
            <w:bookmarkStart w:id="140" w:name="_Hlk84426615"/>
            <w:r>
              <w:rPr>
                <w:b/>
                <w:color w:val="FFFFFF" w:themeColor="background1"/>
                <w:sz w:val="22"/>
              </w:rPr>
              <w:t xml:space="preserve">Cápsulas de </w:t>
            </w:r>
            <w:r w:rsidRPr="00471494">
              <w:rPr>
                <w:b/>
                <w:i/>
                <w:iCs/>
                <w:color w:val="FFFFFF" w:themeColor="background1"/>
                <w:sz w:val="22"/>
              </w:rPr>
              <w:t>T. chebula</w:t>
            </w:r>
          </w:p>
        </w:tc>
      </w:tr>
      <w:tr w:rsidR="00A03297" w:rsidRPr="009537E7" w:rsidTr="00A0329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3297" w:rsidRPr="00031C3B" w:rsidRDefault="00A03297" w:rsidP="00A03297">
            <w:pPr>
              <w:pStyle w:val="Corpo"/>
              <w:jc w:val="center"/>
              <w:rPr>
                <w:i/>
                <w:iCs/>
              </w:rPr>
            </w:pPr>
            <w:r w:rsidRPr="00471494">
              <w:rPr>
                <w:i/>
                <w:iCs/>
              </w:rPr>
              <w:t>T. chebula</w:t>
            </w:r>
            <w:r w:rsidRPr="00E77A0C">
              <w:t>..............</w:t>
            </w:r>
            <w:r>
              <w:t>.......</w:t>
            </w:r>
            <w:r w:rsidRPr="00E77A0C">
              <w:t>........250 a 500 mg</w:t>
            </w:r>
          </w:p>
        </w:tc>
      </w:tr>
      <w:tr w:rsidR="00A03297" w:rsidRPr="009537E7" w:rsidTr="00A0329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3297" w:rsidRPr="003A6682" w:rsidRDefault="00A03297" w:rsidP="00A03297">
            <w:pPr>
              <w:pStyle w:val="Corpo"/>
              <w:jc w:val="center"/>
            </w:pPr>
            <w:r w:rsidRPr="00E77A0C">
              <w:t>Excipiente qsp..........</w:t>
            </w:r>
            <w:r>
              <w:t>....</w:t>
            </w:r>
            <w:r w:rsidRPr="00E77A0C">
              <w:t>..............1 Cápsula</w:t>
            </w:r>
          </w:p>
        </w:tc>
      </w:tr>
    </w:tbl>
    <w:p w:rsidR="00A03297" w:rsidRDefault="00A03297" w:rsidP="00A03297">
      <w:pPr>
        <w:pStyle w:val="Corpo"/>
        <w:ind w:right="4762"/>
        <w:jc w:val="center"/>
        <w:rPr>
          <w:sz w:val="16"/>
          <w:szCs w:val="16"/>
        </w:rPr>
      </w:pPr>
      <w:bookmarkStart w:id="141" w:name="_Hlk87610734"/>
      <w:r w:rsidRPr="00A24F00">
        <w:rPr>
          <w:sz w:val="16"/>
          <w:szCs w:val="16"/>
        </w:rPr>
        <w:t xml:space="preserve">Administrar 1 cápsula </w:t>
      </w:r>
      <w:r>
        <w:rPr>
          <w:sz w:val="16"/>
          <w:szCs w:val="16"/>
        </w:rPr>
        <w:t>2 vezes ao dia</w:t>
      </w:r>
      <w:r w:rsidRPr="00A24F00">
        <w:rPr>
          <w:sz w:val="16"/>
          <w:szCs w:val="16"/>
        </w:rPr>
        <w:t xml:space="preserve"> ou conforme orientação médica</w:t>
      </w:r>
      <w:bookmarkEnd w:id="140"/>
      <w:r>
        <w:rPr>
          <w:sz w:val="16"/>
          <w:szCs w:val="16"/>
        </w:rPr>
        <w:t>.</w:t>
      </w:r>
    </w:p>
    <w:bookmarkEnd w:id="141"/>
    <w:p w:rsidR="00A03297" w:rsidRDefault="00A03297" w:rsidP="00A03297">
      <w:pPr>
        <w:pStyle w:val="Corpo"/>
        <w:rPr>
          <w:b/>
          <w:i/>
          <w:sz w:val="24"/>
        </w:rPr>
      </w:pPr>
    </w:p>
    <w:p w:rsidR="00A03297" w:rsidRDefault="00A03297" w:rsidP="00A03297">
      <w:pPr>
        <w:pStyle w:val="Corpo"/>
        <w:rPr>
          <w:b/>
          <w:i/>
          <w:sz w:val="24"/>
        </w:rPr>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E00FD" w:rsidRPr="00CF0C40" w:rsidRDefault="004E00FD" w:rsidP="004E00FD">
      <w:pPr>
        <w:pStyle w:val="Ttulo1"/>
        <w:jc w:val="center"/>
        <w:rPr>
          <w:i/>
          <w:iCs/>
        </w:rPr>
      </w:pPr>
      <w:bookmarkStart w:id="142" w:name="_Toc175034567"/>
      <w:r>
        <w:rPr>
          <w:i/>
          <w:iCs/>
          <w:sz w:val="52"/>
        </w:rPr>
        <w:t>Bauhinia forficata</w:t>
      </w:r>
      <w:bookmarkEnd w:id="142"/>
    </w:p>
    <w:p w:rsidR="004E00FD" w:rsidRDefault="004E00FD" w:rsidP="004E00FD">
      <w:pPr>
        <w:pStyle w:val="Corpo"/>
        <w:jc w:val="center"/>
        <w:rPr>
          <w:sz w:val="24"/>
        </w:rPr>
      </w:pPr>
      <w:r w:rsidRPr="004E00FD">
        <w:rPr>
          <w:b/>
          <w:color w:val="0082B2"/>
          <w:sz w:val="40"/>
        </w:rPr>
        <w:t>Melhora o Perfil Metabólico e Inflamatório em Pacientes com Diabetes Tipo 2</w:t>
      </w:r>
    </w:p>
    <w:p w:rsidR="004E00FD" w:rsidRDefault="004E00FD" w:rsidP="004E00FD">
      <w:pPr>
        <w:pStyle w:val="Corpo"/>
        <w:rPr>
          <w:sz w:val="24"/>
        </w:rPr>
      </w:pPr>
    </w:p>
    <w:p w:rsidR="004E00FD" w:rsidRDefault="004E00FD" w:rsidP="004E00FD">
      <w:pPr>
        <w:pStyle w:val="Corpo"/>
        <w:rPr>
          <w:sz w:val="24"/>
        </w:rPr>
      </w:pPr>
      <w:r>
        <w:rPr>
          <w:sz w:val="24"/>
        </w:rPr>
        <w:t xml:space="preserve">Este estudo clínico, duplo-cego e randomizado teve como objetivo avaliar os efeitos das cápsulas contendo </w:t>
      </w:r>
      <w:r>
        <w:rPr>
          <w:i/>
          <w:iCs/>
          <w:sz w:val="24"/>
        </w:rPr>
        <w:t>B. forficata</w:t>
      </w:r>
      <w:r>
        <w:rPr>
          <w:sz w:val="24"/>
        </w:rPr>
        <w:t xml:space="preserve"> como adjuvantes no tratamento do controle glicêmico no diabetes mellitus tipo 2 </w:t>
      </w:r>
      <w:r>
        <w:fldChar w:fldCharType="begin"/>
      </w:r>
      <w:r>
        <w:rPr>
          <w:color w:val="404040"/>
          <w:sz w:val="24"/>
        </w:rPr>
        <w:instrText>ADDIN EN.CITE &lt;EndNote&gt;&lt;Cite&gt;&lt;Author&gt;Tonelli&lt;/Author&gt;&lt;Year&gt;2022&lt;/Year&gt;&lt;IDText&gt;Clinical efficacy of capsules containing standardized extract of Bauhinia forficata Link (pata-de-vaca) as adjuvant treatment in type 2 diabetes patients: A randomized, double blind clinical trial&lt;/IDText&gt;&lt;DisplayText&gt;(TONELLI; DE OLIVEIRA; SILVA VIEIRA; BIAVATTI&lt;style face="italic"&gt; et al.&lt;/style&gt;, 2022)&lt;/DisplayText&gt;&lt;record&gt;&lt;dates&gt;&lt;pub-dates&gt;&lt;date&gt;2022/01/10/&lt;/date&gt;&lt;/pub-dates&gt;&lt;year&gt;2022&lt;/year&gt;&lt;/dates&gt;&lt;keywords&gt;&lt;keyword&gt;Type-2 diabetes&lt;/keyword&gt;&lt;keyword&gt;Pata-de-vaca&lt;/keyword&gt;&lt;keyword&gt;Double-blind clinical trial&lt;/keyword&gt;&lt;keyword&gt;HbA1c&lt;/keyword&gt;&lt;/keywords&gt;&lt;urls&gt;&lt;related-urls&gt;&lt;url&gt;https://www.sciencedirect.com/science/article/pii/S037887412100845X&lt;/url&gt;&lt;/related-urls&gt;&lt;/urls&gt;&lt;isbn&gt;0378-8741&lt;/isbn&gt;&lt;titles&gt;&lt;title&gt;Clinical efficacy of capsules containing standardized extract of Bauhinia forficata Link (pata-de-vaca) as adjuvant treatment in type 2 diabetes patients: A randomized, double blind clinical trial&lt;/title&gt;&lt;secondary-title&gt;Journal of Ethnopharmacology&lt;/secondary-title&gt;&lt;/titles&gt;&lt;pages&gt;114616&lt;/pages&gt;&lt;contributors&gt;&lt;authors&gt;&lt;author&gt;Tonelli, Carlos André&lt;/author&gt;&lt;author&gt;de Oliveira, Simone Quintana&lt;/author&gt;&lt;author&gt;Silva Vieira, Andriele Aparecida da&lt;/author&gt;&lt;author&gt;Biavatti, Maique Weber&lt;/author&gt;&lt;author&gt;Ritter, Cristiane&lt;/author&gt;&lt;author&gt;Reginatto, Flávio Henrique&lt;/author&gt;&lt;author&gt;Campos, Angela Machado de&lt;/author&gt;&lt;author&gt;Dal-Pizzol, Felipe&lt;/author&gt;&lt;/authors&gt;&lt;/contributors&gt;&lt;added-date format="utc"&gt;1640615772&lt;/added-date&gt;&lt;ref-type name="Journal Article"&gt;17&lt;/ref-type&gt;&lt;rec-number&gt;2133&lt;/rec-number&gt;&lt;last-updated-date format="utc"&gt;1640615772&lt;/last-updated-date&gt;&lt;electronic-resource-num&gt;https://doi.org/10.1016/j.jep.2021.114616&lt;/electronic-resource-num&gt;&lt;volume&gt;282&lt;/volume&gt;&lt;/record&gt;&lt;/Cite&gt;&lt;/EndNote&gt;</w:instrText>
      </w:r>
      <w:r>
        <w:rPr>
          <w:color w:val="404040"/>
          <w:sz w:val="24"/>
        </w:rPr>
        <w:fldChar w:fldCharType="separate"/>
      </w:r>
      <w:r>
        <w:rPr>
          <w:sz w:val="24"/>
        </w:rPr>
        <w:t>(TONELLI; DE OLIVEIRA; SILVA VIEIRA; BIAVATTI</w:t>
      </w:r>
      <w:r>
        <w:rPr>
          <w:i/>
          <w:sz w:val="24"/>
        </w:rPr>
        <w:t xml:space="preserve"> et al.</w:t>
      </w:r>
      <w:r>
        <w:rPr>
          <w:sz w:val="24"/>
        </w:rPr>
        <w:t>, 2022)</w:t>
      </w:r>
      <w:r>
        <w:rPr>
          <w:color w:val="404040"/>
          <w:sz w:val="24"/>
        </w:rPr>
        <w:fldChar w:fldCharType="end"/>
      </w:r>
      <w:r>
        <w:rPr>
          <w:sz w:val="24"/>
        </w:rPr>
        <w:t>.</w:t>
      </w:r>
    </w:p>
    <w:p w:rsidR="004E00FD" w:rsidRDefault="004E00FD" w:rsidP="004E00FD">
      <w:pPr>
        <w:pStyle w:val="Corpo"/>
        <w:rPr>
          <w:sz w:val="24"/>
        </w:rPr>
      </w:pPr>
    </w:p>
    <w:p w:rsidR="004E00FD" w:rsidRDefault="004E00FD" w:rsidP="004E00FD">
      <w:pPr>
        <w:pStyle w:val="Corpo"/>
        <w:rPr>
          <w:sz w:val="24"/>
        </w:rPr>
      </w:pPr>
      <w:r>
        <w:rPr>
          <w:noProof/>
          <w:lang w:eastAsia="pt-BR"/>
        </w:rPr>
        <mc:AlternateContent>
          <mc:Choice Requires="wps">
            <w:drawing>
              <wp:anchor distT="0" distB="15240" distL="0" distR="28575" simplePos="0" relativeHeight="253254656" behindDoc="0" locked="0" layoutInCell="0" allowOverlap="1" wp14:anchorId="643EA30C" wp14:editId="5201F03B">
                <wp:simplePos x="0" y="0"/>
                <wp:positionH relativeFrom="margin">
                  <wp:posOffset>5080</wp:posOffset>
                </wp:positionH>
                <wp:positionV relativeFrom="paragraph">
                  <wp:posOffset>96520</wp:posOffset>
                </wp:positionV>
                <wp:extent cx="5724525" cy="518160"/>
                <wp:effectExtent l="5715" t="5080" r="4445" b="5080"/>
                <wp:wrapNone/>
                <wp:docPr id="246" name="Caixa de texto 14"/>
                <wp:cNvGraphicFramePr/>
                <a:graphic xmlns:a="http://schemas.openxmlformats.org/drawingml/2006/main">
                  <a:graphicData uri="http://schemas.microsoft.com/office/word/2010/wordprocessingShape">
                    <wps:wsp>
                      <wps:cNvSpPr/>
                      <wps:spPr>
                        <a:xfrm>
                          <a:off x="0" y="0"/>
                          <a:ext cx="5724360" cy="518040"/>
                        </a:xfrm>
                        <a:prstGeom prst="rect">
                          <a:avLst/>
                        </a:prstGeom>
                        <a:solidFill>
                          <a:schemeClr val="bg1">
                            <a:lumMod val="100000"/>
                            <a:lumOff val="0"/>
                          </a:schemeClr>
                        </a:solidFill>
                        <a:ln w="9525">
                          <a:solidFill>
                            <a:srgbClr val="0070C0"/>
                          </a:solidFill>
                          <a:miter/>
                        </a:ln>
                      </wps:spPr>
                      <wps:style>
                        <a:lnRef idx="0">
                          <a:scrgbClr r="0" g="0" b="0"/>
                        </a:lnRef>
                        <a:fillRef idx="0">
                          <a:scrgbClr r="0" g="0" b="0"/>
                        </a:fillRef>
                        <a:effectRef idx="0">
                          <a:scrgbClr r="0" g="0" b="0"/>
                        </a:effectRef>
                        <a:fontRef idx="minor"/>
                      </wps:style>
                      <wps:txbx>
                        <w:txbxContent>
                          <w:p w:rsidR="004950A4" w:rsidRDefault="004950A4" w:rsidP="004E00FD">
                            <w:pPr>
                              <w:pStyle w:val="Contedodoquadro"/>
                              <w:jc w:val="center"/>
                              <w:rPr>
                                <w:rFonts w:ascii="Swis721 Th BT" w:hAnsi="Swis721 Th BT"/>
                                <w:sz w:val="23"/>
                                <w:szCs w:val="23"/>
                              </w:rPr>
                            </w:pPr>
                            <w:r>
                              <w:rPr>
                                <w:rFonts w:ascii="Swis721 Th BT" w:hAnsi="Swis721 Th BT"/>
                                <w:sz w:val="23"/>
                                <w:szCs w:val="23"/>
                              </w:rPr>
                              <w:t xml:space="preserve">Para isso, 92 pacientes com idade entre 18-75 anos e diabetes tipo 2 foram selecionados para receberem durante 4 meses: </w:t>
                            </w:r>
                          </w:p>
                        </w:txbxContent>
                      </wps:txbx>
                      <wps:bodyPr anchor="t" upright="1">
                        <a:noAutofit/>
                      </wps:bodyPr>
                    </wps:wsp>
                  </a:graphicData>
                </a:graphic>
              </wp:anchor>
            </w:drawing>
          </mc:Choice>
          <mc:Fallback>
            <w:pict>
              <v:rect w14:anchorId="643EA30C" id="_x0000_s1238" style="position:absolute;left:0;text-align:left;margin-left:.4pt;margin-top:7.6pt;width:450.75pt;height:40.8pt;z-index:253254656;visibility:visible;mso-wrap-style:square;mso-wrap-distance-left:0;mso-wrap-distance-top:0;mso-wrap-distance-right:2.25pt;mso-wrap-distance-bottom:1.2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" o:allowincell="f" fillcolor="white [3212]" strokecolor="#0070c0">
                <v:textbox>
                  <w:txbxContent>
                    <w:p w:rsidR="004950A4" w:rsidRDefault="004950A4" w:rsidP="004E00FD">
                      <w:pPr>
                        <w:pStyle w:val="Contedodoquadro"/>
                        <w:jc w:val="center"/>
                        <w:rPr>
                          <w:rFonts w:ascii="Swis721 Th BT" w:hAnsi="Swis721 Th BT"/>
                          <w:sz w:val="23"/>
                          <w:szCs w:val="23"/>
                        </w:rPr>
                      </w:pPr>
                      <w:r>
                        <w:rPr>
                          <w:rFonts w:ascii="Swis721 Th BT" w:hAnsi="Swis721 Th BT"/>
                          <w:sz w:val="23"/>
                          <w:szCs w:val="23"/>
                        </w:rPr>
                        <w:t xml:space="preserve">Para isso, 92 pacientes com idade entre 18-75 anos e diabetes tipo 2 foram selecionados para receberem durante 4 meses: </w:t>
                      </w:r>
                    </w:p>
                  </w:txbxContent>
                </v:textbox>
                <w10:wrap anchorx="margin"/>
              </v:rect>
            </w:pict>
          </mc:Fallback>
        </mc:AlternateContent>
      </w:r>
      <w:r>
        <w:rPr>
          <w:sz w:val="24"/>
        </w:rPr>
        <w:br/>
      </w:r>
    </w:p>
    <w:p w:rsidR="004E00FD" w:rsidRDefault="004E00FD" w:rsidP="004E00FD">
      <w:pPr>
        <w:pStyle w:val="Corpo"/>
      </w:pPr>
    </w:p>
    <w:p w:rsidR="004E00FD" w:rsidRDefault="004E00FD" w:rsidP="004E00FD">
      <w:pPr>
        <w:pStyle w:val="Corpo"/>
      </w:pPr>
    </w:p>
    <w:p w:rsidR="004E00FD" w:rsidRDefault="004E00FD" w:rsidP="004E00FD">
      <w:pPr>
        <w:pStyle w:val="Corpo"/>
      </w:pPr>
      <w:r>
        <w:rPr>
          <w:noProof/>
          <w:lang w:eastAsia="pt-BR"/>
        </w:rPr>
        <mc:AlternateContent>
          <mc:Choice Requires="wps">
            <w:drawing>
              <wp:anchor distT="0" distB="0" distL="0" distR="1905" simplePos="0" relativeHeight="253251584" behindDoc="0" locked="0" layoutInCell="0" allowOverlap="1" wp14:anchorId="2F69DE5A" wp14:editId="0B83F126">
                <wp:simplePos x="0" y="0"/>
                <wp:positionH relativeFrom="column">
                  <wp:posOffset>4664075</wp:posOffset>
                </wp:positionH>
                <wp:positionV relativeFrom="paragraph">
                  <wp:posOffset>9525</wp:posOffset>
                </wp:positionV>
                <wp:extent cx="226695" cy="138430"/>
                <wp:effectExtent l="635" t="635" r="0" b="0"/>
                <wp:wrapNone/>
                <wp:docPr id="247" name="Triângulo isósceles 12"/>
                <wp:cNvGraphicFramePr/>
                <a:graphic xmlns:a="http://schemas.openxmlformats.org/drawingml/2006/main">
                  <a:graphicData uri="http://schemas.microsoft.com/office/word/2010/wordprocessingShape">
                    <wps:wsp>
                      <wps:cNvSpPr/>
                      <wps:spPr>
                        <a:xfrm flipV="1">
                          <a:off x="0" y="0"/>
                          <a:ext cx="226800" cy="138600"/>
                        </a:xfrm>
                        <a:prstGeom prst="triangle">
                          <a:avLst>
                            <a:gd name="adj" fmla="val 50000"/>
                          </a:avLst>
                        </a:prstGeom>
                        <a:solidFill>
                          <a:schemeClr val="bg1">
                            <a:lumMod val="85000"/>
                            <a:lumOff val="0"/>
                          </a:schemeClr>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01D6DF1" id="Triângulo isósceles 12" o:spid="_x0000_s1026" type="#_x0000_t5" style="position:absolute;margin-left:367.25pt;margin-top:.75pt;width:17.85pt;height:10.9pt;flip:y;z-index:253251584;visibility:visible;mso-wrap-style:square;mso-wrap-distance-left:0;mso-wrap-distance-top:0;mso-wrap-distance-right:.1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" o:allowincell="f" fillcolor="#d8d8d8 [2732]" stroked="f" strokeweight="0"/>
            </w:pict>
          </mc:Fallback>
        </mc:AlternateContent>
      </w:r>
      <w:r>
        <w:rPr>
          <w:noProof/>
          <w:lang w:eastAsia="pt-BR"/>
        </w:rPr>
        <mc:AlternateContent>
          <mc:Choice Requires="wps">
            <w:drawing>
              <wp:anchor distT="0" distB="0" distL="0" distR="1905" simplePos="0" relativeHeight="253252608" behindDoc="0" locked="0" layoutInCell="0" allowOverlap="1" wp14:anchorId="5FC6F919" wp14:editId="6F4F1A0F">
                <wp:simplePos x="0" y="0"/>
                <wp:positionH relativeFrom="column">
                  <wp:posOffset>828040</wp:posOffset>
                </wp:positionH>
                <wp:positionV relativeFrom="paragraph">
                  <wp:posOffset>9525</wp:posOffset>
                </wp:positionV>
                <wp:extent cx="226695" cy="138430"/>
                <wp:effectExtent l="635" t="635" r="635" b="0"/>
                <wp:wrapNone/>
                <wp:docPr id="248" name="Triângulo isósceles 13"/>
                <wp:cNvGraphicFramePr/>
                <a:graphic xmlns:a="http://schemas.openxmlformats.org/drawingml/2006/main">
                  <a:graphicData uri="http://schemas.microsoft.com/office/word/2010/wordprocessingShape">
                    <wps:wsp>
                      <wps:cNvSpPr/>
                      <wps:spPr>
                        <a:xfrm flipV="1">
                          <a:off x="0" y="0"/>
                          <a:ext cx="226800" cy="138600"/>
                        </a:xfrm>
                        <a:prstGeom prst="triangle">
                          <a:avLst>
                            <a:gd name="adj" fmla="val 50000"/>
                          </a:avLst>
                        </a:prstGeom>
                        <a:solidFill>
                          <a:schemeClr val="bg1">
                            <a:lumMod val="85000"/>
                            <a:lumOff val="0"/>
                          </a:schemeClr>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6CD493F" id="Triângulo isósceles 13" o:spid="_x0000_s1026" type="#_x0000_t5" style="position:absolute;margin-left:65.2pt;margin-top:.75pt;width:17.85pt;height:10.9pt;flip:y;z-index:253252608;visibility:visible;mso-wrap-style:square;mso-wrap-distance-left:0;mso-wrap-distance-top:0;mso-wrap-distance-right:.1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" o:allowincell="f" fillcolor="#d8d8d8 [2732]" stroked="f" strokeweight="0"/>
            </w:pict>
          </mc:Fallback>
        </mc:AlternateContent>
      </w:r>
    </w:p>
    <w:p w:rsidR="004E00FD" w:rsidRDefault="004E00FD" w:rsidP="004E00FD">
      <w:pPr>
        <w:pStyle w:val="Corpo"/>
      </w:pPr>
      <w:r>
        <w:rPr>
          <w:noProof/>
          <w:lang w:eastAsia="pt-BR"/>
        </w:rPr>
        <mc:AlternateContent>
          <mc:Choice Requires="wps">
            <w:drawing>
              <wp:anchor distT="0" distB="18415" distL="0" distR="10160" simplePos="0" relativeHeight="253250560" behindDoc="0" locked="0" layoutInCell="0" allowOverlap="1" wp14:anchorId="48A79375" wp14:editId="5FD0B975">
                <wp:simplePos x="0" y="0"/>
                <wp:positionH relativeFrom="column">
                  <wp:posOffset>-5715</wp:posOffset>
                </wp:positionH>
                <wp:positionV relativeFrom="paragraph">
                  <wp:posOffset>88900</wp:posOffset>
                </wp:positionV>
                <wp:extent cx="1913890" cy="781685"/>
                <wp:effectExtent l="5080" t="5715" r="5080" b="4445"/>
                <wp:wrapNone/>
                <wp:docPr id="249" name="Caixa de texto 11"/>
                <wp:cNvGraphicFramePr/>
                <a:graphic xmlns:a="http://schemas.openxmlformats.org/drawingml/2006/main">
                  <a:graphicData uri="http://schemas.microsoft.com/office/word/2010/wordprocessingShape">
                    <wps:wsp>
                      <wps:cNvSpPr/>
                      <wps:spPr>
                        <a:xfrm>
                          <a:off x="0" y="0"/>
                          <a:ext cx="1913760" cy="781560"/>
                        </a:xfrm>
                        <a:prstGeom prst="rect">
                          <a:avLst/>
                        </a:prstGeom>
                        <a:solidFill>
                          <a:srgbClr val="0070C0"/>
                        </a:solidFill>
                        <a:ln w="9525">
                          <a:solidFill>
                            <a:srgbClr val="0070C0"/>
                          </a:solidFill>
                          <a:miter/>
                        </a:ln>
                      </wps:spPr>
                      <wps:style>
                        <a:lnRef idx="0">
                          <a:scrgbClr r="0" g="0" b="0"/>
                        </a:lnRef>
                        <a:fillRef idx="0">
                          <a:scrgbClr r="0" g="0" b="0"/>
                        </a:fillRef>
                        <a:effectRef idx="0">
                          <a:scrgbClr r="0" g="0" b="0"/>
                        </a:effectRef>
                        <a:fontRef idx="minor"/>
                      </wps:style>
                      <wps:txbx>
                        <w:txbxContent>
                          <w:p w:rsidR="004950A4" w:rsidRDefault="004950A4" w:rsidP="004E00FD">
                            <w:pPr>
                              <w:pStyle w:val="Contedodoquadro"/>
                              <w:spacing w:after="0" w:line="240" w:lineRule="auto"/>
                              <w:jc w:val="center"/>
                              <w:rPr>
                                <w:rFonts w:ascii="Swis721 Th BT" w:hAnsi="Swis721 Th BT"/>
                                <w:bCs/>
                                <w:i/>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
                                <w:iCs/>
                                <w:color w:val="FFFFFF" w:themeColor="background1"/>
                                <w:sz w:val="23"/>
                                <w:szCs w:val="23"/>
                              </w:rPr>
                              <w:t>B. forficata</w:t>
                            </w:r>
                          </w:p>
                          <w:p w:rsidR="004950A4" w:rsidRDefault="004950A4" w:rsidP="004E00FD">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300 mg</w:t>
                            </w:r>
                          </w:p>
                        </w:txbxContent>
                      </wps:txbx>
                      <wps:bodyPr anchor="ctr" upright="1">
                        <a:noAutofit/>
                      </wps:bodyPr>
                    </wps:wsp>
                  </a:graphicData>
                </a:graphic>
              </wp:anchor>
            </w:drawing>
          </mc:Choice>
          <mc:Fallback>
            <w:pict>
              <v:rect w14:anchorId="48A79375" id="_x0000_s1239" style="position:absolute;left:0;text-align:left;margin-left:-.45pt;margin-top:7pt;width:150.7pt;height:61.55pt;z-index:253250560;visibility:visible;mso-wrap-style:square;mso-wrap-distance-left:0;mso-wrap-distance-top:0;mso-wrap-distance-right:.8pt;mso-wrap-distance-bottom:1.4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" o:allowincell="f" fillcolor="#0070c0" strokecolor="#0070c0">
                <v:textbox>
                  <w:txbxContent>
                    <w:p w:rsidR="004950A4" w:rsidRDefault="004950A4" w:rsidP="004E00FD">
                      <w:pPr>
                        <w:pStyle w:val="Contedodoquadro"/>
                        <w:spacing w:after="0" w:line="240" w:lineRule="auto"/>
                        <w:jc w:val="center"/>
                        <w:rPr>
                          <w:rFonts w:ascii="Swis721 Th BT" w:hAnsi="Swis721 Th BT"/>
                          <w:bCs/>
                          <w:i/>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
                          <w:iCs/>
                          <w:color w:val="FFFFFF" w:themeColor="background1"/>
                          <w:sz w:val="23"/>
                          <w:szCs w:val="23"/>
                        </w:rPr>
                        <w:t>B. forficata</w:t>
                      </w:r>
                    </w:p>
                    <w:p w:rsidR="004950A4" w:rsidRDefault="004950A4" w:rsidP="004E00FD">
                      <w:pPr>
                        <w:pStyle w:val="Contedodoquadro"/>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300 mg</w:t>
                      </w:r>
                    </w:p>
                  </w:txbxContent>
                </v:textbox>
              </v:rect>
            </w:pict>
          </mc:Fallback>
        </mc:AlternateContent>
      </w:r>
      <w:r>
        <w:rPr>
          <w:noProof/>
          <w:lang w:eastAsia="pt-BR"/>
        </w:rPr>
        <mc:AlternateContent>
          <mc:Choice Requires="wps">
            <w:drawing>
              <wp:anchor distT="0" distB="18415" distL="0" distR="19050" simplePos="0" relativeHeight="253253632" behindDoc="0" locked="0" layoutInCell="0" allowOverlap="1" wp14:anchorId="6567A20E" wp14:editId="53C0EA25">
                <wp:simplePos x="0" y="0"/>
                <wp:positionH relativeFrom="column">
                  <wp:posOffset>3839210</wp:posOffset>
                </wp:positionH>
                <wp:positionV relativeFrom="paragraph">
                  <wp:posOffset>88900</wp:posOffset>
                </wp:positionV>
                <wp:extent cx="1905000" cy="781685"/>
                <wp:effectExtent l="5080" t="5715" r="5080" b="4445"/>
                <wp:wrapNone/>
                <wp:docPr id="250" name="Caixa de texto 9"/>
                <wp:cNvGraphicFramePr/>
                <a:graphic xmlns:a="http://schemas.openxmlformats.org/drawingml/2006/main">
                  <a:graphicData uri="http://schemas.microsoft.com/office/word/2010/wordprocessingShape">
                    <wps:wsp>
                      <wps:cNvSpPr/>
                      <wps:spPr>
                        <a:xfrm>
                          <a:off x="0" y="0"/>
                          <a:ext cx="1905120" cy="781560"/>
                        </a:xfrm>
                        <a:prstGeom prst="rect">
                          <a:avLst/>
                        </a:prstGeom>
                        <a:solidFill>
                          <a:srgbClr val="0070C0"/>
                        </a:solidFill>
                        <a:ln w="9525">
                          <a:solidFill>
                            <a:srgbClr val="0070C0"/>
                          </a:solidFill>
                          <a:miter/>
                        </a:ln>
                      </wps:spPr>
                      <wps:style>
                        <a:lnRef idx="0">
                          <a:scrgbClr r="0" g="0" b="0"/>
                        </a:lnRef>
                        <a:fillRef idx="0">
                          <a:scrgbClr r="0" g="0" b="0"/>
                        </a:fillRef>
                        <a:effectRef idx="0">
                          <a:scrgbClr r="0" g="0" b="0"/>
                        </a:effectRef>
                        <a:fontRef idx="minor"/>
                      </wps:style>
                      <wps:txbx>
                        <w:txbxContent>
                          <w:p w:rsidR="004950A4" w:rsidRDefault="004950A4" w:rsidP="004E00FD">
                            <w:pPr>
                              <w:pStyle w:val="Contedodoquadro"/>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4E00FD">
                            <w:pPr>
                              <w:pStyle w:val="Contedodoquadro"/>
                              <w:spacing w:after="0" w:line="240" w:lineRule="auto"/>
                              <w:jc w:val="center"/>
                            </w:pPr>
                            <w:r>
                              <w:rPr>
                                <w:rFonts w:ascii="Swis721 Th BT" w:hAnsi="Swis721 Th BT"/>
                                <w:color w:val="FFFFFF" w:themeColor="background1"/>
                                <w:sz w:val="23"/>
                                <w:szCs w:val="23"/>
                              </w:rPr>
                              <w:t>Placebo</w:t>
                            </w:r>
                          </w:p>
                        </w:txbxContent>
                      </wps:txbx>
                      <wps:bodyPr anchor="ctr" upright="1">
                        <a:noAutofit/>
                      </wps:bodyPr>
                    </wps:wsp>
                  </a:graphicData>
                </a:graphic>
              </wp:anchor>
            </w:drawing>
          </mc:Choice>
          <mc:Fallback>
            <w:pict>
              <v:rect w14:anchorId="6567A20E" id="_x0000_s1240" style="position:absolute;left:0;text-align:left;margin-left:302.3pt;margin-top:7pt;width:150pt;height:61.55pt;z-index:253253632;visibility:visible;mso-wrap-style:square;mso-wrap-distance-left:0;mso-wrap-distance-top:0;mso-wrap-distance-right:1.5pt;mso-wrap-distance-bottom:1.4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" o:allowincell="f" fillcolor="#0070c0" strokecolor="#0070c0">
                <v:textbox>
                  <w:txbxContent>
                    <w:p w:rsidR="004950A4" w:rsidRDefault="004950A4" w:rsidP="004E00FD">
                      <w:pPr>
                        <w:pStyle w:val="Contedodoquadro"/>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4E00FD">
                      <w:pPr>
                        <w:pStyle w:val="Contedodoquadro"/>
                        <w:spacing w:after="0" w:line="240" w:lineRule="auto"/>
                        <w:jc w:val="center"/>
                      </w:pPr>
                      <w:r>
                        <w:rPr>
                          <w:rFonts w:ascii="Swis721 Th BT" w:hAnsi="Swis721 Th BT"/>
                          <w:color w:val="FFFFFF" w:themeColor="background1"/>
                          <w:sz w:val="23"/>
                          <w:szCs w:val="23"/>
                        </w:rPr>
                        <w:t>Placebo</w:t>
                      </w:r>
                    </w:p>
                  </w:txbxContent>
                </v:textbox>
              </v:rect>
            </w:pict>
          </mc:Fallback>
        </mc:AlternateContent>
      </w:r>
    </w:p>
    <w:p w:rsidR="004E00FD" w:rsidRDefault="004E00FD" w:rsidP="004E00FD">
      <w:pPr>
        <w:pStyle w:val="Corpo"/>
      </w:pPr>
    </w:p>
    <w:p w:rsidR="004E00FD" w:rsidRDefault="004E00FD" w:rsidP="004E00FD">
      <w:pPr>
        <w:pStyle w:val="Corpo"/>
      </w:pPr>
    </w:p>
    <w:p w:rsidR="004E00FD" w:rsidRDefault="004E00FD" w:rsidP="004E00FD">
      <w:pPr>
        <w:pStyle w:val="Corpo"/>
      </w:pPr>
    </w:p>
    <w:p w:rsidR="004E00FD" w:rsidRDefault="004E00FD" w:rsidP="004E00FD">
      <w:pPr>
        <w:pStyle w:val="Corpo"/>
        <w:spacing w:before="120"/>
        <w:rPr>
          <w:sz w:val="20"/>
        </w:rPr>
      </w:pPr>
    </w:p>
    <w:p w:rsidR="004E00FD" w:rsidRDefault="004E00FD" w:rsidP="00392436">
      <w:pPr>
        <w:pStyle w:val="Corpo"/>
        <w:numPr>
          <w:ilvl w:val="0"/>
          <w:numId w:val="37"/>
        </w:numPr>
        <w:suppressAutoHyphens/>
        <w:spacing w:before="120" w:after="0"/>
        <w:rPr>
          <w:sz w:val="20"/>
          <w:szCs w:val="23"/>
        </w:rPr>
      </w:pPr>
      <w:r>
        <w:rPr>
          <w:sz w:val="20"/>
          <w:szCs w:val="23"/>
        </w:rPr>
        <w:t xml:space="preserve">Os níveis de hemoglobina glicada e glicose plasmática em jejum foram avaliados como desfechos primários após quatro meses. Possíveis danos também foram determinados. </w:t>
      </w:r>
    </w:p>
    <w:p w:rsidR="004E00FD" w:rsidRDefault="004E00FD" w:rsidP="004E00FD">
      <w:pPr>
        <w:pStyle w:val="Corpo"/>
        <w:rPr>
          <w:b/>
          <w:color w:val="339966"/>
          <w:sz w:val="25"/>
          <w:szCs w:val="25"/>
          <w14:textFill>
            <w14:solidFill>
              <w14:srgbClr w14:val="339966">
                <w14:lumMod w14:val="75000"/>
                <w14:lumOff w14:val="25000"/>
              </w14:srgbClr>
            </w14:solidFill>
          </w14:textFill>
        </w:rPr>
      </w:pPr>
    </w:p>
    <w:p w:rsidR="004E00FD" w:rsidRDefault="004E00FD" w:rsidP="004E00FD">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rsidR="004E00FD" w:rsidRDefault="004E00FD" w:rsidP="004E00FD">
      <w:pPr>
        <w:pStyle w:val="Corpo"/>
        <w:rPr>
          <w:sz w:val="16"/>
          <w:szCs w:val="16"/>
        </w:rPr>
      </w:pPr>
    </w:p>
    <w:p w:rsidR="004E00FD" w:rsidRDefault="004E00FD" w:rsidP="00392436">
      <w:pPr>
        <w:pStyle w:val="Corpo"/>
        <w:numPr>
          <w:ilvl w:val="0"/>
          <w:numId w:val="38"/>
        </w:numPr>
        <w:suppressAutoHyphens/>
        <w:spacing w:after="120"/>
        <w:rPr>
          <w:sz w:val="24"/>
        </w:rPr>
      </w:pPr>
      <w:r>
        <w:rPr>
          <w:bCs/>
          <w:sz w:val="24"/>
        </w:rPr>
        <w:t xml:space="preserve">Os resultados mostraram que, depois de quatro meses, os níveis médios de glicose plasmática em jejum e hemoglobina glicada foram significativamente menores no grupo de </w:t>
      </w:r>
      <w:r>
        <w:rPr>
          <w:bCs/>
          <w:i/>
          <w:iCs/>
          <w:sz w:val="24"/>
        </w:rPr>
        <w:t>B. forficata</w:t>
      </w:r>
      <w:r>
        <w:rPr>
          <w:bCs/>
          <w:sz w:val="24"/>
        </w:rPr>
        <w:t xml:space="preserve"> do que no grupo de placebo</w:t>
      </w:r>
      <w:r>
        <w:rPr>
          <w:sz w:val="24"/>
        </w:rPr>
        <w:t>;</w:t>
      </w:r>
    </w:p>
    <w:p w:rsidR="004E00FD" w:rsidRDefault="004E00FD" w:rsidP="00392436">
      <w:pPr>
        <w:pStyle w:val="Corpo"/>
        <w:numPr>
          <w:ilvl w:val="0"/>
          <w:numId w:val="38"/>
        </w:numPr>
        <w:suppressAutoHyphens/>
        <w:spacing w:after="120"/>
        <w:rPr>
          <w:sz w:val="24"/>
        </w:rPr>
      </w:pPr>
      <w:r>
        <w:rPr>
          <w:sz w:val="24"/>
        </w:rPr>
        <w:t>O índice HOMA foi significativamente menor no grupo de tratamento, o que demonstrou melhor resistência à insulina;</w:t>
      </w:r>
    </w:p>
    <w:p w:rsidR="004E00FD" w:rsidRDefault="004E00FD" w:rsidP="00392436">
      <w:pPr>
        <w:pStyle w:val="Corpo"/>
        <w:numPr>
          <w:ilvl w:val="0"/>
          <w:numId w:val="38"/>
        </w:numPr>
        <w:suppressAutoHyphens/>
        <w:spacing w:after="120"/>
        <w:rPr>
          <w:sz w:val="24"/>
        </w:rPr>
      </w:pPr>
      <w:r>
        <w:rPr>
          <w:sz w:val="24"/>
        </w:rPr>
        <w:t xml:space="preserve">Além disso, foi demonstrado que os pacientes com </w:t>
      </w:r>
      <w:r>
        <w:rPr>
          <w:i/>
          <w:iCs/>
          <w:sz w:val="24"/>
        </w:rPr>
        <w:t>B. forficata</w:t>
      </w:r>
      <w:r>
        <w:rPr>
          <w:sz w:val="24"/>
        </w:rPr>
        <w:t xml:space="preserve"> apresentaram melhor perfil inflamatório (IL-6 e proteína C reativa) quando comparado ao grupo placebo.</w:t>
      </w:r>
    </w:p>
    <w:p w:rsidR="004E00FD" w:rsidRDefault="004E00FD" w:rsidP="004E00FD">
      <w:pPr>
        <w:pStyle w:val="Corpo"/>
        <w:spacing w:after="120"/>
        <w:ind w:left="786"/>
        <w:rPr>
          <w:sz w:val="24"/>
        </w:rPr>
      </w:pPr>
    </w:p>
    <w:p w:rsidR="004E00FD" w:rsidRDefault="004E00FD" w:rsidP="004E00FD">
      <w:pPr>
        <w:pStyle w:val="Corpo"/>
        <w:rPr>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rsidR="004E00FD" w:rsidRDefault="004E00FD" w:rsidP="004E00FD">
      <w:pPr>
        <w:pStyle w:val="Corpo"/>
        <w:rPr>
          <w:b/>
          <w:color w:val="339966"/>
          <w:sz w:val="16"/>
          <w:szCs w:val="16"/>
          <w14:textFill>
            <w14:solidFill>
              <w14:srgbClr w14:val="339966">
                <w14:lumMod w14:val="75000"/>
                <w14:lumOff w14:val="25000"/>
              </w14:srgbClr>
            </w14:solidFill>
          </w14:textFill>
        </w:rPr>
      </w:pPr>
    </w:p>
    <w:p w:rsidR="004E00FD" w:rsidRDefault="004E00FD" w:rsidP="004E00FD">
      <w:pPr>
        <w:pStyle w:val="Corpo"/>
        <w:jc w:val="center"/>
        <w:rPr>
          <w:b/>
          <w:i/>
        </w:rPr>
      </w:pPr>
      <w:r>
        <w:rPr>
          <w:b/>
          <w:i/>
          <w:iCs/>
        </w:rPr>
        <w:t xml:space="preserve">Os pesquisadores concluíram que o uso adjuvante de cápsulas contendo extrato padronizado de </w:t>
      </w:r>
      <w:r>
        <w:rPr>
          <w:b/>
          <w:iCs/>
        </w:rPr>
        <w:t>B. forficata</w:t>
      </w:r>
      <w:r>
        <w:rPr>
          <w:b/>
          <w:i/>
          <w:iCs/>
        </w:rPr>
        <w:t xml:space="preserve"> pode ser adicionado aos antidiabéticos orais regulares no controle metabólico e inflamatório de pacientes com diabetes tipo 2</w:t>
      </w:r>
      <w:r>
        <w:rPr>
          <w:b/>
          <w:i/>
        </w:rPr>
        <w:t>.</w:t>
      </w:r>
    </w:p>
    <w:p w:rsidR="004E00FD" w:rsidRDefault="004E00FD" w:rsidP="004E00FD">
      <w:pPr>
        <w:pStyle w:val="Corpo"/>
        <w:jc w:val="center"/>
        <w:rPr>
          <w:b/>
          <w:i/>
        </w:rPr>
      </w:pPr>
    </w:p>
    <w:p w:rsidR="004E00FD" w:rsidRDefault="004E00FD" w:rsidP="004E00FD">
      <w:pPr>
        <w:pStyle w:val="Corpo"/>
        <w:jc w:val="center"/>
        <w:rPr>
          <w:b/>
          <w:i/>
        </w:rPr>
      </w:pPr>
    </w:p>
    <w:p w:rsidR="004E00FD" w:rsidRDefault="004E00FD" w:rsidP="004E00FD">
      <w:pPr>
        <w:pStyle w:val="Corpo"/>
        <w:jc w:val="center"/>
        <w:rPr>
          <w:b/>
          <w:i/>
        </w:rPr>
      </w:pPr>
    </w:p>
    <w:p w:rsidR="004E00FD" w:rsidRDefault="004E00FD" w:rsidP="004E00FD">
      <w:pPr>
        <w:pStyle w:val="Ttulo1"/>
        <w:jc w:val="center"/>
      </w:pPr>
      <w:bookmarkStart w:id="143" w:name="_Toc175034568"/>
      <w:r>
        <w:t>Formulário</w:t>
      </w:r>
      <w:bookmarkEnd w:id="143"/>
    </w:p>
    <w:p w:rsidR="004E00FD" w:rsidRDefault="004E00FD" w:rsidP="004E00FD">
      <w:pPr>
        <w:pStyle w:val="Corpo"/>
        <w:rPr>
          <w:b/>
          <w:i/>
        </w:rPr>
      </w:pPr>
    </w:p>
    <w:p w:rsidR="004E00FD" w:rsidRDefault="004E00FD" w:rsidP="004E00FD">
      <w:pPr>
        <w:pStyle w:val="Corpo"/>
        <w:rPr>
          <w:b/>
          <w:i/>
        </w:rPr>
      </w:pPr>
    </w:p>
    <w:p w:rsidR="004E00FD" w:rsidRDefault="004E00FD" w:rsidP="004E00FD">
      <w:pPr>
        <w:pStyle w:val="Subtitulocorpo"/>
      </w:pPr>
    </w:p>
    <w:p w:rsidR="004E00FD" w:rsidRDefault="004E00FD" w:rsidP="004E00FD">
      <w:pPr>
        <w:pStyle w:val="Corpo"/>
        <w:rPr>
          <w:b/>
          <w:i/>
          <w:sz w:val="24"/>
        </w:rPr>
      </w:pPr>
      <w:r>
        <w:rPr>
          <w:b/>
          <w:i/>
          <w:sz w:val="24"/>
        </w:rPr>
        <w:t>Controle Metabólico e Inflamatório no Diabetes Tipo 2</w:t>
      </w:r>
    </w:p>
    <w:p w:rsidR="004E00FD" w:rsidRDefault="004E00FD" w:rsidP="004E00FD">
      <w:pPr>
        <w:pStyle w:val="Corpo"/>
      </w:pPr>
    </w:p>
    <w:tbl>
      <w:tblPr>
        <w:tblStyle w:val="Tabelacomgrade"/>
        <w:tblW w:w="4293" w:type="dxa"/>
        <w:tblLayout w:type="fixed"/>
        <w:tblLook w:val="04A0" w:firstRow="1" w:lastRow="0" w:firstColumn="1" w:lastColumn="0" w:noHBand="0" w:noVBand="1"/>
      </w:tblPr>
      <w:tblGrid>
        <w:gridCol w:w="4293"/>
      </w:tblGrid>
      <w:tr w:rsidR="004E00FD" w:rsidTr="0047750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rsidR="004E00FD" w:rsidRDefault="004E00FD" w:rsidP="0047750D">
            <w:pPr>
              <w:pStyle w:val="Corpo"/>
              <w:jc w:val="center"/>
              <w:rPr>
                <w:b/>
                <w:color w:val="FFFFFF" w:themeColor="background1"/>
              </w:rPr>
            </w:pPr>
            <w:r>
              <w:rPr>
                <w:b/>
                <w:color w:val="FFFFFF" w:themeColor="background1"/>
                <w:sz w:val="22"/>
              </w:rPr>
              <w:t xml:space="preserve">Cápsulas de </w:t>
            </w:r>
            <w:r>
              <w:rPr>
                <w:b/>
                <w:i/>
                <w:iCs/>
                <w:color w:val="FFFFFF" w:themeColor="background1"/>
                <w:sz w:val="22"/>
              </w:rPr>
              <w:t>B. forficata</w:t>
            </w:r>
          </w:p>
        </w:tc>
      </w:tr>
      <w:tr w:rsidR="004E00FD" w:rsidTr="0047750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4E00FD" w:rsidRDefault="004E00FD" w:rsidP="0047750D">
            <w:pPr>
              <w:pStyle w:val="Corpo"/>
            </w:pPr>
            <w:r>
              <w:rPr>
                <w:i/>
                <w:iCs/>
              </w:rPr>
              <w:t>B. forficata</w:t>
            </w:r>
            <w:r>
              <w:t>………………………....300 mg</w:t>
            </w:r>
          </w:p>
        </w:tc>
      </w:tr>
      <w:tr w:rsidR="004E00FD" w:rsidTr="0047750D">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4E00FD" w:rsidRDefault="004E00FD" w:rsidP="0047750D">
            <w:pPr>
              <w:pStyle w:val="Corpo"/>
            </w:pPr>
            <w:r>
              <w:t>Excipiente q.s.p. ........................1 Cápsula</w:t>
            </w:r>
          </w:p>
        </w:tc>
      </w:tr>
    </w:tbl>
    <w:p w:rsidR="004E00FD" w:rsidRPr="004E00FD" w:rsidRDefault="004E00FD" w:rsidP="004E00FD">
      <w:pPr>
        <w:pStyle w:val="Corpo"/>
        <w:ind w:right="4762"/>
        <w:jc w:val="center"/>
        <w:rPr>
          <w:sz w:val="22"/>
          <w:szCs w:val="22"/>
        </w:rPr>
      </w:pPr>
      <w:r w:rsidRPr="004E00FD">
        <w:rPr>
          <w:sz w:val="22"/>
          <w:szCs w:val="22"/>
        </w:rPr>
        <w:t>Administrar 1 cápsula ao dia ou conforme orientação médica.</w:t>
      </w:r>
    </w:p>
    <w:p w:rsidR="00473985" w:rsidRDefault="00473985">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0E6D97" w:rsidRPr="000E6D97" w:rsidRDefault="000E6D97" w:rsidP="000E6D97">
      <w:pPr>
        <w:pStyle w:val="Ttulo1"/>
        <w:jc w:val="center"/>
        <w:rPr>
          <w:iCs/>
        </w:rPr>
      </w:pPr>
      <w:bookmarkStart w:id="144" w:name="_Toc175034569"/>
      <w:r>
        <w:rPr>
          <w:iCs/>
          <w:sz w:val="52"/>
        </w:rPr>
        <w:t>Berberina e Fenogreco</w:t>
      </w:r>
      <w:bookmarkEnd w:id="144"/>
    </w:p>
    <w:p w:rsidR="000E6D97" w:rsidRDefault="000E6D97" w:rsidP="000E6D97">
      <w:pPr>
        <w:pStyle w:val="Corpo"/>
        <w:jc w:val="center"/>
        <w:rPr>
          <w:sz w:val="24"/>
        </w:rPr>
      </w:pPr>
      <w:r w:rsidRPr="000E6D97">
        <w:rPr>
          <w:b/>
          <w:color w:val="0082B2"/>
          <w:sz w:val="40"/>
        </w:rPr>
        <w:t>Combinação Fitoterápica Melhora os Índices Glicêmicos no Diabetes</w:t>
      </w:r>
    </w:p>
    <w:p w:rsidR="000E6D97" w:rsidRDefault="000E6D97" w:rsidP="000E6D97">
      <w:pPr>
        <w:pStyle w:val="Corpo"/>
        <w:rPr>
          <w:sz w:val="24"/>
        </w:rPr>
      </w:pPr>
    </w:p>
    <w:p w:rsidR="000E6D97" w:rsidRPr="006C4B6B" w:rsidRDefault="000E6D97" w:rsidP="000E6D97">
      <w:pPr>
        <w:pStyle w:val="Corpo"/>
        <w:rPr>
          <w:sz w:val="24"/>
        </w:rPr>
      </w:pPr>
      <w:r w:rsidRPr="000E6D97">
        <w:rPr>
          <w:sz w:val="24"/>
        </w:rPr>
        <w:t xml:space="preserve">Um estudo publicado no periódico internacional </w:t>
      </w:r>
      <w:r w:rsidRPr="000E6D97">
        <w:rPr>
          <w:i/>
          <w:iCs/>
          <w:sz w:val="24"/>
        </w:rPr>
        <w:t xml:space="preserve">Diabetology &amp; Metabolic Syndrome </w:t>
      </w:r>
      <w:r w:rsidRPr="000E6D97">
        <w:rPr>
          <w:sz w:val="24"/>
        </w:rPr>
        <w:t>teve como objetivo investigar os efeitos da suplementação de berberina e fenogreco (</w:t>
      </w:r>
      <w:r w:rsidRPr="000E6D97">
        <w:rPr>
          <w:i/>
          <w:iCs/>
          <w:sz w:val="24"/>
        </w:rPr>
        <w:t>T. foenum-graecum</w:t>
      </w:r>
      <w:r w:rsidRPr="000E6D97">
        <w:rPr>
          <w:sz w:val="24"/>
        </w:rPr>
        <w:t>) em paciente</w:t>
      </w:r>
      <w:r w:rsidR="006C4B6B">
        <w:rPr>
          <w:sz w:val="24"/>
        </w:rPr>
        <w:t>s com diabetes mellitus tipo 2 (</w:t>
      </w:r>
      <w:r w:rsidR="006C4B6B" w:rsidRPr="006C4B6B">
        <w:rPr>
          <w:sz w:val="24"/>
        </w:rPr>
        <w:t xml:space="preserve">Nematollahi </w:t>
      </w:r>
      <w:r w:rsidR="006C4B6B" w:rsidRPr="006C4B6B">
        <w:rPr>
          <w:i/>
          <w:sz w:val="24"/>
        </w:rPr>
        <w:t xml:space="preserve">et al., </w:t>
      </w:r>
      <w:r w:rsidR="006C4B6B" w:rsidRPr="006C4B6B">
        <w:rPr>
          <w:sz w:val="24"/>
        </w:rPr>
        <w:t>202</w:t>
      </w:r>
      <w:r w:rsidR="006C4B6B">
        <w:rPr>
          <w:sz w:val="24"/>
        </w:rPr>
        <w:t>2).</w:t>
      </w:r>
    </w:p>
    <w:p w:rsidR="000E6D97" w:rsidRDefault="000E6D97" w:rsidP="000E6D97">
      <w:pPr>
        <w:pStyle w:val="Corpo"/>
        <w:rPr>
          <w:sz w:val="24"/>
        </w:rPr>
      </w:pPr>
      <w:r>
        <w:rPr>
          <w:noProof/>
          <w:lang w:eastAsia="pt-BR"/>
        </w:rPr>
        <mc:AlternateContent>
          <mc:Choice Requires="wps">
            <w:drawing>
              <wp:anchor distT="0" distB="15240" distL="0" distR="28575" simplePos="0" relativeHeight="253260800" behindDoc="0" locked="0" layoutInCell="0" allowOverlap="1" wp14:anchorId="4FCA5A4C" wp14:editId="20F6F8D1">
                <wp:simplePos x="0" y="0"/>
                <wp:positionH relativeFrom="margin">
                  <wp:posOffset>8436</wp:posOffset>
                </wp:positionH>
                <wp:positionV relativeFrom="paragraph">
                  <wp:posOffset>92890</wp:posOffset>
                </wp:positionV>
                <wp:extent cx="5724360" cy="751115"/>
                <wp:effectExtent l="0" t="0" r="10160" b="11430"/>
                <wp:wrapNone/>
                <wp:docPr id="251" name="Caixa de texto 14"/>
                <wp:cNvGraphicFramePr/>
                <a:graphic xmlns:a="http://schemas.openxmlformats.org/drawingml/2006/main">
                  <a:graphicData uri="http://schemas.microsoft.com/office/word/2010/wordprocessingShape">
                    <wps:wsp>
                      <wps:cNvSpPr/>
                      <wps:spPr>
                        <a:xfrm>
                          <a:off x="0" y="0"/>
                          <a:ext cx="5724360" cy="751115"/>
                        </a:xfrm>
                        <a:prstGeom prst="rect">
                          <a:avLst/>
                        </a:prstGeom>
                        <a:solidFill>
                          <a:schemeClr val="bg1">
                            <a:lumMod val="100000"/>
                            <a:lumOff val="0"/>
                          </a:schemeClr>
                        </a:solidFill>
                        <a:ln w="9525">
                          <a:solidFill>
                            <a:srgbClr val="0070C0"/>
                          </a:solidFill>
                          <a:miter/>
                        </a:ln>
                      </wps:spPr>
                      <wps:style>
                        <a:lnRef idx="0">
                          <a:scrgbClr r="0" g="0" b="0"/>
                        </a:lnRef>
                        <a:fillRef idx="0">
                          <a:scrgbClr r="0" g="0" b="0"/>
                        </a:fillRef>
                        <a:effectRef idx="0">
                          <a:scrgbClr r="0" g="0" b="0"/>
                        </a:effectRef>
                        <a:fontRef idx="minor"/>
                      </wps:style>
                      <wps:txbx>
                        <w:txbxContent>
                          <w:p w:rsidR="004950A4" w:rsidRPr="000E6D97" w:rsidRDefault="004950A4" w:rsidP="000E6D97">
                            <w:pPr>
                              <w:pStyle w:val="Contedodoquadro"/>
                              <w:jc w:val="center"/>
                              <w:rPr>
                                <w:rFonts w:ascii="Swis721 Th BT" w:hAnsi="Swis721 Th BT"/>
                                <w:sz w:val="23"/>
                                <w:szCs w:val="23"/>
                              </w:rPr>
                            </w:pPr>
                            <w:r w:rsidRPr="000E6D97">
                              <w:rPr>
                                <w:rFonts w:ascii="Swis721 Th BT" w:hAnsi="Swis721 Th BT"/>
                                <w:sz w:val="23"/>
                                <w:szCs w:val="23"/>
                              </w:rPr>
                              <w:t>Para isso, 50 pacientes foram selecionados para participarem desse estudo clínico, randomizado e controlado por placebo. Eles foram divididos em dois grupos para receberem, por 12 semanas, seguinte posologia:</w:t>
                            </w:r>
                          </w:p>
                          <w:p w:rsidR="004950A4" w:rsidRDefault="004950A4" w:rsidP="000E6D97">
                            <w:pPr>
                              <w:pStyle w:val="Contedodoquadro"/>
                              <w:jc w:val="center"/>
                              <w:rPr>
                                <w:rFonts w:ascii="Swis721 Th BT" w:hAnsi="Swis721 Th BT"/>
                                <w:sz w:val="23"/>
                                <w:szCs w:val="23"/>
                              </w:rPr>
                            </w:pPr>
                          </w:p>
                        </w:txbxContent>
                      </wps:txbx>
                      <wps:bodyPr wrap="square" anchor="t" upright="1">
                        <a:noAutofit/>
                      </wps:bodyPr>
                    </wps:wsp>
                  </a:graphicData>
                </a:graphic>
                <wp14:sizeRelV relativeFrom="margin">
                  <wp14:pctHeight>0</wp14:pctHeight>
                </wp14:sizeRelV>
              </wp:anchor>
            </w:drawing>
          </mc:Choice>
          <mc:Fallback>
            <w:pict>
              <v:rect w14:anchorId="4FCA5A4C" id="_x0000_s1241" style="position:absolute;left:0;text-align:left;margin-left:.65pt;margin-top:7.3pt;width:450.75pt;height:59.15pt;z-index:253260800;visibility:visible;mso-wrap-style:square;mso-height-percent:0;mso-wrap-distance-left:0;mso-wrap-distance-top:0;mso-wrap-distance-right:2.25pt;mso-wrap-distance-bottom:1.2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" o:allowincell="f" fillcolor="white [3212]" strokecolor="#0070c0">
                <v:textbox>
                  <w:txbxContent>
                    <w:p w:rsidR="004950A4" w:rsidRPr="000E6D97" w:rsidRDefault="004950A4" w:rsidP="000E6D97">
                      <w:pPr>
                        <w:pStyle w:val="Contedodoquadro"/>
                        <w:jc w:val="center"/>
                        <w:rPr>
                          <w:rFonts w:ascii="Swis721 Th BT" w:hAnsi="Swis721 Th BT"/>
                          <w:sz w:val="23"/>
                          <w:szCs w:val="23"/>
                        </w:rPr>
                      </w:pPr>
                      <w:r w:rsidRPr="000E6D97">
                        <w:rPr>
                          <w:rFonts w:ascii="Swis721 Th BT" w:hAnsi="Swis721 Th BT"/>
                          <w:sz w:val="23"/>
                          <w:szCs w:val="23"/>
                        </w:rPr>
                        <w:t>Para isso, 50 pacientes foram selecionados para participarem desse estudo clínico, randomizado e controlado por placebo. Eles foram divididos em dois grupos para receberem, por 12 semanas, seguinte posologia:</w:t>
                      </w:r>
                    </w:p>
                    <w:p w:rsidR="004950A4" w:rsidRDefault="004950A4" w:rsidP="000E6D97">
                      <w:pPr>
                        <w:pStyle w:val="Contedodoquadro"/>
                        <w:jc w:val="center"/>
                        <w:rPr>
                          <w:rFonts w:ascii="Swis721 Th BT" w:hAnsi="Swis721 Th BT"/>
                          <w:sz w:val="23"/>
                          <w:szCs w:val="23"/>
                        </w:rPr>
                      </w:pPr>
                    </w:p>
                  </w:txbxContent>
                </v:textbox>
                <w10:wrap anchorx="margin"/>
              </v:rect>
            </w:pict>
          </mc:Fallback>
        </mc:AlternateContent>
      </w:r>
      <w:r>
        <w:rPr>
          <w:sz w:val="24"/>
        </w:rPr>
        <w:br/>
      </w:r>
    </w:p>
    <w:p w:rsidR="000E6D97" w:rsidRDefault="000E6D97" w:rsidP="000E6D97">
      <w:pPr>
        <w:pStyle w:val="Corpo"/>
      </w:pPr>
    </w:p>
    <w:p w:rsidR="000E6D97" w:rsidRDefault="000E6D97" w:rsidP="000E6D97">
      <w:pPr>
        <w:pStyle w:val="Corpo"/>
      </w:pPr>
    </w:p>
    <w:p w:rsidR="000E6D97" w:rsidRDefault="000E6D97" w:rsidP="000E6D97">
      <w:pPr>
        <w:pStyle w:val="Corpo"/>
      </w:pPr>
    </w:p>
    <w:p w:rsidR="000E6D97" w:rsidRDefault="000E6D97" w:rsidP="000E6D97">
      <w:pPr>
        <w:pStyle w:val="Corpo"/>
      </w:pPr>
      <w:r>
        <w:rPr>
          <w:noProof/>
          <w:lang w:eastAsia="pt-BR"/>
        </w:rPr>
        <mc:AlternateContent>
          <mc:Choice Requires="wps">
            <w:drawing>
              <wp:anchor distT="0" distB="0" distL="0" distR="1905" simplePos="0" relativeHeight="253257728" behindDoc="0" locked="0" layoutInCell="0" allowOverlap="1" wp14:anchorId="3DB43049" wp14:editId="44AD2980">
                <wp:simplePos x="0" y="0"/>
                <wp:positionH relativeFrom="column">
                  <wp:posOffset>4664075</wp:posOffset>
                </wp:positionH>
                <wp:positionV relativeFrom="paragraph">
                  <wp:posOffset>9525</wp:posOffset>
                </wp:positionV>
                <wp:extent cx="226695" cy="138430"/>
                <wp:effectExtent l="635" t="635" r="0" b="0"/>
                <wp:wrapNone/>
                <wp:docPr id="252" name="Triângulo isósceles 12"/>
                <wp:cNvGraphicFramePr/>
                <a:graphic xmlns:a="http://schemas.openxmlformats.org/drawingml/2006/main">
                  <a:graphicData uri="http://schemas.microsoft.com/office/word/2010/wordprocessingShape">
                    <wps:wsp>
                      <wps:cNvSpPr/>
                      <wps:spPr>
                        <a:xfrm flipV="1">
                          <a:off x="0" y="0"/>
                          <a:ext cx="226800" cy="138600"/>
                        </a:xfrm>
                        <a:prstGeom prst="triangle">
                          <a:avLst>
                            <a:gd name="adj" fmla="val 50000"/>
                          </a:avLst>
                        </a:prstGeom>
                        <a:solidFill>
                          <a:schemeClr val="bg1">
                            <a:lumMod val="85000"/>
                            <a:lumOff val="0"/>
                          </a:schemeClr>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B8FA47C" id="Triângulo isósceles 12" o:spid="_x0000_s1026" type="#_x0000_t5" style="position:absolute;margin-left:367.25pt;margin-top:.75pt;width:17.85pt;height:10.9pt;flip:y;z-index:253257728;visibility:visible;mso-wrap-style:square;mso-wrap-distance-left:0;mso-wrap-distance-top:0;mso-wrap-distance-right:.1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" o:allowincell="f" fillcolor="#d8d8d8 [2732]" stroked="f" strokeweight="0"/>
            </w:pict>
          </mc:Fallback>
        </mc:AlternateContent>
      </w:r>
      <w:r>
        <w:rPr>
          <w:noProof/>
          <w:lang w:eastAsia="pt-BR"/>
        </w:rPr>
        <mc:AlternateContent>
          <mc:Choice Requires="wps">
            <w:drawing>
              <wp:anchor distT="0" distB="0" distL="0" distR="1905" simplePos="0" relativeHeight="253258752" behindDoc="0" locked="0" layoutInCell="0" allowOverlap="1" wp14:anchorId="421DEA31" wp14:editId="10AE39B6">
                <wp:simplePos x="0" y="0"/>
                <wp:positionH relativeFrom="column">
                  <wp:posOffset>828040</wp:posOffset>
                </wp:positionH>
                <wp:positionV relativeFrom="paragraph">
                  <wp:posOffset>9525</wp:posOffset>
                </wp:positionV>
                <wp:extent cx="226695" cy="138430"/>
                <wp:effectExtent l="635" t="635" r="635" b="0"/>
                <wp:wrapNone/>
                <wp:docPr id="253" name="Triângulo isósceles 13"/>
                <wp:cNvGraphicFramePr/>
                <a:graphic xmlns:a="http://schemas.openxmlformats.org/drawingml/2006/main">
                  <a:graphicData uri="http://schemas.microsoft.com/office/word/2010/wordprocessingShape">
                    <wps:wsp>
                      <wps:cNvSpPr/>
                      <wps:spPr>
                        <a:xfrm flipV="1">
                          <a:off x="0" y="0"/>
                          <a:ext cx="226800" cy="138600"/>
                        </a:xfrm>
                        <a:prstGeom prst="triangle">
                          <a:avLst>
                            <a:gd name="adj" fmla="val 50000"/>
                          </a:avLst>
                        </a:prstGeom>
                        <a:solidFill>
                          <a:schemeClr val="bg1">
                            <a:lumMod val="85000"/>
                            <a:lumOff val="0"/>
                          </a:schemeClr>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D48F3C7" id="Triângulo isósceles 13" o:spid="_x0000_s1026" type="#_x0000_t5" style="position:absolute;margin-left:65.2pt;margin-top:.75pt;width:17.85pt;height:10.9pt;flip:y;z-index:253258752;visibility:visible;mso-wrap-style:square;mso-wrap-distance-left:0;mso-wrap-distance-top:0;mso-wrap-distance-right:.1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" o:allowincell="f" fillcolor="#d8d8d8 [2732]" stroked="f" strokeweight="0"/>
            </w:pict>
          </mc:Fallback>
        </mc:AlternateContent>
      </w:r>
    </w:p>
    <w:p w:rsidR="000E6D97" w:rsidRDefault="000E6D97" w:rsidP="000E6D97">
      <w:pPr>
        <w:pStyle w:val="Corpo"/>
      </w:pPr>
      <w:r>
        <w:rPr>
          <w:noProof/>
          <w:lang w:eastAsia="pt-BR"/>
        </w:rPr>
        <mc:AlternateContent>
          <mc:Choice Requires="wps">
            <w:drawing>
              <wp:anchor distT="0" distB="18415" distL="0" distR="19050" simplePos="0" relativeHeight="253259776" behindDoc="0" locked="0" layoutInCell="0" allowOverlap="1" wp14:anchorId="0D3DBE3B" wp14:editId="14B7987B">
                <wp:simplePos x="0" y="0"/>
                <wp:positionH relativeFrom="column">
                  <wp:posOffset>3829322</wp:posOffset>
                </wp:positionH>
                <wp:positionV relativeFrom="paragraph">
                  <wp:posOffset>94978</wp:posOffset>
                </wp:positionV>
                <wp:extent cx="1905000" cy="1262380"/>
                <wp:effectExtent l="0" t="0" r="19050" b="13970"/>
                <wp:wrapNone/>
                <wp:docPr id="255" name="Caixa de texto 9"/>
                <wp:cNvGraphicFramePr/>
                <a:graphic xmlns:a="http://schemas.openxmlformats.org/drawingml/2006/main">
                  <a:graphicData uri="http://schemas.microsoft.com/office/word/2010/wordprocessingShape">
                    <wps:wsp>
                      <wps:cNvSpPr/>
                      <wps:spPr>
                        <a:xfrm>
                          <a:off x="0" y="0"/>
                          <a:ext cx="1905000" cy="1262380"/>
                        </a:xfrm>
                        <a:prstGeom prst="rect">
                          <a:avLst/>
                        </a:prstGeom>
                        <a:solidFill>
                          <a:srgbClr val="0070C0"/>
                        </a:solidFill>
                        <a:ln w="9525">
                          <a:solidFill>
                            <a:srgbClr val="0070C0"/>
                          </a:solidFill>
                          <a:miter/>
                        </a:ln>
                      </wps:spPr>
                      <wps:style>
                        <a:lnRef idx="0">
                          <a:scrgbClr r="0" g="0" b="0"/>
                        </a:lnRef>
                        <a:fillRef idx="0">
                          <a:scrgbClr r="0" g="0" b="0"/>
                        </a:fillRef>
                        <a:effectRef idx="0">
                          <a:scrgbClr r="0" g="0" b="0"/>
                        </a:effectRef>
                        <a:fontRef idx="minor"/>
                      </wps:style>
                      <wps:txbx>
                        <w:txbxContent>
                          <w:p w:rsidR="004950A4" w:rsidRDefault="004950A4" w:rsidP="000E6D97">
                            <w:pPr>
                              <w:pStyle w:val="Contedodoquadro"/>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0E6D97">
                            <w:pPr>
                              <w:pStyle w:val="Contedodoquadro"/>
                              <w:spacing w:after="0" w:line="240" w:lineRule="auto"/>
                              <w:jc w:val="center"/>
                              <w:rPr>
                                <w:rFonts w:ascii="Swis721 Th BT" w:hAnsi="Swis721 Th BT"/>
                                <w:b/>
                                <w:color w:val="FFFFFF" w:themeColor="background1"/>
                                <w:sz w:val="23"/>
                                <w:szCs w:val="23"/>
                              </w:rPr>
                            </w:pPr>
                          </w:p>
                          <w:p w:rsidR="004950A4" w:rsidRDefault="004950A4" w:rsidP="000E6D97">
                            <w:pPr>
                              <w:pStyle w:val="Contedodoquadro"/>
                              <w:spacing w:after="0" w:line="240" w:lineRule="auto"/>
                              <w:jc w:val="center"/>
                            </w:pPr>
                            <w:r>
                              <w:rPr>
                                <w:rFonts w:ascii="Swis721 Th BT" w:hAnsi="Swis721 Th BT"/>
                                <w:color w:val="FFFFFF" w:themeColor="background1"/>
                                <w:sz w:val="23"/>
                                <w:szCs w:val="23"/>
                              </w:rPr>
                              <w:t>Placebo</w:t>
                            </w:r>
                          </w:p>
                        </w:txbxContent>
                      </wps:txbx>
                      <wps:bodyPr wrap="square" anchor="ctr" upright="1">
                        <a:noAutofit/>
                      </wps:bodyPr>
                    </wps:wsp>
                  </a:graphicData>
                </a:graphic>
                <wp14:sizeRelV relativeFrom="margin">
                  <wp14:pctHeight>0</wp14:pctHeight>
                </wp14:sizeRelV>
              </wp:anchor>
            </w:drawing>
          </mc:Choice>
          <mc:Fallback>
            <w:pict>
              <v:rect w14:anchorId="0D3DBE3B" id="_x0000_s1242" style="position:absolute;left:0;text-align:left;margin-left:301.5pt;margin-top:7.5pt;width:150pt;height:99.4pt;z-index:253259776;visibility:visible;mso-wrap-style:square;mso-height-percent:0;mso-wrap-distance-left:0;mso-wrap-distance-top:0;mso-wrap-distance-right:1.5pt;mso-wrap-distance-bottom:1.45pt;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" o:allowincell="f" fillcolor="#0070c0" strokecolor="#0070c0">
                <v:textbox>
                  <w:txbxContent>
                    <w:p w:rsidR="004950A4" w:rsidRDefault="004950A4" w:rsidP="000E6D97">
                      <w:pPr>
                        <w:pStyle w:val="Contedodoquadro"/>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0E6D97">
                      <w:pPr>
                        <w:pStyle w:val="Contedodoquadro"/>
                        <w:spacing w:after="0" w:line="240" w:lineRule="auto"/>
                        <w:jc w:val="center"/>
                        <w:rPr>
                          <w:rFonts w:ascii="Swis721 Th BT" w:hAnsi="Swis721 Th BT"/>
                          <w:b/>
                          <w:color w:val="FFFFFF" w:themeColor="background1"/>
                          <w:sz w:val="23"/>
                          <w:szCs w:val="23"/>
                        </w:rPr>
                      </w:pPr>
                    </w:p>
                    <w:p w:rsidR="004950A4" w:rsidRDefault="004950A4" w:rsidP="000E6D97">
                      <w:pPr>
                        <w:pStyle w:val="Contedodoquadro"/>
                        <w:spacing w:after="0" w:line="240" w:lineRule="auto"/>
                        <w:jc w:val="center"/>
                      </w:pPr>
                      <w:r>
                        <w:rPr>
                          <w:rFonts w:ascii="Swis721 Th BT" w:hAnsi="Swis721 Th BT"/>
                          <w:color w:val="FFFFFF" w:themeColor="background1"/>
                          <w:sz w:val="23"/>
                          <w:szCs w:val="23"/>
                        </w:rPr>
                        <w:t>Placebo</w:t>
                      </w:r>
                    </w:p>
                  </w:txbxContent>
                </v:textbox>
              </v:rect>
            </w:pict>
          </mc:Fallback>
        </mc:AlternateContent>
      </w:r>
      <w:r>
        <w:rPr>
          <w:noProof/>
          <w:lang w:eastAsia="pt-BR"/>
        </w:rPr>
        <mc:AlternateContent>
          <mc:Choice Requires="wps">
            <w:drawing>
              <wp:anchor distT="0" distB="18415" distL="0" distR="10160" simplePos="0" relativeHeight="253256704" behindDoc="0" locked="0" layoutInCell="0" allowOverlap="1" wp14:anchorId="06E8C1C7" wp14:editId="2A5EADC9">
                <wp:simplePos x="0" y="0"/>
                <wp:positionH relativeFrom="column">
                  <wp:posOffset>-13335</wp:posOffset>
                </wp:positionH>
                <wp:positionV relativeFrom="paragraph">
                  <wp:posOffset>94978</wp:posOffset>
                </wp:positionV>
                <wp:extent cx="1913760" cy="1262743"/>
                <wp:effectExtent l="0" t="0" r="10795" b="13970"/>
                <wp:wrapNone/>
                <wp:docPr id="254" name="Caixa de texto 11"/>
                <wp:cNvGraphicFramePr/>
                <a:graphic xmlns:a="http://schemas.openxmlformats.org/drawingml/2006/main">
                  <a:graphicData uri="http://schemas.microsoft.com/office/word/2010/wordprocessingShape">
                    <wps:wsp>
                      <wps:cNvSpPr/>
                      <wps:spPr>
                        <a:xfrm>
                          <a:off x="0" y="0"/>
                          <a:ext cx="1913760" cy="1262743"/>
                        </a:xfrm>
                        <a:prstGeom prst="rect">
                          <a:avLst/>
                        </a:prstGeom>
                        <a:solidFill>
                          <a:srgbClr val="0070C0"/>
                        </a:solidFill>
                        <a:ln w="9525">
                          <a:solidFill>
                            <a:srgbClr val="0070C0"/>
                          </a:solidFill>
                          <a:miter/>
                        </a:ln>
                      </wps:spPr>
                      <wps:style>
                        <a:lnRef idx="0">
                          <a:scrgbClr r="0" g="0" b="0"/>
                        </a:lnRef>
                        <a:fillRef idx="0">
                          <a:scrgbClr r="0" g="0" b="0"/>
                        </a:fillRef>
                        <a:effectRef idx="0">
                          <a:scrgbClr r="0" g="0" b="0"/>
                        </a:effectRef>
                        <a:fontRef idx="minor"/>
                      </wps:style>
                      <wps:txbx>
                        <w:txbxContent>
                          <w:p w:rsidR="004950A4" w:rsidRDefault="004950A4" w:rsidP="000E6D97">
                            <w:pPr>
                              <w:pStyle w:val="Contedodoquadro"/>
                              <w:spacing w:after="0"/>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0E6D97" w:rsidRDefault="004950A4" w:rsidP="000E6D97">
                            <w:pPr>
                              <w:pStyle w:val="Contedodoquadro"/>
                              <w:spacing w:after="0"/>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br/>
                            </w:r>
                            <w:r w:rsidRPr="000E6D97">
                              <w:rPr>
                                <w:rFonts w:ascii="Swis721 Th BT" w:hAnsi="Swis721 Th BT"/>
                                <w:bCs/>
                                <w:iCs/>
                                <w:color w:val="FFFFFF" w:themeColor="background1"/>
                                <w:sz w:val="23"/>
                                <w:szCs w:val="23"/>
                              </w:rPr>
                              <w:t>Berberina 300 mg</w:t>
                            </w:r>
                          </w:p>
                          <w:p w:rsidR="004950A4" w:rsidRPr="000E6D97" w:rsidRDefault="004950A4" w:rsidP="000E6D97">
                            <w:pPr>
                              <w:pStyle w:val="Contedodoquadro"/>
                              <w:spacing w:after="0"/>
                              <w:jc w:val="center"/>
                              <w:rPr>
                                <w:rFonts w:ascii="Swis721 Th BT" w:hAnsi="Swis721 Th BT"/>
                                <w:bCs/>
                                <w:iCs/>
                                <w:color w:val="FFFFFF" w:themeColor="background1"/>
                                <w:sz w:val="23"/>
                                <w:szCs w:val="23"/>
                              </w:rPr>
                            </w:pPr>
                            <w:r w:rsidRPr="000E6D97">
                              <w:rPr>
                                <w:rFonts w:ascii="Swis721 Th BT" w:hAnsi="Swis721 Th BT"/>
                                <w:bCs/>
                                <w:iCs/>
                                <w:color w:val="FFFFFF" w:themeColor="background1"/>
                                <w:sz w:val="23"/>
                                <w:szCs w:val="23"/>
                              </w:rPr>
                              <w:t>+</w:t>
                            </w:r>
                          </w:p>
                          <w:p w:rsidR="004950A4" w:rsidRPr="000E6D97" w:rsidRDefault="004950A4" w:rsidP="000E6D97">
                            <w:pPr>
                              <w:pStyle w:val="Contedodoquadro"/>
                              <w:spacing w:after="0"/>
                              <w:jc w:val="center"/>
                              <w:rPr>
                                <w:rFonts w:ascii="Swis721 Th BT" w:hAnsi="Swis721 Th BT"/>
                                <w:bCs/>
                                <w:iCs/>
                                <w:color w:val="FFFFFF" w:themeColor="background1"/>
                                <w:sz w:val="23"/>
                                <w:szCs w:val="23"/>
                              </w:rPr>
                            </w:pPr>
                            <w:r w:rsidRPr="000E6D97">
                              <w:rPr>
                                <w:rFonts w:ascii="Swis721 Th BT" w:hAnsi="Swis721 Th BT"/>
                                <w:bCs/>
                                <w:iCs/>
                                <w:color w:val="FFFFFF" w:themeColor="background1"/>
                                <w:sz w:val="23"/>
                                <w:szCs w:val="23"/>
                              </w:rPr>
                              <w:t>Fenogreco 200 mg</w:t>
                            </w:r>
                          </w:p>
                          <w:p w:rsidR="004950A4" w:rsidRPr="000E6D97" w:rsidRDefault="004950A4" w:rsidP="000E6D97">
                            <w:pPr>
                              <w:pStyle w:val="Contedodoquadro"/>
                              <w:spacing w:after="0"/>
                              <w:jc w:val="center"/>
                              <w:rPr>
                                <w:rFonts w:ascii="Swis721 Th BT" w:hAnsi="Swis721 Th BT"/>
                                <w:bCs/>
                                <w:iCs/>
                                <w:color w:val="FFFFFF" w:themeColor="background1"/>
                                <w:sz w:val="23"/>
                                <w:szCs w:val="23"/>
                              </w:rPr>
                            </w:pPr>
                            <w:r w:rsidRPr="000E6D97">
                              <w:rPr>
                                <w:rFonts w:ascii="Swis721 Th BT" w:hAnsi="Swis721 Th BT"/>
                                <w:bCs/>
                                <w:iCs/>
                                <w:color w:val="FFFFFF" w:themeColor="background1"/>
                                <w:sz w:val="23"/>
                                <w:szCs w:val="23"/>
                              </w:rPr>
                              <w:t>3 vezes ao dia</w:t>
                            </w:r>
                          </w:p>
                          <w:p w:rsidR="004950A4" w:rsidRPr="000E6D97" w:rsidRDefault="004950A4" w:rsidP="000E6D97">
                            <w:pPr>
                              <w:pStyle w:val="Contedodoquadro"/>
                              <w:spacing w:after="0" w:line="240" w:lineRule="auto"/>
                              <w:jc w:val="center"/>
                              <w:rPr>
                                <w:rFonts w:ascii="Swis721 Th BT" w:hAnsi="Swis721 Th BT"/>
                                <w:bCs/>
                                <w:color w:val="FFFFFF" w:themeColor="background1"/>
                                <w:sz w:val="23"/>
                                <w:szCs w:val="23"/>
                              </w:rPr>
                            </w:pPr>
                          </w:p>
                        </w:txbxContent>
                      </wps:txbx>
                      <wps:bodyPr wrap="square" anchor="ctr" upright="1">
                        <a:noAutofit/>
                      </wps:bodyPr>
                    </wps:wsp>
                  </a:graphicData>
                </a:graphic>
                <wp14:sizeRelV relativeFrom="margin">
                  <wp14:pctHeight>0</wp14:pctHeight>
                </wp14:sizeRelV>
              </wp:anchor>
            </w:drawing>
          </mc:Choice>
          <mc:Fallback>
            <w:pict>
              <v:rect w14:anchorId="06E8C1C7" id="_x0000_s1243" style="position:absolute;left:0;text-align:left;margin-left:-1.05pt;margin-top:7.5pt;width:150.7pt;height:99.45pt;z-index:253256704;visibility:visible;mso-wrap-style:square;mso-height-percent:0;mso-wrap-distance-left:0;mso-wrap-distance-top:0;mso-wrap-distance-right:.8pt;mso-wrap-distance-bottom:1.45pt;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" o:allowincell="f" fillcolor="#0070c0" strokecolor="#0070c0">
                <v:textbox>
                  <w:txbxContent>
                    <w:p w:rsidR="004950A4" w:rsidRDefault="004950A4" w:rsidP="000E6D97">
                      <w:pPr>
                        <w:pStyle w:val="Contedodoquadro"/>
                        <w:spacing w:after="0"/>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4950A4" w:rsidRPr="000E6D97" w:rsidRDefault="004950A4" w:rsidP="000E6D97">
                      <w:pPr>
                        <w:pStyle w:val="Contedodoquadro"/>
                        <w:spacing w:after="0"/>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br/>
                      </w:r>
                      <w:r w:rsidRPr="000E6D97">
                        <w:rPr>
                          <w:rFonts w:ascii="Swis721 Th BT" w:hAnsi="Swis721 Th BT"/>
                          <w:bCs/>
                          <w:iCs/>
                          <w:color w:val="FFFFFF" w:themeColor="background1"/>
                          <w:sz w:val="23"/>
                          <w:szCs w:val="23"/>
                        </w:rPr>
                        <w:t>Berberina 300 mg</w:t>
                      </w:r>
                    </w:p>
                    <w:p w:rsidR="004950A4" w:rsidRPr="000E6D97" w:rsidRDefault="004950A4" w:rsidP="000E6D97">
                      <w:pPr>
                        <w:pStyle w:val="Contedodoquadro"/>
                        <w:spacing w:after="0"/>
                        <w:jc w:val="center"/>
                        <w:rPr>
                          <w:rFonts w:ascii="Swis721 Th BT" w:hAnsi="Swis721 Th BT"/>
                          <w:bCs/>
                          <w:iCs/>
                          <w:color w:val="FFFFFF" w:themeColor="background1"/>
                          <w:sz w:val="23"/>
                          <w:szCs w:val="23"/>
                        </w:rPr>
                      </w:pPr>
                      <w:r w:rsidRPr="000E6D97">
                        <w:rPr>
                          <w:rFonts w:ascii="Swis721 Th BT" w:hAnsi="Swis721 Th BT"/>
                          <w:bCs/>
                          <w:iCs/>
                          <w:color w:val="FFFFFF" w:themeColor="background1"/>
                          <w:sz w:val="23"/>
                          <w:szCs w:val="23"/>
                        </w:rPr>
                        <w:t>+</w:t>
                      </w:r>
                    </w:p>
                    <w:p w:rsidR="004950A4" w:rsidRPr="000E6D97" w:rsidRDefault="004950A4" w:rsidP="000E6D97">
                      <w:pPr>
                        <w:pStyle w:val="Contedodoquadro"/>
                        <w:spacing w:after="0"/>
                        <w:jc w:val="center"/>
                        <w:rPr>
                          <w:rFonts w:ascii="Swis721 Th BT" w:hAnsi="Swis721 Th BT"/>
                          <w:bCs/>
                          <w:iCs/>
                          <w:color w:val="FFFFFF" w:themeColor="background1"/>
                          <w:sz w:val="23"/>
                          <w:szCs w:val="23"/>
                        </w:rPr>
                      </w:pPr>
                      <w:r w:rsidRPr="000E6D97">
                        <w:rPr>
                          <w:rFonts w:ascii="Swis721 Th BT" w:hAnsi="Swis721 Th BT"/>
                          <w:bCs/>
                          <w:iCs/>
                          <w:color w:val="FFFFFF" w:themeColor="background1"/>
                          <w:sz w:val="23"/>
                          <w:szCs w:val="23"/>
                        </w:rPr>
                        <w:t>Fenogreco 200 mg</w:t>
                      </w:r>
                    </w:p>
                    <w:p w:rsidR="004950A4" w:rsidRPr="000E6D97" w:rsidRDefault="004950A4" w:rsidP="000E6D97">
                      <w:pPr>
                        <w:pStyle w:val="Contedodoquadro"/>
                        <w:spacing w:after="0"/>
                        <w:jc w:val="center"/>
                        <w:rPr>
                          <w:rFonts w:ascii="Swis721 Th BT" w:hAnsi="Swis721 Th BT"/>
                          <w:bCs/>
                          <w:iCs/>
                          <w:color w:val="FFFFFF" w:themeColor="background1"/>
                          <w:sz w:val="23"/>
                          <w:szCs w:val="23"/>
                        </w:rPr>
                      </w:pPr>
                      <w:r w:rsidRPr="000E6D97">
                        <w:rPr>
                          <w:rFonts w:ascii="Swis721 Th BT" w:hAnsi="Swis721 Th BT"/>
                          <w:bCs/>
                          <w:iCs/>
                          <w:color w:val="FFFFFF" w:themeColor="background1"/>
                          <w:sz w:val="23"/>
                          <w:szCs w:val="23"/>
                        </w:rPr>
                        <w:t>3 vezes ao dia</w:t>
                      </w:r>
                    </w:p>
                    <w:p w:rsidR="004950A4" w:rsidRPr="000E6D97" w:rsidRDefault="004950A4" w:rsidP="000E6D97">
                      <w:pPr>
                        <w:pStyle w:val="Contedodoquadro"/>
                        <w:spacing w:after="0" w:line="240" w:lineRule="auto"/>
                        <w:jc w:val="center"/>
                        <w:rPr>
                          <w:rFonts w:ascii="Swis721 Th BT" w:hAnsi="Swis721 Th BT"/>
                          <w:bCs/>
                          <w:color w:val="FFFFFF" w:themeColor="background1"/>
                          <w:sz w:val="23"/>
                          <w:szCs w:val="23"/>
                        </w:rPr>
                      </w:pPr>
                    </w:p>
                  </w:txbxContent>
                </v:textbox>
              </v:rect>
            </w:pict>
          </mc:Fallback>
        </mc:AlternateContent>
      </w:r>
    </w:p>
    <w:p w:rsidR="000E6D97" w:rsidRDefault="000E6D97" w:rsidP="000E6D97">
      <w:pPr>
        <w:pStyle w:val="Corpo"/>
      </w:pPr>
    </w:p>
    <w:p w:rsidR="000E6D97" w:rsidRDefault="000E6D97" w:rsidP="000E6D97">
      <w:pPr>
        <w:pStyle w:val="Corpo"/>
      </w:pPr>
    </w:p>
    <w:p w:rsidR="000E6D97" w:rsidRDefault="000E6D97" w:rsidP="000E6D97">
      <w:pPr>
        <w:pStyle w:val="Corpo"/>
      </w:pPr>
    </w:p>
    <w:p w:rsidR="000E6D97" w:rsidRDefault="000E6D97" w:rsidP="000E6D97">
      <w:pPr>
        <w:pStyle w:val="Corpo"/>
        <w:spacing w:before="120"/>
        <w:rPr>
          <w:sz w:val="20"/>
        </w:rPr>
      </w:pPr>
    </w:p>
    <w:p w:rsidR="000E6D97" w:rsidRDefault="000E6D97" w:rsidP="000E6D97">
      <w:pPr>
        <w:pStyle w:val="Corpo"/>
        <w:spacing w:before="120"/>
        <w:rPr>
          <w:sz w:val="20"/>
        </w:rPr>
      </w:pPr>
    </w:p>
    <w:p w:rsidR="000E6D97" w:rsidRDefault="000E6D97" w:rsidP="000E6D97">
      <w:pPr>
        <w:pStyle w:val="Corpo"/>
        <w:rPr>
          <w:b/>
          <w:color w:val="339966"/>
          <w:sz w:val="25"/>
          <w:szCs w:val="25"/>
          <w14:textFill>
            <w14:solidFill>
              <w14:srgbClr w14:val="339966">
                <w14:lumMod w14:val="75000"/>
                <w14:lumOff w14:val="25000"/>
              </w14:srgbClr>
            </w14:solidFill>
          </w14:textFill>
        </w:rPr>
      </w:pPr>
    </w:p>
    <w:p w:rsidR="006C4B6B" w:rsidRDefault="006C4B6B" w:rsidP="000E6D97">
      <w:pPr>
        <w:pStyle w:val="Corpo"/>
        <w:rPr>
          <w:b/>
          <w:color w:val="339966"/>
          <w14:textFill>
            <w14:solidFill>
              <w14:srgbClr w14:val="339966">
                <w14:lumMod w14:val="75000"/>
                <w14:lumOff w14:val="25000"/>
              </w14:srgbClr>
            </w14:solidFill>
          </w14:textFill>
        </w:rPr>
      </w:pPr>
    </w:p>
    <w:p w:rsidR="000E6D97" w:rsidRPr="006C4B6B" w:rsidRDefault="000E6D97" w:rsidP="000E6D97">
      <w:pPr>
        <w:pStyle w:val="Corpo"/>
        <w:rPr>
          <w:b/>
          <w:color w:val="00B050"/>
        </w:rPr>
      </w:pPr>
      <w:r w:rsidRPr="006C4B6B">
        <w:rPr>
          <w:b/>
          <w:color w:val="00B050"/>
        </w:rPr>
        <w:t>Resultados:</w:t>
      </w:r>
    </w:p>
    <w:p w:rsidR="000E6D97" w:rsidRDefault="000E6D97" w:rsidP="000E6D97">
      <w:pPr>
        <w:pStyle w:val="Corpo"/>
        <w:rPr>
          <w:sz w:val="16"/>
          <w:szCs w:val="16"/>
        </w:rPr>
      </w:pPr>
    </w:p>
    <w:p w:rsidR="000E6D97" w:rsidRPr="000E6D97" w:rsidRDefault="000E6D97" w:rsidP="00392436">
      <w:pPr>
        <w:pStyle w:val="Corpo"/>
        <w:numPr>
          <w:ilvl w:val="0"/>
          <w:numId w:val="39"/>
        </w:numPr>
        <w:spacing w:after="120"/>
        <w:rPr>
          <w:bCs/>
          <w:sz w:val="24"/>
        </w:rPr>
      </w:pPr>
      <w:r w:rsidRPr="000E6D97">
        <w:rPr>
          <w:bCs/>
          <w:sz w:val="24"/>
        </w:rPr>
        <w:t>Foram observadas reduções expressivas, comparadas com a linha base, nos seguintes parâmetros: insulina em jejum, hemoglobina glicada (HbA1C) e proteína C reativa de alta sensibilidade (PCR-as);</w:t>
      </w:r>
    </w:p>
    <w:p w:rsidR="000E6D97" w:rsidRPr="000E6D97" w:rsidRDefault="000E6D97" w:rsidP="00392436">
      <w:pPr>
        <w:pStyle w:val="Corpo"/>
        <w:numPr>
          <w:ilvl w:val="0"/>
          <w:numId w:val="39"/>
        </w:numPr>
        <w:spacing w:after="120"/>
        <w:rPr>
          <w:bCs/>
          <w:sz w:val="24"/>
        </w:rPr>
      </w:pPr>
      <w:r w:rsidRPr="000E6D97">
        <w:rPr>
          <w:bCs/>
          <w:sz w:val="24"/>
        </w:rPr>
        <w:t xml:space="preserve">A diferença média da resistência à insulina (-0,32 </w:t>
      </w:r>
      <w:r w:rsidRPr="000E6D97">
        <w:rPr>
          <w:bCs/>
          <w:i/>
          <w:iCs/>
          <w:sz w:val="24"/>
        </w:rPr>
        <w:t>vs</w:t>
      </w:r>
      <w:r w:rsidRPr="000E6D97">
        <w:rPr>
          <w:bCs/>
          <w:sz w:val="24"/>
        </w:rPr>
        <w:t xml:space="preserve">. 0,15), da glicose em jejum (-14,40 </w:t>
      </w:r>
      <w:r w:rsidRPr="000E6D97">
        <w:rPr>
          <w:bCs/>
          <w:i/>
          <w:iCs/>
          <w:sz w:val="24"/>
        </w:rPr>
        <w:t>vs</w:t>
      </w:r>
      <w:r w:rsidRPr="000E6D97">
        <w:rPr>
          <w:bCs/>
          <w:sz w:val="24"/>
        </w:rPr>
        <w:t xml:space="preserve">. 1,68) e da insulina em jejum (-2,18 </w:t>
      </w:r>
      <w:r w:rsidRPr="000E6D97">
        <w:rPr>
          <w:bCs/>
          <w:i/>
          <w:iCs/>
          <w:sz w:val="24"/>
        </w:rPr>
        <w:t>vs.</w:t>
      </w:r>
      <w:r w:rsidRPr="000E6D97">
        <w:rPr>
          <w:bCs/>
          <w:sz w:val="24"/>
        </w:rPr>
        <w:t xml:space="preserve"> 1,34) foram clinicamente significativas em comparação com o placebo;</w:t>
      </w:r>
    </w:p>
    <w:p w:rsidR="000E6D97" w:rsidRPr="000E6D97" w:rsidRDefault="000E6D97" w:rsidP="00392436">
      <w:pPr>
        <w:pStyle w:val="Corpo"/>
        <w:numPr>
          <w:ilvl w:val="0"/>
          <w:numId w:val="39"/>
        </w:numPr>
        <w:spacing w:after="120"/>
        <w:rPr>
          <w:bCs/>
          <w:sz w:val="24"/>
        </w:rPr>
      </w:pPr>
      <w:r w:rsidRPr="000E6D97">
        <w:rPr>
          <w:bCs/>
          <w:sz w:val="24"/>
        </w:rPr>
        <w:t xml:space="preserve">Todos dos domínios do </w:t>
      </w:r>
      <w:r w:rsidRPr="000E6D97">
        <w:rPr>
          <w:bCs/>
          <w:i/>
          <w:iCs/>
          <w:sz w:val="24"/>
        </w:rPr>
        <w:t>Short Form Health Survey</w:t>
      </w:r>
      <w:r w:rsidRPr="000E6D97">
        <w:rPr>
          <w:bCs/>
          <w:sz w:val="24"/>
        </w:rPr>
        <w:t xml:space="preserve"> (SF-12) foram estatisticamente maiores no grupo 1 em comparação com o placebo.</w:t>
      </w:r>
    </w:p>
    <w:p w:rsidR="000E6D97" w:rsidRDefault="000E6D97" w:rsidP="000E6D97">
      <w:pPr>
        <w:pStyle w:val="Corpo"/>
        <w:spacing w:after="120"/>
        <w:ind w:left="786"/>
        <w:rPr>
          <w:sz w:val="24"/>
        </w:rPr>
      </w:pPr>
    </w:p>
    <w:p w:rsidR="000E6D97" w:rsidRPr="006C4B6B" w:rsidRDefault="000E6D97" w:rsidP="000E6D97">
      <w:pPr>
        <w:pStyle w:val="Corpo"/>
        <w:rPr>
          <w:b/>
          <w:color w:val="00B050"/>
        </w:rPr>
      </w:pPr>
      <w:r w:rsidRPr="006C4B6B">
        <w:rPr>
          <w:b/>
          <w:color w:val="00B050"/>
        </w:rPr>
        <w:t>Conclusão:</w:t>
      </w:r>
    </w:p>
    <w:p w:rsidR="000E6D97" w:rsidRDefault="000E6D97" w:rsidP="000E6D97">
      <w:pPr>
        <w:pStyle w:val="Corpo"/>
        <w:rPr>
          <w:b/>
          <w:color w:val="339966"/>
          <w:sz w:val="16"/>
          <w:szCs w:val="16"/>
          <w14:textFill>
            <w14:solidFill>
              <w14:srgbClr w14:val="339966">
                <w14:lumMod w14:val="75000"/>
                <w14:lumOff w14:val="25000"/>
              </w14:srgbClr>
            </w14:solidFill>
          </w14:textFill>
        </w:rPr>
      </w:pPr>
    </w:p>
    <w:p w:rsidR="000E6D97" w:rsidRPr="000E6D97" w:rsidRDefault="000E6D97" w:rsidP="000E6D97">
      <w:pPr>
        <w:pStyle w:val="Corpo"/>
        <w:jc w:val="center"/>
        <w:rPr>
          <w:b/>
          <w:i/>
          <w:iCs/>
        </w:rPr>
      </w:pPr>
      <w:r w:rsidRPr="000E6D97">
        <w:rPr>
          <w:b/>
          <w:i/>
          <w:iCs/>
        </w:rPr>
        <w:t>A combinação de berberina e fenogreco pode melhorar o estado cardiometabólico em pacientes com diabetes, o estudo também demonstrou o papel anti-inflamatório e antidiabético dessas plantas na melhoria da qualidade de vida.</w:t>
      </w:r>
    </w:p>
    <w:p w:rsidR="000E6D97" w:rsidRDefault="000E6D97" w:rsidP="000E6D97">
      <w:pPr>
        <w:pStyle w:val="Corpo"/>
        <w:jc w:val="center"/>
        <w:rPr>
          <w:b/>
          <w:i/>
        </w:rPr>
      </w:pPr>
    </w:p>
    <w:p w:rsidR="000E6D97" w:rsidRDefault="000E6D97" w:rsidP="000E6D97">
      <w:pPr>
        <w:pStyle w:val="Corpo"/>
        <w:jc w:val="center"/>
        <w:rPr>
          <w:b/>
          <w:i/>
        </w:rPr>
      </w:pPr>
    </w:p>
    <w:p w:rsidR="000E6D97" w:rsidRDefault="000E6D97" w:rsidP="000E6D97">
      <w:pPr>
        <w:pStyle w:val="Ttulo1"/>
        <w:jc w:val="center"/>
      </w:pPr>
      <w:bookmarkStart w:id="145" w:name="_Toc175034570"/>
      <w:r>
        <w:t>Formulário</w:t>
      </w:r>
      <w:bookmarkEnd w:id="145"/>
    </w:p>
    <w:p w:rsidR="000E6D97" w:rsidRDefault="000E6D97" w:rsidP="000E6D97">
      <w:pPr>
        <w:pStyle w:val="Corpo"/>
        <w:rPr>
          <w:b/>
          <w:i/>
        </w:rPr>
      </w:pPr>
    </w:p>
    <w:p w:rsidR="000E6D97" w:rsidRDefault="000E6D97" w:rsidP="000E6D97">
      <w:pPr>
        <w:pStyle w:val="Corpo"/>
        <w:rPr>
          <w:b/>
          <w:i/>
        </w:rPr>
      </w:pPr>
    </w:p>
    <w:p w:rsidR="000E6D97" w:rsidRDefault="000E6D97" w:rsidP="000E6D97">
      <w:pPr>
        <w:pStyle w:val="Subtitulocorpo"/>
      </w:pPr>
    </w:p>
    <w:p w:rsidR="006C4B6B" w:rsidRDefault="006C4B6B" w:rsidP="006C4B6B">
      <w:pPr>
        <w:pStyle w:val="Corpo"/>
        <w:rPr>
          <w:b/>
          <w:i/>
          <w:sz w:val="24"/>
        </w:rPr>
      </w:pPr>
      <w:r>
        <w:rPr>
          <w:b/>
          <w:i/>
          <w:sz w:val="24"/>
        </w:rPr>
        <w:t>Associação de Berberina e Fenogreco Melhora o Metabolismo da Glicose</w:t>
      </w:r>
    </w:p>
    <w:p w:rsidR="006C4B6B" w:rsidRDefault="006C4B6B" w:rsidP="006C4B6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C4B6B" w:rsidTr="006C4B6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6C4B6B" w:rsidRDefault="006C4B6B" w:rsidP="0047750D">
            <w:pPr>
              <w:pStyle w:val="Corpo"/>
              <w:jc w:val="center"/>
              <w:rPr>
                <w:b/>
                <w:color w:val="FFFFFF" w:themeColor="background1"/>
              </w:rPr>
            </w:pPr>
            <w:r>
              <w:rPr>
                <w:b/>
                <w:color w:val="FFFFFF" w:themeColor="background1"/>
                <w:sz w:val="22"/>
              </w:rPr>
              <w:t xml:space="preserve">Cápsulas Antidiabéticas </w:t>
            </w:r>
          </w:p>
        </w:tc>
      </w:tr>
      <w:tr w:rsidR="006C4B6B" w:rsidTr="006C4B6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C4B6B" w:rsidRDefault="006C4B6B" w:rsidP="006C4B6B">
            <w:pPr>
              <w:pStyle w:val="Corpo"/>
              <w:jc w:val="center"/>
            </w:pPr>
            <w:r>
              <w:t>Berberina........................................300 mg</w:t>
            </w:r>
          </w:p>
        </w:tc>
      </w:tr>
      <w:tr w:rsidR="006C4B6B" w:rsidTr="006C4B6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C4B6B" w:rsidRDefault="006C4B6B" w:rsidP="006C4B6B">
            <w:pPr>
              <w:pStyle w:val="Corpo"/>
              <w:jc w:val="center"/>
            </w:pPr>
            <w:r>
              <w:t>Fenogreco......................................200 mg</w:t>
            </w:r>
          </w:p>
        </w:tc>
      </w:tr>
      <w:tr w:rsidR="006C4B6B" w:rsidTr="004775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C4B6B" w:rsidRDefault="006C4B6B" w:rsidP="0047750D">
            <w:pPr>
              <w:pStyle w:val="Corpo"/>
            </w:pPr>
            <w:r>
              <w:t>Excipiente q.s.p..........................1 Cápsula</w:t>
            </w:r>
          </w:p>
        </w:tc>
      </w:tr>
    </w:tbl>
    <w:p w:rsidR="006C4B6B" w:rsidRPr="006C4B6B" w:rsidRDefault="006C4B6B" w:rsidP="006C4B6B">
      <w:pPr>
        <w:spacing w:after="0" w:line="240" w:lineRule="auto"/>
        <w:ind w:right="4677"/>
        <w:jc w:val="center"/>
        <w:rPr>
          <w:rFonts w:ascii="Swis721 Th BT" w:eastAsia="MS Mincho" w:hAnsi="Swis721 Th BT"/>
          <w:color w:val="404040" w:themeColor="text1" w:themeTint="BF"/>
        </w:rPr>
      </w:pPr>
      <w:r w:rsidRPr="006C4B6B">
        <w:rPr>
          <w:rFonts w:ascii="Swis721 Th BT" w:eastAsia="MS Mincho" w:hAnsi="Swis721 Th BT"/>
          <w:color w:val="404040" w:themeColor="text1" w:themeTint="BF"/>
        </w:rPr>
        <w:t>Administrar 1 cápsula 3 vezes ao dia ou conforme orientação médica.</w:t>
      </w:r>
    </w:p>
    <w:p w:rsidR="000E6D97" w:rsidRDefault="000E6D97" w:rsidP="000E6D97">
      <w:pPr>
        <w:pStyle w:val="SemEspaamento"/>
      </w:pPr>
    </w:p>
    <w:p w:rsidR="000E6D97" w:rsidRDefault="000E6D97" w:rsidP="000E6D97">
      <w:pPr>
        <w:pStyle w:val="SemEspaamento"/>
      </w:pPr>
    </w:p>
    <w:p w:rsidR="000E6D97" w:rsidRDefault="000E6D97" w:rsidP="000E6D97">
      <w:pPr>
        <w:pStyle w:val="SemEspaamento"/>
      </w:pPr>
    </w:p>
    <w:p w:rsidR="000E6D97" w:rsidRDefault="000E6D97" w:rsidP="000E6D97">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6C4B6B" w:rsidRPr="000E6D97" w:rsidRDefault="006C4B6B" w:rsidP="006C4B6B">
      <w:pPr>
        <w:pStyle w:val="Ttulo1"/>
        <w:jc w:val="center"/>
        <w:rPr>
          <w:iCs/>
        </w:rPr>
      </w:pPr>
      <w:bookmarkStart w:id="146" w:name="_Toc175034571"/>
      <w:r>
        <w:rPr>
          <w:iCs/>
          <w:sz w:val="52"/>
        </w:rPr>
        <w:t>Curcumina</w:t>
      </w:r>
      <w:bookmarkEnd w:id="146"/>
    </w:p>
    <w:p w:rsidR="006C4B6B" w:rsidRDefault="006C4B6B" w:rsidP="006C4B6B">
      <w:pPr>
        <w:pStyle w:val="Corpo"/>
        <w:jc w:val="center"/>
        <w:rPr>
          <w:b/>
          <w:color w:val="0082B2"/>
          <w:sz w:val="40"/>
        </w:rPr>
      </w:pPr>
      <w:r w:rsidRPr="006C4B6B">
        <w:rPr>
          <w:b/>
          <w:color w:val="0082B2"/>
          <w:sz w:val="40"/>
        </w:rPr>
        <w:t>Melhora a Proteinúria Macroscópica em Pacientes com Diabetes Tipo 2</w:t>
      </w:r>
    </w:p>
    <w:p w:rsidR="006C4B6B" w:rsidRDefault="006C4B6B" w:rsidP="006C4B6B">
      <w:pPr>
        <w:pStyle w:val="Corpo"/>
        <w:rPr>
          <w:sz w:val="24"/>
        </w:rPr>
      </w:pPr>
    </w:p>
    <w:p w:rsidR="006C4B6B" w:rsidRPr="00376204" w:rsidRDefault="006C4B6B" w:rsidP="006C4B6B">
      <w:pPr>
        <w:pStyle w:val="Corpo"/>
        <w:spacing w:after="120"/>
        <w:rPr>
          <w:sz w:val="24"/>
        </w:rPr>
      </w:pPr>
      <w:r>
        <w:rPr>
          <w:sz w:val="24"/>
        </w:rPr>
        <w:t xml:space="preserve">Esse estudo clínico, randomizado e duplo-cego teve como objetivo avaliar os efeitos da administração a curto-prazo de curcumina na albuminúria aberta em pacientes com diabetes mellitus tipo 2 (DM2) </w:t>
      </w:r>
      <w:r>
        <w:rPr>
          <w:sz w:val="24"/>
        </w:rPr>
        <w:fldChar w:fldCharType="begin">
          <w:fldData xml:space="preserve">PEVuZE5vdGU+PENpdGU+PEF1dGhvcj5WYW5haWU8L0F1dGhvcj48WWVhcj4yMDE5PC9ZZWFyPjxJ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</w:fldData>
        </w:fldChar>
      </w:r>
      <w:r>
        <w:rPr>
          <w:sz w:val="24"/>
        </w:rPr>
        <w:instrText xml:space="preserve"> ADDIN EN.CITE </w:instrText>
      </w:r>
      <w:r>
        <w:rPr>
          <w:sz w:val="24"/>
        </w:rPr>
        <w:fldChar w:fldCharType="begin">
          <w:fldData xml:space="preserve">PEVuZE5vdGU+PENpdGU+PEF1dGhvcj5WYW5haWU8L0F1dGhvcj48WWVhcj4yMDE5PC9ZZWFyPjxJ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(VANAIE; SHAHIDI; IRAJ; SIADAT</w:t>
      </w:r>
      <w:r w:rsidRPr="00FB73B1">
        <w:rPr>
          <w:i/>
          <w:noProof/>
          <w:sz w:val="24"/>
        </w:rPr>
        <w:t xml:space="preserve"> et al.</w:t>
      </w:r>
      <w:r>
        <w:rPr>
          <w:noProof/>
          <w:sz w:val="24"/>
        </w:rPr>
        <w:t>, 2019)</w:t>
      </w:r>
      <w:r>
        <w:rPr>
          <w:sz w:val="24"/>
        </w:rPr>
        <w:fldChar w:fldCharType="end"/>
      </w:r>
      <w:r>
        <w:rPr>
          <w:sz w:val="24"/>
        </w:rPr>
        <w:t>.</w:t>
      </w:r>
    </w:p>
    <w:p w:rsidR="006C4B6B" w:rsidRDefault="006C4B6B" w:rsidP="006C4B6B">
      <w:pPr>
        <w:pStyle w:val="Corpo"/>
        <w:rPr>
          <w:sz w:val="24"/>
        </w:rPr>
      </w:pPr>
      <w:r>
        <w:rPr>
          <w:noProof/>
          <w:lang w:eastAsia="pt-BR"/>
        </w:rPr>
        <mc:AlternateContent>
          <mc:Choice Requires="wps">
            <w:drawing>
              <wp:anchor distT="0" distB="0" distL="114300" distR="114300" simplePos="0" relativeHeight="253262848" behindDoc="0" locked="0" layoutInCell="1" allowOverlap="1" wp14:anchorId="31C42B01" wp14:editId="4DB29888">
                <wp:simplePos x="0" y="0"/>
                <wp:positionH relativeFrom="margin">
                  <wp:posOffset>-12065</wp:posOffset>
                </wp:positionH>
                <wp:positionV relativeFrom="paragraph">
                  <wp:posOffset>26670</wp:posOffset>
                </wp:positionV>
                <wp:extent cx="5743575" cy="733425"/>
                <wp:effectExtent l="0" t="0" r="28575" b="28575"/>
                <wp:wrapNone/>
                <wp:docPr id="322369477" name="Caixa de texto 322369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33425"/>
                        </a:xfrm>
                        <a:prstGeom prst="rect">
                          <a:avLst/>
                        </a:prstGeom>
                        <a:solidFill>
                          <a:schemeClr val="bg1">
                            <a:lumMod val="100000"/>
                            <a:lumOff val="0"/>
                          </a:schemeClr>
                        </a:solidFill>
                        <a:ln w="9525">
                          <a:solidFill>
                            <a:srgbClr val="0070C0"/>
                          </a:solidFill>
                          <a:miter lim="800000"/>
                          <a:headEnd/>
                          <a:tailEnd/>
                        </a:ln>
                      </wps:spPr>
                      <wps:txbx>
                        <w:txbxContent>
                          <w:p w:rsidR="004950A4" w:rsidRPr="00B35FEF" w:rsidRDefault="004950A4" w:rsidP="006C4B6B">
                            <w:pPr>
                              <w:jc w:val="center"/>
                              <w:rPr>
                                <w:rFonts w:ascii="Swis721 Th BT" w:hAnsi="Swis721 Th BT"/>
                                <w:sz w:val="23"/>
                                <w:szCs w:val="23"/>
                              </w:rPr>
                            </w:pPr>
                            <w:r>
                              <w:rPr>
                                <w:rFonts w:ascii="Swis721 Th BT" w:hAnsi="Swis721 Th BT"/>
                                <w:sz w:val="23"/>
                                <w:szCs w:val="23"/>
                              </w:rPr>
                              <w:t>Para isso, 46 pacientes com diabetes tipo 2, albuminúria evidente ≥300 mg/24 h e taxa de filtração glomerular estimada (TFGe) ≥30 mL/min/1,73 m</w:t>
                            </w:r>
                            <w:r>
                              <w:rPr>
                                <w:rFonts w:ascii="Swis721 Th BT" w:hAnsi="Swis721 Th BT"/>
                                <w:sz w:val="23"/>
                                <w:szCs w:val="23"/>
                                <w:vertAlign w:val="superscript"/>
                              </w:rPr>
                              <w:t>2</w:t>
                            </w:r>
                            <w:r>
                              <w:rPr>
                                <w:rFonts w:ascii="Swis721 Th BT" w:hAnsi="Swis721 Th BT"/>
                                <w:sz w:val="23"/>
                                <w:szCs w:val="23"/>
                              </w:rPr>
                              <w:t xml:space="preserve"> foram randomizados em 2 grupos para receberem durante 16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42B01" id="Caixa de texto 322369477" o:spid="_x0000_s1244" type="#_x0000_t202" style="position:absolute;left:0;text-align:left;margin-left:-.95pt;margin-top:2.1pt;width:452.25pt;height:57.75pt;z-index:2532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" fillcolor="white [3212]" strokecolor="#0070c0">
                <v:textbox>
                  <w:txbxContent>
                    <w:p w:rsidR="004950A4" w:rsidRPr="00B35FEF" w:rsidRDefault="004950A4" w:rsidP="006C4B6B">
                      <w:pPr>
                        <w:jc w:val="center"/>
                        <w:rPr>
                          <w:rFonts w:ascii="Swis721 Th BT" w:hAnsi="Swis721 Th BT"/>
                          <w:sz w:val="23"/>
                          <w:szCs w:val="23"/>
                        </w:rPr>
                      </w:pPr>
                      <w:r>
                        <w:rPr>
                          <w:rFonts w:ascii="Swis721 Th BT" w:hAnsi="Swis721 Th BT"/>
                          <w:sz w:val="23"/>
                          <w:szCs w:val="23"/>
                        </w:rPr>
                        <w:t>Para isso, 46 pacientes com diabetes tipo 2, albuminúria evidente ≥300 mg/24 h e taxa de filtração glomerular estimada (TFGe) ≥30 mL/min/1,73 m</w:t>
                      </w:r>
                      <w:r>
                        <w:rPr>
                          <w:rFonts w:ascii="Swis721 Th BT" w:hAnsi="Swis721 Th BT"/>
                          <w:sz w:val="23"/>
                          <w:szCs w:val="23"/>
                          <w:vertAlign w:val="superscript"/>
                        </w:rPr>
                        <w:t>2</w:t>
                      </w:r>
                      <w:r>
                        <w:rPr>
                          <w:rFonts w:ascii="Swis721 Th BT" w:hAnsi="Swis721 Th BT"/>
                          <w:sz w:val="23"/>
                          <w:szCs w:val="23"/>
                        </w:rPr>
                        <w:t xml:space="preserve"> foram randomizados em 2 grupos para receberem durante 16 semanas:</w:t>
                      </w:r>
                    </w:p>
                  </w:txbxContent>
                </v:textbox>
                <w10:wrap anchorx="margin"/>
              </v:shape>
            </w:pict>
          </mc:Fallback>
        </mc:AlternateContent>
      </w:r>
      <w:r>
        <w:rPr>
          <w:sz w:val="24"/>
        </w:rPr>
        <w:br/>
      </w:r>
    </w:p>
    <w:p w:rsidR="006C4B6B" w:rsidRDefault="006C4B6B" w:rsidP="006C4B6B">
      <w:pPr>
        <w:pStyle w:val="Corpo"/>
      </w:pPr>
    </w:p>
    <w:p w:rsidR="006C4B6B" w:rsidRDefault="006C4B6B" w:rsidP="006C4B6B">
      <w:pPr>
        <w:pStyle w:val="Corpo"/>
      </w:pPr>
    </w:p>
    <w:p w:rsidR="006C4B6B" w:rsidRDefault="006C4B6B" w:rsidP="006C4B6B">
      <w:pPr>
        <w:pStyle w:val="Corpo"/>
      </w:pPr>
      <w:r>
        <w:rPr>
          <w:noProof/>
          <w:lang w:eastAsia="pt-BR"/>
        </w:rPr>
        <mc:AlternateContent>
          <mc:Choice Requires="wps">
            <w:drawing>
              <wp:anchor distT="0" distB="0" distL="114300" distR="114300" simplePos="0" relativeHeight="253264896" behindDoc="0" locked="0" layoutInCell="1" allowOverlap="1" wp14:anchorId="366E4579" wp14:editId="3F6C06A7">
                <wp:simplePos x="0" y="0"/>
                <wp:positionH relativeFrom="column">
                  <wp:posOffset>3831590</wp:posOffset>
                </wp:positionH>
                <wp:positionV relativeFrom="paragraph">
                  <wp:posOffset>22225</wp:posOffset>
                </wp:positionV>
                <wp:extent cx="1905000" cy="781685"/>
                <wp:effectExtent l="0" t="0" r="19050" b="18415"/>
                <wp:wrapNone/>
                <wp:docPr id="322369480" name="Caixa de texto 322369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headEnd/>
                          <a:tailEnd/>
                        </a:ln>
                      </wps:spPr>
                      <wps:txbx>
                        <w:txbxContent>
                          <w:p w:rsidR="004950A4" w:rsidRDefault="004950A4" w:rsidP="006C4B6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6C4B6B">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6E4579" id="Caixa de texto 322369480" o:spid="_x0000_s1245" type="#_x0000_t202" style="position:absolute;left:0;text-align:left;margin-left:301.7pt;margin-top:1.75pt;width:150pt;height:61.55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" fillcolor="#0070c0" strokecolor="#0070c0">
                <v:textbox>
                  <w:txbxContent>
                    <w:p w:rsidR="004950A4" w:rsidRDefault="004950A4" w:rsidP="006C4B6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4950A4" w:rsidRDefault="004950A4" w:rsidP="006C4B6B">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3263872" behindDoc="0" locked="0" layoutInCell="1" allowOverlap="1" wp14:anchorId="2E480A63" wp14:editId="1CC34A04">
                <wp:simplePos x="0" y="0"/>
                <wp:positionH relativeFrom="column">
                  <wp:posOffset>-3810</wp:posOffset>
                </wp:positionH>
                <wp:positionV relativeFrom="paragraph">
                  <wp:posOffset>22225</wp:posOffset>
                </wp:positionV>
                <wp:extent cx="1913890" cy="781685"/>
                <wp:effectExtent l="0" t="0" r="10160" b="18415"/>
                <wp:wrapNone/>
                <wp:docPr id="322369481" name="Caixa de texto 322369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6C4B6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p>
                          <w:p w:rsidR="004950A4" w:rsidRPr="00086CFC" w:rsidRDefault="004950A4" w:rsidP="006C4B6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3 vezes ao dia (após as refeições)</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480A63" id="Caixa de texto 322369481" o:spid="_x0000_s1246" type="#_x0000_t202" style="position:absolute;left:0;text-align:left;margin-left:-.3pt;margin-top:1.75pt;width:150.7pt;height:61.55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" fillcolor="#0070c0" strokecolor="#0070c0">
                <v:textbox>
                  <w:txbxContent>
                    <w:p w:rsidR="004950A4" w:rsidRDefault="004950A4" w:rsidP="006C4B6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p>
                    <w:p w:rsidR="004950A4" w:rsidRPr="00086CFC" w:rsidRDefault="004950A4" w:rsidP="006C4B6B">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3 vezes ao dia (após as refeições)</w:t>
                      </w:r>
                      <w:r>
                        <w:rPr>
                          <w:rFonts w:ascii="Swis721 Th BT" w:hAnsi="Swis721 Th BT"/>
                          <w:color w:val="FFFFFF" w:themeColor="background1"/>
                          <w:szCs w:val="23"/>
                        </w:rPr>
                        <w:t xml:space="preserve"> </w:t>
                      </w:r>
                    </w:p>
                  </w:txbxContent>
                </v:textbox>
              </v:shape>
            </w:pict>
          </mc:Fallback>
        </mc:AlternateContent>
      </w:r>
    </w:p>
    <w:p w:rsidR="006C4B6B" w:rsidRDefault="006C4B6B" w:rsidP="006C4B6B">
      <w:pPr>
        <w:pStyle w:val="Corpo"/>
      </w:pPr>
    </w:p>
    <w:p w:rsidR="006C4B6B" w:rsidRDefault="006C4B6B" w:rsidP="006C4B6B">
      <w:pPr>
        <w:pStyle w:val="Corpo"/>
      </w:pPr>
    </w:p>
    <w:p w:rsidR="006C4B6B" w:rsidRDefault="006C4B6B" w:rsidP="006C4B6B">
      <w:pPr>
        <w:pStyle w:val="Corpo"/>
      </w:pPr>
    </w:p>
    <w:p w:rsidR="006C4B6B" w:rsidRDefault="006C4B6B" w:rsidP="006C4B6B">
      <w:pPr>
        <w:pStyle w:val="Corpo"/>
        <w:rPr>
          <w:b/>
          <w:color w:val="339966"/>
          <w:sz w:val="25"/>
          <w:szCs w:val="25"/>
        </w:rPr>
      </w:pPr>
    </w:p>
    <w:p w:rsidR="006C4B6B" w:rsidRPr="006C4B6B" w:rsidRDefault="006C4B6B" w:rsidP="006C4B6B">
      <w:pPr>
        <w:pStyle w:val="Corpo"/>
        <w:rPr>
          <w:b/>
          <w:color w:val="00B050"/>
        </w:rPr>
      </w:pPr>
      <w:r w:rsidRPr="006C4B6B">
        <w:rPr>
          <w:b/>
          <w:color w:val="00B050"/>
        </w:rPr>
        <w:t>Resultados:</w:t>
      </w:r>
    </w:p>
    <w:p w:rsidR="006C4B6B" w:rsidRPr="00714E9A" w:rsidRDefault="006C4B6B" w:rsidP="006C4B6B">
      <w:pPr>
        <w:pStyle w:val="Corpo"/>
        <w:rPr>
          <w:sz w:val="16"/>
          <w:szCs w:val="16"/>
        </w:rPr>
      </w:pPr>
    </w:p>
    <w:p w:rsidR="006C4B6B" w:rsidRDefault="006C4B6B" w:rsidP="006C4B6B">
      <w:pPr>
        <w:pStyle w:val="Corpo"/>
        <w:numPr>
          <w:ilvl w:val="0"/>
          <w:numId w:val="1"/>
        </w:numPr>
        <w:spacing w:after="120"/>
        <w:rPr>
          <w:sz w:val="24"/>
        </w:rPr>
      </w:pPr>
      <w:r>
        <w:rPr>
          <w:sz w:val="24"/>
        </w:rPr>
        <w:t>A albuminúria diminuiu significativamente de 900,42±621,91 no início do estudo para 539,68±375,16 no final do estudo para o grupo 1. No entanto, não foram observadas alterações estatisticamente significativas no grupo placebo;</w:t>
      </w:r>
    </w:p>
    <w:p w:rsidR="006C4B6B" w:rsidRDefault="006C4B6B" w:rsidP="006C4B6B">
      <w:pPr>
        <w:pStyle w:val="Corpo"/>
        <w:spacing w:after="120"/>
        <w:rPr>
          <w:sz w:val="24"/>
        </w:rPr>
      </w:pPr>
      <w:r>
        <w:rPr>
          <w:noProof/>
          <w:sz w:val="24"/>
          <w:lang w:eastAsia="pt-BR"/>
        </w:rPr>
        <mc:AlternateContent>
          <mc:Choice Requires="wpg">
            <w:drawing>
              <wp:anchor distT="0" distB="0" distL="114300" distR="114300" simplePos="0" relativeHeight="253267968" behindDoc="0" locked="0" layoutInCell="1" allowOverlap="1" wp14:anchorId="0AFB2AF6" wp14:editId="60ABD8FC">
                <wp:simplePos x="0" y="0"/>
                <wp:positionH relativeFrom="column">
                  <wp:posOffset>1034415</wp:posOffset>
                </wp:positionH>
                <wp:positionV relativeFrom="paragraph">
                  <wp:posOffset>54610</wp:posOffset>
                </wp:positionV>
                <wp:extent cx="3333751" cy="2762249"/>
                <wp:effectExtent l="0" t="0" r="0" b="635"/>
                <wp:wrapNone/>
                <wp:docPr id="322369482" name="Grupo 322369482"/>
                <wp:cNvGraphicFramePr/>
                <a:graphic xmlns:a="http://schemas.openxmlformats.org/drawingml/2006/main">
                  <a:graphicData uri="http://schemas.microsoft.com/office/word/2010/wordprocessingGroup">
                    <wpg:wgp>
                      <wpg:cNvGrpSpPr/>
                      <wpg:grpSpPr>
                        <a:xfrm>
                          <a:off x="0" y="0"/>
                          <a:ext cx="3333751" cy="2762249"/>
                          <a:chOff x="0" y="0"/>
                          <a:chExt cx="3333751" cy="2762249"/>
                        </a:xfrm>
                      </wpg:grpSpPr>
                      <wpg:grpSp>
                        <wpg:cNvPr id="322369483" name="Grupo 322369483"/>
                        <wpg:cNvGrpSpPr/>
                        <wpg:grpSpPr>
                          <a:xfrm>
                            <a:off x="0" y="0"/>
                            <a:ext cx="3333751" cy="2762249"/>
                            <a:chOff x="0" y="0"/>
                            <a:chExt cx="3333751" cy="2762249"/>
                          </a:xfrm>
                        </wpg:grpSpPr>
                        <wpg:grpSp>
                          <wpg:cNvPr id="322369484" name="Grupo 322369484"/>
                          <wpg:cNvGrpSpPr/>
                          <wpg:grpSpPr>
                            <a:xfrm>
                              <a:off x="0" y="0"/>
                              <a:ext cx="3333751" cy="2600325"/>
                              <a:chOff x="0" y="0"/>
                              <a:chExt cx="3190876" cy="2409825"/>
                            </a:xfrm>
                          </wpg:grpSpPr>
                          <wpg:grpSp>
                            <wpg:cNvPr id="322369485" name="Grupo 322369485"/>
                            <wpg:cNvGrpSpPr/>
                            <wpg:grpSpPr>
                              <a:xfrm>
                                <a:off x="0" y="0"/>
                                <a:ext cx="2787015" cy="2409825"/>
                                <a:chOff x="0" y="0"/>
                                <a:chExt cx="2787015" cy="2409825"/>
                              </a:xfrm>
                            </wpg:grpSpPr>
                            <pic:pic xmlns:pic="http://schemas.openxmlformats.org/drawingml/2006/picture">
                              <pic:nvPicPr>
                                <pic:cNvPr id="322369486" name="Imagem 322369486" descr="An external file that holds a picture, illustration, etc.&#10;Object name is JRMS-24-77-g001.jpg"/>
                                <pic:cNvPicPr>
                                  <a:picLocks noChangeAspect="1"/>
                                </pic:cNvPicPr>
                              </pic:nvPicPr>
                              <pic:blipFill rotWithShape="1">
                                <a:blip r:embed="rId24">
                                  <a:extLst>
                                    <a:ext uri="{28A0092B-C50C-407E-A947-70E740481C1C}">
                                      <a14:useLocalDpi xmlns:a14="http://schemas.microsoft.com/office/drawing/2010/main" val="0"/>
                                    </a:ext>
                                  </a:extLst>
                                </a:blip>
                                <a:srcRect l="1925" t="1782" r="2348" b="2239"/>
                                <a:stretch/>
                              </pic:blipFill>
                              <pic:spPr bwMode="auto">
                                <a:xfrm>
                                  <a:off x="190500" y="0"/>
                                  <a:ext cx="2596515" cy="2409825"/>
                                </a:xfrm>
                                <a:prstGeom prst="rect">
                                  <a:avLst/>
                                </a:prstGeom>
                                <a:noFill/>
                                <a:ln>
                                  <a:noFill/>
                                </a:ln>
                                <a:extLst>
                                  <a:ext uri="{53640926-AAD7-44D8-BBD7-CCE9431645EC}">
                                    <a14:shadowObscured xmlns:a14="http://schemas.microsoft.com/office/drawing/2010/main"/>
                                  </a:ext>
                                </a:extLst>
                              </pic:spPr>
                            </pic:pic>
                            <wps:wsp>
                              <wps:cNvPr id="322369487" name="Caixa de texto 322369487"/>
                              <wps:cNvSpPr txBox="1">
                                <a:spLocks noChangeArrowheads="1"/>
                              </wps:cNvSpPr>
                              <wps:spPr bwMode="auto">
                                <a:xfrm>
                                  <a:off x="0" y="38100"/>
                                  <a:ext cx="323850" cy="2162175"/>
                                </a:xfrm>
                                <a:prstGeom prst="rect">
                                  <a:avLst/>
                                </a:prstGeom>
                                <a:solidFill>
                                  <a:schemeClr val="bg1">
                                    <a:lumMod val="100000"/>
                                    <a:lumOff val="0"/>
                                  </a:schemeClr>
                                </a:solidFill>
                                <a:ln w="9525">
                                  <a:noFill/>
                                  <a:miter lim="800000"/>
                                  <a:headEnd/>
                                  <a:tailEnd/>
                                </a:ln>
                              </wps:spPr>
                              <wps:txbx>
                                <w:txbxContent>
                                  <w:p w:rsidR="004950A4" w:rsidRPr="00FC3734" w:rsidRDefault="004950A4" w:rsidP="006C4B6B">
                                    <w:pPr>
                                      <w:jc w:val="center"/>
                                      <w:rPr>
                                        <w:rFonts w:ascii="Swis721 Th BT" w:hAnsi="Swis721 Th BT"/>
                                        <w:b/>
                                        <w:sz w:val="20"/>
                                        <w:szCs w:val="23"/>
                                      </w:rPr>
                                    </w:pPr>
                                    <w:r w:rsidRPr="00FC3734">
                                      <w:rPr>
                                        <w:rFonts w:ascii="Swis721 Th BT" w:hAnsi="Swis721 Th BT"/>
                                        <w:b/>
                                        <w:sz w:val="20"/>
                                        <w:szCs w:val="23"/>
                                      </w:rPr>
                                      <w:t>Média de Albuminúria</w:t>
                                    </w:r>
                                  </w:p>
                                </w:txbxContent>
                              </wps:txbx>
                              <wps:bodyPr rot="0" vert="vert270" wrap="square" lIns="91440" tIns="45720" rIns="91440" bIns="45720" anchor="t" anchorCtr="0" upright="1">
                                <a:noAutofit/>
                              </wps:bodyPr>
                            </wps:wsp>
                          </wpg:grpSp>
                          <wps:wsp>
                            <wps:cNvPr id="322369488" name="Caixa de texto 322369488"/>
                            <wps:cNvSpPr txBox="1">
                              <a:spLocks noChangeArrowheads="1"/>
                            </wps:cNvSpPr>
                            <wps:spPr bwMode="auto">
                              <a:xfrm>
                                <a:off x="2581276" y="104078"/>
                                <a:ext cx="609600" cy="342900"/>
                              </a:xfrm>
                              <a:prstGeom prst="rect">
                                <a:avLst/>
                              </a:prstGeom>
                              <a:solidFill>
                                <a:schemeClr val="bg1">
                                  <a:lumMod val="100000"/>
                                  <a:lumOff val="0"/>
                                </a:schemeClr>
                              </a:solidFill>
                              <a:ln w="9525">
                                <a:noFill/>
                                <a:miter lim="800000"/>
                                <a:headEnd/>
                                <a:tailEnd/>
                              </a:ln>
                            </wps:spPr>
                            <wps:txbx>
                              <w:txbxContent>
                                <w:p w:rsidR="004950A4" w:rsidRPr="00FC3734" w:rsidRDefault="004950A4" w:rsidP="006C4B6B">
                                  <w:pPr>
                                    <w:spacing w:after="0" w:line="192" w:lineRule="auto"/>
                                    <w:ind w:left="-113"/>
                                    <w:rPr>
                                      <w:rFonts w:ascii="Swis721 Th BT" w:hAnsi="Swis721 Th BT"/>
                                      <w:sz w:val="14"/>
                                      <w:szCs w:val="23"/>
                                    </w:rPr>
                                  </w:pPr>
                                  <w:r w:rsidRPr="00FC3734">
                                    <w:rPr>
                                      <w:rFonts w:ascii="Swis721 Th BT" w:hAnsi="Swis721 Th BT"/>
                                      <w:sz w:val="14"/>
                                      <w:szCs w:val="23"/>
                                    </w:rPr>
                                    <w:t>Placebo</w:t>
                                  </w:r>
                                  <w:r w:rsidRPr="00FC3734">
                                    <w:rPr>
                                      <w:rFonts w:ascii="Swis721 Th BT" w:hAnsi="Swis721 Th BT"/>
                                      <w:sz w:val="14"/>
                                      <w:szCs w:val="23"/>
                                    </w:rPr>
                                    <w:br/>
                                    <w:t>Curcumina</w:t>
                                  </w:r>
                                </w:p>
                              </w:txbxContent>
                            </wps:txbx>
                            <wps:bodyPr rot="0" vert="horz" wrap="square" lIns="91440" tIns="45720" rIns="91440" bIns="45720" anchor="t" anchorCtr="0" upright="1">
                              <a:noAutofit/>
                            </wps:bodyPr>
                          </wps:wsp>
                          <wps:wsp>
                            <wps:cNvPr id="322369489" name="Retângulo 322369489"/>
                            <wps:cNvSpPr/>
                            <wps:spPr>
                              <a:xfrm>
                                <a:off x="2524125" y="28575"/>
                                <a:ext cx="304800"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2369490" name="Caixa de texto 322369490"/>
                          <wps:cNvSpPr txBox="1">
                            <a:spLocks noChangeArrowheads="1"/>
                          </wps:cNvSpPr>
                          <wps:spPr bwMode="auto">
                            <a:xfrm>
                              <a:off x="628650" y="2562224"/>
                              <a:ext cx="1943100" cy="200025"/>
                            </a:xfrm>
                            <a:prstGeom prst="rect">
                              <a:avLst/>
                            </a:prstGeom>
                            <a:solidFill>
                              <a:schemeClr val="bg1">
                                <a:lumMod val="100000"/>
                                <a:lumOff val="0"/>
                              </a:schemeClr>
                            </a:solidFill>
                            <a:ln w="9525">
                              <a:noFill/>
                              <a:miter lim="800000"/>
                              <a:headEnd/>
                              <a:tailEnd/>
                            </a:ln>
                          </wps:spPr>
                          <wps:txbx>
                            <w:txbxContent>
                              <w:p w:rsidR="004950A4" w:rsidRPr="00CC3C5F" w:rsidRDefault="004950A4" w:rsidP="006C4B6B">
                                <w:pPr>
                                  <w:spacing w:after="0" w:line="192" w:lineRule="auto"/>
                                  <w:jc w:val="center"/>
                                  <w:rPr>
                                    <w:rFonts w:ascii="Swis721 Th BT" w:hAnsi="Swis721 Th BT"/>
                                    <w:b/>
                                    <w:sz w:val="16"/>
                                    <w:szCs w:val="23"/>
                                  </w:rPr>
                                </w:pPr>
                                <w:r w:rsidRPr="00CC3C5F">
                                  <w:rPr>
                                    <w:rFonts w:ascii="Swis721 Th BT" w:hAnsi="Swis721 Th BT"/>
                                    <w:b/>
                                    <w:sz w:val="16"/>
                                    <w:szCs w:val="23"/>
                                  </w:rPr>
                                  <w:t>Tempo</w:t>
                                </w:r>
                              </w:p>
                            </w:txbxContent>
                          </wps:txbx>
                          <wps:bodyPr rot="0" vert="horz" wrap="square" lIns="91440" tIns="45720" rIns="91440" bIns="45720" anchor="t" anchorCtr="0" upright="1">
                            <a:noAutofit/>
                          </wps:bodyPr>
                        </wps:wsp>
                      </wpg:grpSp>
                      <wps:wsp>
                        <wps:cNvPr id="322369491" name="Caixa de texto 322369491"/>
                        <wps:cNvSpPr txBox="1">
                          <a:spLocks noChangeArrowheads="1"/>
                        </wps:cNvSpPr>
                        <wps:spPr bwMode="auto">
                          <a:xfrm>
                            <a:off x="628650" y="2381250"/>
                            <a:ext cx="733425" cy="209550"/>
                          </a:xfrm>
                          <a:prstGeom prst="rect">
                            <a:avLst/>
                          </a:prstGeom>
                          <a:solidFill>
                            <a:schemeClr val="bg1">
                              <a:lumMod val="100000"/>
                              <a:lumOff val="0"/>
                            </a:schemeClr>
                          </a:solidFill>
                          <a:ln w="9525">
                            <a:noFill/>
                            <a:miter lim="800000"/>
                            <a:headEnd/>
                            <a:tailEnd/>
                          </a:ln>
                        </wps:spPr>
                        <wps:txbx>
                          <w:txbxContent>
                            <w:p w:rsidR="004950A4" w:rsidRPr="00CC3C5F" w:rsidRDefault="004950A4" w:rsidP="006C4B6B">
                              <w:pPr>
                                <w:spacing w:after="0" w:line="192" w:lineRule="auto"/>
                                <w:jc w:val="center"/>
                                <w:rPr>
                                  <w:rFonts w:ascii="Swis721 Th BT" w:hAnsi="Swis721 Th BT"/>
                                  <w:sz w:val="15"/>
                                  <w:szCs w:val="15"/>
                                </w:rPr>
                              </w:pPr>
                              <w:r w:rsidRPr="00CC3C5F">
                                <w:rPr>
                                  <w:rFonts w:ascii="Swis721 Th BT" w:hAnsi="Swis721 Th BT"/>
                                  <w:sz w:val="15"/>
                                  <w:szCs w:val="15"/>
                                </w:rPr>
                                <w:t>Início</w:t>
                              </w:r>
                            </w:p>
                          </w:txbxContent>
                        </wps:txbx>
                        <wps:bodyPr rot="0" vert="horz" wrap="square" lIns="91440" tIns="45720" rIns="91440" bIns="45720" anchor="t" anchorCtr="0" upright="1">
                          <a:noAutofit/>
                        </wps:bodyPr>
                      </wps:wsp>
                      <wps:wsp>
                        <wps:cNvPr id="322369492" name="Caixa de texto 322369492"/>
                        <wps:cNvSpPr txBox="1">
                          <a:spLocks noChangeArrowheads="1"/>
                        </wps:cNvSpPr>
                        <wps:spPr bwMode="auto">
                          <a:xfrm>
                            <a:off x="1219200" y="2390775"/>
                            <a:ext cx="733425" cy="209550"/>
                          </a:xfrm>
                          <a:prstGeom prst="rect">
                            <a:avLst/>
                          </a:prstGeom>
                          <a:solidFill>
                            <a:schemeClr val="bg1">
                              <a:lumMod val="100000"/>
                              <a:lumOff val="0"/>
                            </a:schemeClr>
                          </a:solidFill>
                          <a:ln w="9525">
                            <a:noFill/>
                            <a:miter lim="800000"/>
                            <a:headEnd/>
                            <a:tailEnd/>
                          </a:ln>
                        </wps:spPr>
                        <wps:txbx>
                          <w:txbxContent>
                            <w:p w:rsidR="004950A4" w:rsidRPr="00CC3C5F" w:rsidRDefault="004950A4" w:rsidP="006C4B6B">
                              <w:pPr>
                                <w:spacing w:after="0" w:line="192" w:lineRule="auto"/>
                                <w:jc w:val="center"/>
                                <w:rPr>
                                  <w:rFonts w:ascii="Swis721 Th BT" w:hAnsi="Swis721 Th BT"/>
                                  <w:sz w:val="15"/>
                                  <w:szCs w:val="15"/>
                                </w:rPr>
                              </w:pPr>
                              <w:r>
                                <w:rPr>
                                  <w:rFonts w:ascii="Swis721 Th BT" w:hAnsi="Swis721 Th BT"/>
                                  <w:sz w:val="15"/>
                                  <w:szCs w:val="15"/>
                                </w:rPr>
                                <w:t>3 Meses</w:t>
                              </w:r>
                            </w:p>
                          </w:txbxContent>
                        </wps:txbx>
                        <wps:bodyPr rot="0" vert="horz" wrap="square" lIns="91440" tIns="45720" rIns="91440" bIns="45720" anchor="t" anchorCtr="0" upright="1">
                          <a:noAutofit/>
                        </wps:bodyPr>
                      </wps:wsp>
                      <wps:wsp>
                        <wps:cNvPr id="322369493" name="Caixa de texto 322369493"/>
                        <wps:cNvSpPr txBox="1">
                          <a:spLocks noChangeArrowheads="1"/>
                        </wps:cNvSpPr>
                        <wps:spPr bwMode="auto">
                          <a:xfrm>
                            <a:off x="1809750" y="2390775"/>
                            <a:ext cx="733425" cy="209550"/>
                          </a:xfrm>
                          <a:prstGeom prst="rect">
                            <a:avLst/>
                          </a:prstGeom>
                          <a:solidFill>
                            <a:schemeClr val="bg1">
                              <a:lumMod val="100000"/>
                              <a:lumOff val="0"/>
                            </a:schemeClr>
                          </a:solidFill>
                          <a:ln w="9525">
                            <a:noFill/>
                            <a:miter lim="800000"/>
                            <a:headEnd/>
                            <a:tailEnd/>
                          </a:ln>
                        </wps:spPr>
                        <wps:txbx>
                          <w:txbxContent>
                            <w:p w:rsidR="004950A4" w:rsidRPr="00CC3C5F" w:rsidRDefault="004950A4" w:rsidP="006C4B6B">
                              <w:pPr>
                                <w:spacing w:after="0" w:line="192" w:lineRule="auto"/>
                                <w:jc w:val="center"/>
                                <w:rPr>
                                  <w:rFonts w:ascii="Swis721 Th BT" w:hAnsi="Swis721 Th BT"/>
                                  <w:sz w:val="15"/>
                                  <w:szCs w:val="15"/>
                                </w:rPr>
                              </w:pPr>
                              <w:r>
                                <w:rPr>
                                  <w:rFonts w:ascii="Swis721 Th BT" w:hAnsi="Swis721 Th BT"/>
                                  <w:sz w:val="15"/>
                                  <w:szCs w:val="15"/>
                                </w:rPr>
                                <w:t>4 Meses</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AFB2AF6" id="Grupo 322369482" o:spid="_x0000_s1247" style="position:absolute;left:0;text-align:left;margin-left:81.45pt;margin-top:4.3pt;width:262.5pt;height:217.5pt;z-index:253267968;mso-height-relative:margin" coordsize="33337,27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">
                <v:group id="Grupo 322369483" o:spid="_x0000_s1248" style="position:absolute;width:33337;height:27622" coordsize="33337,27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D4QCtTL&#10;AAAA4gAAAA8AAAAAAAAAAAAAAAAAqgIAAGRycy9kb3ducmV2LnhtbFBLBQYAAAAABAAEAPoAAACi&#10;AwAAAAA=&#10;">
                  <v:group id="Grupo 322369484" o:spid="_x0000_s1249" style="position:absolute;width:33337;height:26003" coordsize="31908,24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LH5kqDL&#10;AAAA4gAAAA8AAAAAAAAAAAAAAAAAqgIAAGRycy9kb3ducmV2LnhtbFBLBQYAAAAABAAEAPoAAACi&#10;AwAAAAA=&#10;">
                    <v:group id="Grupo 322369485" o:spid="_x0000_s1250" style="position:absolute;width:27870;height:24098" coordsize="27870,24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N61NzvL&#10;AAAA4gAAAA8AAAAAAAAAAAAAAAAAqgIAAGRycy9kb3ducmV2LnhtbFBLBQYAAAAABAAEAPoAAACi&#10;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22369486" o:spid="_x0000_s1251" type="#_x0000_t75" alt="An external file that holds a picture, illustration, etc.&#10;Object name is JRMS-24-77-g001.jpg" style="position:absolute;left:1905;width:25965;height:24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XTBnJAAAA4gAAAA8AAABkcnMvZG93bnJldi54bWxEj0FLw0AUhO+C/2F5gje7MZVQY7dFhEAF&#10;D5q290f2NQnNvg3ZzWb9964geBxm5htmu49mEIEm11tW8LjKQBA3VvfcKjgdq4cNCOeRNQ6WScE3&#10;Odjvbm+2WGq78BeF2rciQdiVqKDzfiyldE1HBt3KjsTJu9jJoE9yaqWecElwM8g8ywppsOe00OFI&#10;bx0113o2Co5zOFefwynUYRnj/H74iH3llLq/i68vIDxF/x/+ax+0gnWer4vnp00Bv5fSHZC7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cxdMGckAAADiAAAADwAAAAAAAAAA&#10;AAAAAACfAgAAZHJzL2Rvd25yZXYueG1sUEsFBgAAAAAEAAQA9wAAAJUDAAAAAA==&#10;">
                        <v:imagedata r:id="rId25" o:title="An external file that holds a picture, illustration, etc.&#10;Object name is JRMS-24-77-g001" croptop="1168f" cropbottom="1467f" cropleft="1262f" cropright="1539f"/>
                        <v:path arrowok="t"/>
                      </v:shape>
                      <v:shape id="Caixa de texto 322369487" o:spid="_x0000_s1252" type="#_x0000_t202" style="position:absolute;top:381;width:3238;height:21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IidcwA&#10;AADiAAAADwAAAGRycy9kb3ducmV2LnhtbESPT2vCQBTE70K/w/KEXopuGiXa6CpBaemhgv+K10f2&#10;mYRm34bsqmk/fbdQ8DjMzG+Y+bIztbhS6yrLCp6HEQji3OqKCwXHw+tgCsJ5ZI21ZVLwTQ6Wi4fe&#10;HFNtb7yj694XIkDYpaig9L5JpXR5SQbd0DbEwTvb1qAPsi2kbvEW4KaWcRQl0mDFYaHEhlYl5V/7&#10;i1GQjZ9+dp1Nsma9Ovm3zflj+3lySj32u2wGwlPn7+H/9rtWMIrjUfIynk7g71K4A3Lx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aIidcwAAADiAAAADwAAAAAAAAAAAAAAAACY&#10;AgAAZHJzL2Rvd25yZXYueG1sUEsFBgAAAAAEAAQA9QAAAJEDAAAAAA==&#10;" fillcolor="white [3212]" stroked="f">
                        <v:textbox style="layout-flow:vertical;mso-layout-flow-alt:bottom-to-top">
                          <w:txbxContent>
                            <w:p w:rsidR="004950A4" w:rsidRPr="00FC3734" w:rsidRDefault="004950A4" w:rsidP="006C4B6B">
                              <w:pPr>
                                <w:jc w:val="center"/>
                                <w:rPr>
                                  <w:rFonts w:ascii="Swis721 Th BT" w:hAnsi="Swis721 Th BT"/>
                                  <w:b/>
                                  <w:sz w:val="20"/>
                                  <w:szCs w:val="23"/>
                                </w:rPr>
                              </w:pPr>
                              <w:r w:rsidRPr="00FC3734">
                                <w:rPr>
                                  <w:rFonts w:ascii="Swis721 Th BT" w:hAnsi="Swis721 Th BT"/>
                                  <w:b/>
                                  <w:sz w:val="20"/>
                                  <w:szCs w:val="23"/>
                                </w:rPr>
                                <w:t>Média de Albuminúria</w:t>
                              </w:r>
                            </w:p>
                          </w:txbxContent>
                        </v:textbox>
                      </v:shape>
                    </v:group>
                    <v:shape id="Caixa de texto 322369488" o:spid="_x0000_s1253" type="#_x0000_t202" style="position:absolute;left:25812;top:1040;width:6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PlccA&#10;AADiAAAADwAAAGRycy9kb3ducmV2LnhtbERPz0vDMBS+C/sfwht4c4mdzK4uGyoI4kU2h+e35tnU&#10;NS8liWu3v94cBI8f3+/VZnSdOFGIrWcNtzMFgrj2puVGw/7j5aYEEROywc4zaThThM16crXCyviB&#10;t3TapUbkEI4VarAp9ZWUsbbkMM58T5y5Lx8cpgxDI03AIYe7ThZKLaTDlnODxZ6eLdXH3Y/T8Nl8&#10;01P7Fi7qXarhWPrt/nBvtb6ejo8PIBKN6V/85341GuZFMV8s78q8OV/Kd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UD5XHAAAA4gAAAA8AAAAAAAAAAAAAAAAAmAIAAGRy&#10;cy9kb3ducmV2LnhtbFBLBQYAAAAABAAEAPUAAACMAwAAAAA=&#10;" fillcolor="white [3212]" stroked="f">
                      <v:textbox>
                        <w:txbxContent>
                          <w:p w:rsidR="004950A4" w:rsidRPr="00FC3734" w:rsidRDefault="004950A4" w:rsidP="006C4B6B">
                            <w:pPr>
                              <w:spacing w:after="0" w:line="192" w:lineRule="auto"/>
                              <w:ind w:left="-113"/>
                              <w:rPr>
                                <w:rFonts w:ascii="Swis721 Th BT" w:hAnsi="Swis721 Th BT"/>
                                <w:sz w:val="14"/>
                                <w:szCs w:val="23"/>
                              </w:rPr>
                            </w:pPr>
                            <w:r w:rsidRPr="00FC3734">
                              <w:rPr>
                                <w:rFonts w:ascii="Swis721 Th BT" w:hAnsi="Swis721 Th BT"/>
                                <w:sz w:val="14"/>
                                <w:szCs w:val="23"/>
                              </w:rPr>
                              <w:t>Placebo</w:t>
                            </w:r>
                            <w:r w:rsidRPr="00FC3734">
                              <w:rPr>
                                <w:rFonts w:ascii="Swis721 Th BT" w:hAnsi="Swis721 Th BT"/>
                                <w:sz w:val="14"/>
                                <w:szCs w:val="23"/>
                              </w:rPr>
                              <w:br/>
                              <w:t>Curcumina</w:t>
                            </w:r>
                          </w:p>
                        </w:txbxContent>
                      </v:textbox>
                    </v:shape>
                    <v:rect id="Retângulo 322369489" o:spid="_x0000_s1254" style="position:absolute;left:25241;top:285;width:3048;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Y2fcoA&#10;AADiAAAADwAAAGRycy9kb3ducmV2LnhtbESPQUsDMRSE74L/ITzBi9isGynttmlRQejFg7WIx8fm&#10;dRO6eVk2cXfrrzeC0OMwM98w6+3kWzFQH11gDQ+zAgRxHYzjRsPh4/V+ASImZINtYNJwpgjbzfXV&#10;GisTRn6nYZ8akSEcK9RgU+oqKWNtyWOchY44e8fQe0xZ9o00PY4Z7ltZFsVcenScFyx29GKpPu2/&#10;vYa3s1K74U6dxoNTjfuRX8+fNmh9ezM9rUAkmtIl/N/eGQ2qLNV8+bhYwt+lfAfk5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OGNn3KAAAA4gAAAA8AAAAAAAAAAAAAAAAAmAIA&#10;AGRycy9kb3ducmV2LnhtbFBLBQYAAAAABAAEAPUAAACPAwAAAAA=&#10;" fillcolor="white [3212]" stroked="f" strokeweight="1pt"/>
                  </v:group>
                  <v:shape id="Caixa de texto 322369490" o:spid="_x0000_s1255" type="#_x0000_t202" style="position:absolute;left:6286;top:25622;width:19431;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VTskA&#10;AADiAAAADwAAAGRycy9kb3ducmV2LnhtbESPzU4CMRSF9ya+Q3NN3EnLYBAGCgETE+PGgMT1dXqZ&#10;DkxvJ21lRp/eLkxYnpy/fMv14FpxoRAbzxrGIwWCuPKm4VrD4ePlYQYiJmSDrWfS8EMR1qvbmyWW&#10;xve8o8s+1SKPcCxRg02pK6WMlSWHceQ74uwdfXCYsgy1NAH7PO5aWSg1lQ4bzg8WO3q2VJ33307D&#10;Z32ibfMWftW7VP155neHryer9f3dsFmASDSka/i//Wo0TIpiMp0/zjNERso4IF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buVTskAAADiAAAADwAAAAAAAAAAAAAAAACYAgAA&#10;ZHJzL2Rvd25yZXYueG1sUEsFBgAAAAAEAAQA9QAAAI4DAAAAAA==&#10;" fillcolor="white [3212]" stroked="f">
                    <v:textbox>
                      <w:txbxContent>
                        <w:p w:rsidR="004950A4" w:rsidRPr="00CC3C5F" w:rsidRDefault="004950A4" w:rsidP="006C4B6B">
                          <w:pPr>
                            <w:spacing w:after="0" w:line="192" w:lineRule="auto"/>
                            <w:jc w:val="center"/>
                            <w:rPr>
                              <w:rFonts w:ascii="Swis721 Th BT" w:hAnsi="Swis721 Th BT"/>
                              <w:b/>
                              <w:sz w:val="16"/>
                              <w:szCs w:val="23"/>
                            </w:rPr>
                          </w:pPr>
                          <w:r w:rsidRPr="00CC3C5F">
                            <w:rPr>
                              <w:rFonts w:ascii="Swis721 Th BT" w:hAnsi="Swis721 Th BT"/>
                              <w:b/>
                              <w:sz w:val="16"/>
                              <w:szCs w:val="23"/>
                            </w:rPr>
                            <w:t>Tempo</w:t>
                          </w:r>
                        </w:p>
                      </w:txbxContent>
                    </v:textbox>
                  </v:shape>
                </v:group>
                <v:shape id="Caixa de texto 322369491" o:spid="_x0000_s1256" type="#_x0000_t202" style="position:absolute;left:6286;top:23812;width:7334;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cw1coA&#10;AADiAAAADwAAAGRycy9kb3ducmV2LnhtbESPT0sDMRTE74LfITzBm026lf5Zm5ZWEMSLtBbPz81z&#10;s3bzsiSxu/rpjVDocZiZ3zDL9eBacaIQG88axiMFgrjypuFaw+Ht6W4OIiZkg61n0vBDEdar66sl&#10;lsb3vKPTPtUiQziWqMGm1JVSxsqSwzjyHXH2Pn1wmLIMtTQB+wx3rSyUmkqHDecFix09WqqO+2+n&#10;4b3+om3zEn7Vq1T9ce53h4+Z1fr2Ztg8gEg0pEv43H42GiZFMZku7hdj+L+U74Bc/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L3MNXKAAAA4gAAAA8AAAAAAAAAAAAAAAAAmAIA&#10;AGRycy9kb3ducmV2LnhtbFBLBQYAAAAABAAEAPUAAACPAwAAAAA=&#10;" fillcolor="white [3212]" stroked="f">
                  <v:textbox>
                    <w:txbxContent>
                      <w:p w:rsidR="004950A4" w:rsidRPr="00CC3C5F" w:rsidRDefault="004950A4" w:rsidP="006C4B6B">
                        <w:pPr>
                          <w:spacing w:after="0" w:line="192" w:lineRule="auto"/>
                          <w:jc w:val="center"/>
                          <w:rPr>
                            <w:rFonts w:ascii="Swis721 Th BT" w:hAnsi="Swis721 Th BT"/>
                            <w:sz w:val="15"/>
                            <w:szCs w:val="15"/>
                          </w:rPr>
                        </w:pPr>
                        <w:r w:rsidRPr="00CC3C5F">
                          <w:rPr>
                            <w:rFonts w:ascii="Swis721 Th BT" w:hAnsi="Swis721 Th BT"/>
                            <w:sz w:val="15"/>
                            <w:szCs w:val="15"/>
                          </w:rPr>
                          <w:t>Início</w:t>
                        </w:r>
                      </w:p>
                    </w:txbxContent>
                  </v:textbox>
                </v:shape>
                <v:shape id="Caixa de texto 322369492" o:spid="_x0000_s1257" type="#_x0000_t202" style="position:absolute;left:12192;top:23907;width:7334;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WuosoA&#10;AADiAAAADwAAAGRycy9kb3ducmV2LnhtbESPQUsDMRSE70L/Q3gFbzZxK7XdNi2tIIgXaS2en5vX&#10;zdrNy5LE7uqvN4LgcZiZb5jVZnCtuFCIjWcNtxMFgrjypuFaw/H18WYOIiZkg61n0vBFETbr0dUK&#10;S+N73tPlkGqRIRxL1GBT6kopY2XJYZz4jjh7Jx8cpixDLU3APsNdKwulZtJhw3nBYkcPlqrz4dNp&#10;eKs/aNc8h2/1IlV/nvv98f3ean09HrZLEImG9B/+az8ZDdOimM4Wd4sCfi/lOyDX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IlrqLKAAAA4gAAAA8AAAAAAAAAAAAAAAAAmAIA&#10;AGRycy9kb3ducmV2LnhtbFBLBQYAAAAABAAEAPUAAACPAwAAAAA=&#10;" fillcolor="white [3212]" stroked="f">
                  <v:textbox>
                    <w:txbxContent>
                      <w:p w:rsidR="004950A4" w:rsidRPr="00CC3C5F" w:rsidRDefault="004950A4" w:rsidP="006C4B6B">
                        <w:pPr>
                          <w:spacing w:after="0" w:line="192" w:lineRule="auto"/>
                          <w:jc w:val="center"/>
                          <w:rPr>
                            <w:rFonts w:ascii="Swis721 Th BT" w:hAnsi="Swis721 Th BT"/>
                            <w:sz w:val="15"/>
                            <w:szCs w:val="15"/>
                          </w:rPr>
                        </w:pPr>
                        <w:r>
                          <w:rPr>
                            <w:rFonts w:ascii="Swis721 Th BT" w:hAnsi="Swis721 Th BT"/>
                            <w:sz w:val="15"/>
                            <w:szCs w:val="15"/>
                          </w:rPr>
                          <w:t>3 Meses</w:t>
                        </w:r>
                      </w:p>
                    </w:txbxContent>
                  </v:textbox>
                </v:shape>
                <v:shape id="Caixa de texto 322369493" o:spid="_x0000_s1258" type="#_x0000_t202" style="position:absolute;left:18097;top:23907;width:7334;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kLOcoA&#10;AADiAAAADwAAAGRycy9kb3ducmV2LnhtbESPQUsDMRSE74L/ITzBm026K7Vdm5ZWEMSLtBbPz81z&#10;s+3mZUlid/XXG0HwOMzMN8xyPbpOnCnE1rOG6USBIK69abnRcHh9vJmDiAnZYOeZNHxRhPXq8mKJ&#10;lfED7+i8T43IEI4VarAp9ZWUsbbkME58T5y9Dx8cpixDI03AIcNdJwulZtJhy3nBYk8PlurT/tNp&#10;eGuOtG2fw7d6kWo4zf3u8H5ntb6+Gjf3IBKN6T/8134yGsqiKGeL20UJv5fyHZCr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1pCznKAAAA4gAAAA8AAAAAAAAAAAAAAAAAmAIA&#10;AGRycy9kb3ducmV2LnhtbFBLBQYAAAAABAAEAPUAAACPAwAAAAA=&#10;" fillcolor="white [3212]" stroked="f">
                  <v:textbox>
                    <w:txbxContent>
                      <w:p w:rsidR="004950A4" w:rsidRPr="00CC3C5F" w:rsidRDefault="004950A4" w:rsidP="006C4B6B">
                        <w:pPr>
                          <w:spacing w:after="0" w:line="192" w:lineRule="auto"/>
                          <w:jc w:val="center"/>
                          <w:rPr>
                            <w:rFonts w:ascii="Swis721 Th BT" w:hAnsi="Swis721 Th BT"/>
                            <w:sz w:val="15"/>
                            <w:szCs w:val="15"/>
                          </w:rPr>
                        </w:pPr>
                        <w:r>
                          <w:rPr>
                            <w:rFonts w:ascii="Swis721 Th BT" w:hAnsi="Swis721 Th BT"/>
                            <w:sz w:val="15"/>
                            <w:szCs w:val="15"/>
                          </w:rPr>
                          <w:t>4 Meses</w:t>
                        </w:r>
                      </w:p>
                    </w:txbxContent>
                  </v:textbox>
                </v:shape>
              </v:group>
            </w:pict>
          </mc:Fallback>
        </mc:AlternateContent>
      </w:r>
    </w:p>
    <w:p w:rsidR="006C4B6B" w:rsidRDefault="006C4B6B" w:rsidP="006C4B6B">
      <w:pPr>
        <w:pStyle w:val="Corpo"/>
        <w:spacing w:after="120"/>
        <w:rPr>
          <w:sz w:val="24"/>
        </w:rPr>
      </w:pPr>
    </w:p>
    <w:p w:rsidR="006C4B6B" w:rsidRDefault="006C4B6B" w:rsidP="006C4B6B">
      <w:pPr>
        <w:pStyle w:val="Corpo"/>
        <w:spacing w:after="120"/>
        <w:rPr>
          <w:sz w:val="24"/>
        </w:rPr>
      </w:pPr>
    </w:p>
    <w:p w:rsidR="006C4B6B" w:rsidRDefault="006C4B6B" w:rsidP="006C4B6B">
      <w:pPr>
        <w:pStyle w:val="Corpo"/>
        <w:spacing w:after="120"/>
        <w:rPr>
          <w:sz w:val="24"/>
        </w:rPr>
      </w:pPr>
    </w:p>
    <w:p w:rsidR="006C4B6B" w:rsidRDefault="006C4B6B" w:rsidP="006C4B6B">
      <w:pPr>
        <w:pStyle w:val="Corpo"/>
        <w:spacing w:after="120"/>
        <w:rPr>
          <w:sz w:val="24"/>
        </w:rPr>
      </w:pPr>
    </w:p>
    <w:p w:rsidR="006C4B6B" w:rsidRDefault="006C4B6B" w:rsidP="006C4B6B">
      <w:pPr>
        <w:pStyle w:val="Corpo"/>
        <w:tabs>
          <w:tab w:val="left" w:pos="7005"/>
        </w:tabs>
        <w:spacing w:after="120"/>
        <w:rPr>
          <w:sz w:val="24"/>
        </w:rPr>
      </w:pPr>
      <w:r>
        <w:rPr>
          <w:sz w:val="24"/>
        </w:rPr>
        <w:tab/>
      </w:r>
    </w:p>
    <w:p w:rsidR="006C4B6B" w:rsidRDefault="006C4B6B" w:rsidP="006C4B6B">
      <w:pPr>
        <w:pStyle w:val="Corpo"/>
        <w:spacing w:after="120"/>
        <w:rPr>
          <w:sz w:val="24"/>
        </w:rPr>
      </w:pPr>
    </w:p>
    <w:p w:rsidR="006C4B6B" w:rsidRDefault="006C4B6B" w:rsidP="006C4B6B">
      <w:pPr>
        <w:pStyle w:val="Corpo"/>
        <w:spacing w:after="120"/>
        <w:rPr>
          <w:sz w:val="24"/>
        </w:rPr>
      </w:pPr>
    </w:p>
    <w:p w:rsidR="006C4B6B" w:rsidRDefault="006C4B6B" w:rsidP="006C4B6B">
      <w:pPr>
        <w:pStyle w:val="Corpo"/>
        <w:spacing w:after="120"/>
        <w:rPr>
          <w:sz w:val="24"/>
        </w:rPr>
      </w:pPr>
    </w:p>
    <w:p w:rsidR="006C4B6B" w:rsidRDefault="006C4B6B" w:rsidP="006C4B6B">
      <w:pPr>
        <w:pStyle w:val="Corpo"/>
        <w:spacing w:after="120"/>
        <w:rPr>
          <w:sz w:val="24"/>
        </w:rPr>
      </w:pPr>
    </w:p>
    <w:p w:rsidR="006C4B6B" w:rsidRDefault="006C4B6B" w:rsidP="006C4B6B">
      <w:pPr>
        <w:pStyle w:val="Corpo"/>
        <w:spacing w:after="120"/>
        <w:rPr>
          <w:sz w:val="24"/>
        </w:rPr>
      </w:pPr>
    </w:p>
    <w:p w:rsidR="006C4B6B" w:rsidRPr="006C4B6B" w:rsidRDefault="006C4B6B" w:rsidP="006C4B6B">
      <w:pPr>
        <w:pStyle w:val="Corpo"/>
        <w:rPr>
          <w:b/>
          <w:color w:val="00B050"/>
        </w:rPr>
      </w:pPr>
      <w:r w:rsidRPr="006C4B6B">
        <w:rPr>
          <w:b/>
          <w:color w:val="00B050"/>
        </w:rPr>
        <w:t>Conclusão:</w:t>
      </w:r>
      <w:r w:rsidRPr="006C4B6B">
        <w:rPr>
          <w:noProof/>
          <w:color w:val="00B050"/>
          <w:lang w:eastAsia="pt-BR"/>
        </w:rPr>
        <w:t xml:space="preserve"> </w:t>
      </w:r>
    </w:p>
    <w:p w:rsidR="006C4B6B" w:rsidRPr="0041379C" w:rsidRDefault="006C4B6B" w:rsidP="006C4B6B">
      <w:pPr>
        <w:pStyle w:val="Corpo"/>
        <w:rPr>
          <w:b/>
          <w:color w:val="339966"/>
          <w:sz w:val="16"/>
          <w:szCs w:val="16"/>
        </w:rPr>
      </w:pPr>
    </w:p>
    <w:p w:rsidR="006C4B6B" w:rsidRPr="00B12A58" w:rsidRDefault="006C4B6B" w:rsidP="006C4B6B">
      <w:pPr>
        <w:pStyle w:val="Corpo"/>
        <w:jc w:val="center"/>
        <w:rPr>
          <w:b/>
          <w:i/>
        </w:rPr>
      </w:pPr>
      <w:r>
        <w:rPr>
          <w:b/>
          <w:i/>
        </w:rPr>
        <w:t>Os pesquisadores concluíram que a curcumina é uma terapia adjuvante eficaz para melhorar a proteinúria macroscópica em pacientes diabéticos tipo 2.</w:t>
      </w:r>
    </w:p>
    <w:p w:rsidR="006C4B6B" w:rsidRDefault="006C4B6B" w:rsidP="006C4B6B">
      <w:pPr>
        <w:pStyle w:val="Ttulo1"/>
        <w:jc w:val="center"/>
      </w:pPr>
      <w:bookmarkStart w:id="147" w:name="_Toc175034572"/>
      <w:r>
        <w:t>Formulário</w:t>
      </w:r>
      <w:bookmarkEnd w:id="147"/>
    </w:p>
    <w:p w:rsidR="006C4B6B" w:rsidRDefault="006C4B6B" w:rsidP="006C4B6B">
      <w:pPr>
        <w:pStyle w:val="Corpo"/>
        <w:rPr>
          <w:b/>
          <w:i/>
        </w:rPr>
      </w:pPr>
    </w:p>
    <w:p w:rsidR="006C4B6B" w:rsidRDefault="006C4B6B" w:rsidP="006C4B6B">
      <w:pPr>
        <w:pStyle w:val="Corpo"/>
        <w:rPr>
          <w:b/>
          <w:i/>
        </w:rPr>
      </w:pPr>
    </w:p>
    <w:p w:rsidR="006C4B6B" w:rsidRDefault="006C4B6B" w:rsidP="006C4B6B">
      <w:pPr>
        <w:pStyle w:val="Subtitulocorpo"/>
      </w:pPr>
    </w:p>
    <w:p w:rsidR="006C4B6B" w:rsidRPr="00FF39AA" w:rsidRDefault="006C4B6B" w:rsidP="006C4B6B">
      <w:pPr>
        <w:pStyle w:val="Corpo"/>
        <w:rPr>
          <w:b/>
          <w:i/>
          <w:sz w:val="24"/>
        </w:rPr>
      </w:pPr>
      <w:r>
        <w:rPr>
          <w:b/>
          <w:i/>
          <w:sz w:val="24"/>
        </w:rPr>
        <w:t>Terapia Adjuvante para Melhora da Proteinúria Macroscópica</w:t>
      </w:r>
    </w:p>
    <w:p w:rsidR="006C4B6B" w:rsidRPr="00C30C20" w:rsidRDefault="006C4B6B" w:rsidP="006C4B6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C4B6B" w:rsidRPr="009537E7" w:rsidTr="006C4B6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6C4B6B" w:rsidRPr="00C87A84" w:rsidRDefault="006C4B6B" w:rsidP="0047750D">
            <w:pPr>
              <w:pStyle w:val="Corpo"/>
              <w:jc w:val="center"/>
              <w:rPr>
                <w:b/>
                <w:color w:val="FFFFFF" w:themeColor="background1"/>
              </w:rPr>
            </w:pPr>
            <w:r>
              <w:rPr>
                <w:b/>
                <w:color w:val="FFFFFF" w:themeColor="background1"/>
                <w:sz w:val="22"/>
              </w:rPr>
              <w:t>Cápsulas de Curcumina</w:t>
            </w:r>
          </w:p>
        </w:tc>
      </w:tr>
      <w:tr w:rsidR="006C4B6B" w:rsidRPr="009537E7"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C4B6B" w:rsidRPr="003A6682" w:rsidRDefault="006C4B6B" w:rsidP="0047750D">
            <w:pPr>
              <w:pStyle w:val="Corpo"/>
            </w:pPr>
            <w:r>
              <w:t>Curcumina......................................500 mg</w:t>
            </w:r>
          </w:p>
        </w:tc>
      </w:tr>
      <w:tr w:rsidR="006C4B6B" w:rsidRPr="009537E7" w:rsidTr="004775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C4B6B" w:rsidRPr="003A6682" w:rsidRDefault="006C4B6B" w:rsidP="0047750D">
            <w:pPr>
              <w:pStyle w:val="Corpo"/>
            </w:pPr>
            <w:r>
              <w:t>Excipiente qsp............................1 Cápsula</w:t>
            </w:r>
          </w:p>
        </w:tc>
      </w:tr>
    </w:tbl>
    <w:p w:rsidR="006C4B6B" w:rsidRPr="006C4B6B" w:rsidRDefault="006C4B6B" w:rsidP="006C4B6B">
      <w:pPr>
        <w:pStyle w:val="Corpo"/>
        <w:ind w:right="4960"/>
        <w:jc w:val="center"/>
        <w:rPr>
          <w:sz w:val="22"/>
          <w:szCs w:val="22"/>
        </w:rPr>
      </w:pPr>
      <w:r w:rsidRPr="006C4B6B">
        <w:rPr>
          <w:sz w:val="22"/>
          <w:szCs w:val="22"/>
        </w:rPr>
        <w:t>Administrar 1 cápsula 3 vezes ao dia (após as refeições) ou conforme orientação médica.</w:t>
      </w:r>
    </w:p>
    <w:p w:rsidR="006C4B6B" w:rsidRDefault="006C4B6B" w:rsidP="006C4B6B">
      <w:pPr>
        <w:pStyle w:val="SemEspaamento"/>
      </w:pPr>
    </w:p>
    <w:p w:rsidR="006C4B6B" w:rsidRDefault="006C4B6B" w:rsidP="006C4B6B">
      <w:pPr>
        <w:pStyle w:val="SemEspaamento"/>
      </w:pPr>
    </w:p>
    <w:p w:rsidR="006C4B6B" w:rsidRDefault="006C4B6B" w:rsidP="006C4B6B">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BD60DC" w:rsidRPr="000E6D97" w:rsidRDefault="00BD60DC" w:rsidP="00BD60DC">
      <w:pPr>
        <w:pStyle w:val="Ttulo1"/>
        <w:jc w:val="center"/>
        <w:rPr>
          <w:iCs/>
        </w:rPr>
      </w:pPr>
      <w:bookmarkStart w:id="148" w:name="_Toc175034573"/>
      <w:r>
        <w:rPr>
          <w:i/>
          <w:iCs/>
        </w:rPr>
        <w:t>Pinus pinaster</w:t>
      </w:r>
      <w:bookmarkEnd w:id="148"/>
    </w:p>
    <w:p w:rsidR="00BD60DC" w:rsidRDefault="00BD60DC" w:rsidP="00BD60DC">
      <w:pPr>
        <w:pStyle w:val="Corpo"/>
        <w:jc w:val="center"/>
        <w:rPr>
          <w:b/>
          <w:color w:val="0082B2"/>
          <w:sz w:val="40"/>
        </w:rPr>
      </w:pPr>
      <w:r w:rsidRPr="00BD60DC">
        <w:rPr>
          <w:b/>
          <w:color w:val="0082B2"/>
          <w:sz w:val="40"/>
        </w:rPr>
        <w:t>Benéfica em Pacientes com Diabetes Tipo 2</w:t>
      </w:r>
    </w:p>
    <w:p w:rsidR="00BD60DC" w:rsidRDefault="00BD60DC" w:rsidP="00BD60DC">
      <w:pPr>
        <w:pStyle w:val="Corpo"/>
        <w:rPr>
          <w:sz w:val="24"/>
        </w:rPr>
      </w:pPr>
    </w:p>
    <w:p w:rsidR="00BD60DC" w:rsidRDefault="00BD60DC" w:rsidP="00BD60DC">
      <w:pPr>
        <w:pStyle w:val="Corpo"/>
        <w:spacing w:after="120"/>
        <w:rPr>
          <w:sz w:val="24"/>
        </w:rPr>
      </w:pPr>
    </w:p>
    <w:p w:rsidR="00BD60DC" w:rsidRPr="00712643" w:rsidRDefault="00BD60DC" w:rsidP="00BD60DC">
      <w:pPr>
        <w:pStyle w:val="Corpo"/>
        <w:spacing w:after="120"/>
        <w:rPr>
          <w:sz w:val="24"/>
        </w:rPr>
      </w:pPr>
      <w:r>
        <w:rPr>
          <w:sz w:val="24"/>
        </w:rPr>
        <w:t xml:space="preserve">Esse estudo randomizado, duplo-cego e placebo-controlado teve como objetivo avaliar a eficácia da suplementação de </w:t>
      </w:r>
      <w:r>
        <w:rPr>
          <w:i/>
          <w:iCs/>
          <w:sz w:val="24"/>
        </w:rPr>
        <w:t>Pinus pinaster</w:t>
      </w:r>
      <w:r>
        <w:rPr>
          <w:sz w:val="24"/>
        </w:rPr>
        <w:t xml:space="preserve"> nos parâmetros metabólicos, </w:t>
      </w:r>
      <w:r w:rsidRPr="00EA78BD">
        <w:rPr>
          <w:sz w:val="24"/>
        </w:rPr>
        <w:t>molécula de adesão celular vascular 1 (VCAM-1), razão albumina/creatinina urinária (UACR) e índices antropométricos em pacientes com diabetes tipo 2 (DM2) e microalbuminúria</w:t>
      </w:r>
      <w:r>
        <w:rPr>
          <w:sz w:val="24"/>
        </w:rPr>
        <w:t xml:space="preserve"> </w:t>
      </w:r>
      <w:r>
        <w:rPr>
          <w:sz w:val="24"/>
        </w:rPr>
        <w:fldChar w:fldCharType="begin">
          <w:fldData xml:space="preserve">PEVuZE5vdGU+PENpdGU+PEF1dGhvcj5OYXZ2YWwtRXNmYWhsYW48L0F1dGhvcj48WWVhcj4yMDIx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</w:fldData>
        </w:fldChar>
      </w:r>
      <w:r>
        <w:rPr>
          <w:sz w:val="24"/>
        </w:rPr>
        <w:instrText xml:space="preserve"> ADDIN EN.CITE </w:instrText>
      </w:r>
      <w:r>
        <w:rPr>
          <w:sz w:val="24"/>
        </w:rPr>
        <w:fldChar w:fldCharType="begin">
          <w:fldData xml:space="preserve">PEVuZE5vdGU+PENpdGU+PEF1dGhvcj5OYXZ2YWwtRXNmYWhsYW48L0F1dGhvcj48WWVhcj4yMDIx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(NAVVAL-ESFAHLAN; RAFRAF; ASGHARI; IMANI</w:t>
      </w:r>
      <w:r w:rsidRPr="004F1FF3">
        <w:rPr>
          <w:i/>
          <w:noProof/>
          <w:sz w:val="24"/>
        </w:rPr>
        <w:t xml:space="preserve"> et al.</w:t>
      </w:r>
      <w:r>
        <w:rPr>
          <w:noProof/>
          <w:sz w:val="24"/>
        </w:rPr>
        <w:t>, 2021)</w:t>
      </w:r>
      <w:r>
        <w:rPr>
          <w:sz w:val="24"/>
        </w:rPr>
        <w:fldChar w:fldCharType="end"/>
      </w:r>
      <w:r>
        <w:rPr>
          <w:sz w:val="24"/>
        </w:rPr>
        <w:t>.</w:t>
      </w:r>
    </w:p>
    <w:p w:rsidR="00BD60DC" w:rsidRDefault="00BD60DC" w:rsidP="00BD60DC">
      <w:pPr>
        <w:pStyle w:val="Corpo"/>
        <w:rPr>
          <w:sz w:val="24"/>
        </w:rPr>
      </w:pPr>
      <w:r>
        <w:rPr>
          <w:noProof/>
          <w:lang w:eastAsia="pt-BR"/>
        </w:rPr>
        <mc:AlternateContent>
          <mc:Choice Requires="wps">
            <w:drawing>
              <wp:anchor distT="0" distB="0" distL="114300" distR="114300" simplePos="0" relativeHeight="253276160" behindDoc="0" locked="0" layoutInCell="1" allowOverlap="1" wp14:anchorId="7C3F2E60" wp14:editId="1EE30D8A">
                <wp:simplePos x="0" y="0"/>
                <wp:positionH relativeFrom="margin">
                  <wp:posOffset>5714</wp:posOffset>
                </wp:positionH>
                <wp:positionV relativeFrom="paragraph">
                  <wp:posOffset>96520</wp:posOffset>
                </wp:positionV>
                <wp:extent cx="5724525" cy="518160"/>
                <wp:effectExtent l="0" t="0" r="28575" b="15240"/>
                <wp:wrapNone/>
                <wp:docPr id="322369510" name="Caixa de texto 322369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BD60DC">
                            <w:pPr>
                              <w:jc w:val="center"/>
                              <w:rPr>
                                <w:rFonts w:ascii="Swis721 Th BT" w:hAnsi="Swis721 Th BT"/>
                                <w:sz w:val="23"/>
                                <w:szCs w:val="23"/>
                              </w:rPr>
                            </w:pPr>
                            <w:r>
                              <w:rPr>
                                <w:rFonts w:ascii="Swis721 Th BT" w:hAnsi="Swis721 Th BT"/>
                                <w:sz w:val="23"/>
                                <w:szCs w:val="23"/>
                              </w:rPr>
                              <w:t xml:space="preserve">Para isso, 46 pacientes com idade entre 30-66 anos, DM2 e evidência de microalbuminúria foram selecionados para receberem durante 8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F2E60" id="Caixa de texto 322369510" o:spid="_x0000_s1259" type="#_x0000_t202" style="position:absolute;left:0;text-align:left;margin-left:.45pt;margin-top:7.6pt;width:450.75pt;height:40.8pt;z-index:2532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" fillcolor="white [3212]" strokecolor="#0070c0">
                <v:textbox>
                  <w:txbxContent>
                    <w:p w:rsidR="004950A4" w:rsidRPr="009D65A4" w:rsidRDefault="004950A4" w:rsidP="00BD60DC">
                      <w:pPr>
                        <w:jc w:val="center"/>
                        <w:rPr>
                          <w:rFonts w:ascii="Swis721 Th BT" w:hAnsi="Swis721 Th BT"/>
                          <w:sz w:val="23"/>
                          <w:szCs w:val="23"/>
                        </w:rPr>
                      </w:pPr>
                      <w:r>
                        <w:rPr>
                          <w:rFonts w:ascii="Swis721 Th BT" w:hAnsi="Swis721 Th BT"/>
                          <w:sz w:val="23"/>
                          <w:szCs w:val="23"/>
                        </w:rPr>
                        <w:t xml:space="preserve">Para isso, 46 pacientes com idade entre 30-66 anos, DM2 e evidência de microalbuminúria foram selecionados para receberem durante 8 semanas: </w:t>
                      </w:r>
                    </w:p>
                  </w:txbxContent>
                </v:textbox>
                <w10:wrap anchorx="margin"/>
              </v:shape>
            </w:pict>
          </mc:Fallback>
        </mc:AlternateContent>
      </w:r>
      <w:r>
        <w:rPr>
          <w:sz w:val="24"/>
        </w:rPr>
        <w:br/>
      </w:r>
    </w:p>
    <w:p w:rsidR="00BD60DC" w:rsidRDefault="00BD60DC" w:rsidP="00BD60DC">
      <w:pPr>
        <w:pStyle w:val="Corpo"/>
      </w:pPr>
    </w:p>
    <w:p w:rsidR="00BD60DC" w:rsidRDefault="00BD60DC" w:rsidP="00BD60DC">
      <w:pPr>
        <w:pStyle w:val="Corpo"/>
      </w:pPr>
    </w:p>
    <w:p w:rsidR="00BD60DC" w:rsidRDefault="00BD60DC" w:rsidP="00BD60DC">
      <w:pPr>
        <w:pStyle w:val="Corpo"/>
      </w:pPr>
      <w:r>
        <w:rPr>
          <w:noProof/>
          <w:lang w:eastAsia="pt-BR"/>
        </w:rPr>
        <mc:AlternateContent>
          <mc:Choice Requires="wps">
            <w:drawing>
              <wp:anchor distT="0" distB="0" distL="114300" distR="114300" simplePos="0" relativeHeight="253274112" behindDoc="0" locked="0" layoutInCell="1" allowOverlap="1" wp14:anchorId="078B39EF" wp14:editId="033A2E4A">
                <wp:simplePos x="0" y="0"/>
                <wp:positionH relativeFrom="column">
                  <wp:posOffset>828675</wp:posOffset>
                </wp:positionH>
                <wp:positionV relativeFrom="paragraph">
                  <wp:posOffset>10795</wp:posOffset>
                </wp:positionV>
                <wp:extent cx="226695" cy="138430"/>
                <wp:effectExtent l="0" t="0" r="1905" b="0"/>
                <wp:wrapNone/>
                <wp:docPr id="322369511" name="Triângulo isósceles 322369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363F3" id="Triângulo isósceles 322369511" o:spid="_x0000_s1026" type="#_x0000_t5" style="position:absolute;margin-left:65.25pt;margin-top:.85pt;width:17.85pt;height:10.9pt;flip:y;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" fillcolor="#d8d8d8 [2732]" stroked="f"/>
            </w:pict>
          </mc:Fallback>
        </mc:AlternateContent>
      </w:r>
      <w:r>
        <w:rPr>
          <w:noProof/>
          <w:lang w:eastAsia="pt-BR"/>
        </w:rPr>
        <mc:AlternateContent>
          <mc:Choice Requires="wps">
            <w:drawing>
              <wp:anchor distT="0" distB="0" distL="114300" distR="114300" simplePos="0" relativeHeight="253273088" behindDoc="0" locked="0" layoutInCell="1" allowOverlap="1" wp14:anchorId="6A0E83A7" wp14:editId="49DD9568">
                <wp:simplePos x="0" y="0"/>
                <wp:positionH relativeFrom="column">
                  <wp:posOffset>4664710</wp:posOffset>
                </wp:positionH>
                <wp:positionV relativeFrom="paragraph">
                  <wp:posOffset>10795</wp:posOffset>
                </wp:positionV>
                <wp:extent cx="226695" cy="138430"/>
                <wp:effectExtent l="0" t="0" r="1905" b="0"/>
                <wp:wrapNone/>
                <wp:docPr id="322369512" name="Triângulo isósceles 322369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58491" id="Triângulo isósceles 322369512" o:spid="_x0000_s1026" type="#_x0000_t5" style="position:absolute;margin-left:367.3pt;margin-top:.85pt;width:17.85pt;height:10.9pt;flip:y;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" fillcolor="#d8d8d8 [2732]" stroked="f"/>
            </w:pict>
          </mc:Fallback>
        </mc:AlternateContent>
      </w:r>
    </w:p>
    <w:p w:rsidR="00BD60DC" w:rsidRDefault="00BD60DC" w:rsidP="00BD60DC">
      <w:pPr>
        <w:pStyle w:val="Corpo"/>
      </w:pPr>
      <w:r>
        <w:rPr>
          <w:noProof/>
          <w:lang w:eastAsia="pt-BR"/>
        </w:rPr>
        <mc:AlternateContent>
          <mc:Choice Requires="wps">
            <w:drawing>
              <wp:anchor distT="0" distB="0" distL="114300" distR="114300" simplePos="0" relativeHeight="253272064" behindDoc="0" locked="0" layoutInCell="1" allowOverlap="1" wp14:anchorId="54B98B4D" wp14:editId="6D21DE9D">
                <wp:simplePos x="0" y="0"/>
                <wp:positionH relativeFrom="column">
                  <wp:posOffset>-5715</wp:posOffset>
                </wp:positionH>
                <wp:positionV relativeFrom="paragraph">
                  <wp:posOffset>88900</wp:posOffset>
                </wp:positionV>
                <wp:extent cx="1913890" cy="781685"/>
                <wp:effectExtent l="0" t="0" r="10160" b="18415"/>
                <wp:wrapNone/>
                <wp:docPr id="322369513" name="Caixa de texto 322369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BD60D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 xml:space="preserve">Pinus pinaster </w:t>
                            </w:r>
                          </w:p>
                          <w:p w:rsidR="004950A4" w:rsidRPr="00AC5022" w:rsidRDefault="004950A4" w:rsidP="00BD60DC">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 w:val="23"/>
                                <w:szCs w:val="23"/>
                              </w:rPr>
                              <w:t>100 mg/dia</w:t>
                            </w:r>
                            <w:r w:rsidRPr="00AC5022">
                              <w:rPr>
                                <w:rFonts w:ascii="Swis721 Th BT" w:hAnsi="Swis721 Th BT"/>
                                <w:i/>
                                <w:iCs/>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B98B4D" id="Caixa de texto 322369513" o:spid="_x0000_s1260" type="#_x0000_t202" style="position:absolute;left:0;text-align:left;margin-left:-.45pt;margin-top:7pt;width:150.7pt;height:61.55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" fillcolor="#0070c0" strokecolor="#0070c0">
                <v:textbox>
                  <w:txbxContent>
                    <w:p w:rsidR="004950A4" w:rsidRDefault="004950A4" w:rsidP="00BD60D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 xml:space="preserve">Pinus pinaster </w:t>
                      </w:r>
                    </w:p>
                    <w:p w:rsidR="004950A4" w:rsidRPr="00AC5022" w:rsidRDefault="004950A4" w:rsidP="00BD60DC">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 w:val="23"/>
                          <w:szCs w:val="23"/>
                        </w:rPr>
                        <w:t>100 mg/dia</w:t>
                      </w:r>
                      <w:r w:rsidRPr="00AC5022">
                        <w:rPr>
                          <w:rFonts w:ascii="Swis721 Th BT" w:hAnsi="Swis721 Th BT"/>
                          <w:i/>
                          <w:iCs/>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3275136" behindDoc="0" locked="0" layoutInCell="1" allowOverlap="1" wp14:anchorId="47661E7A" wp14:editId="33AC0876">
                <wp:simplePos x="0" y="0"/>
                <wp:positionH relativeFrom="column">
                  <wp:posOffset>3839210</wp:posOffset>
                </wp:positionH>
                <wp:positionV relativeFrom="paragraph">
                  <wp:posOffset>88900</wp:posOffset>
                </wp:positionV>
                <wp:extent cx="1905000" cy="781685"/>
                <wp:effectExtent l="0" t="0" r="19050" b="18415"/>
                <wp:wrapNone/>
                <wp:docPr id="322369514" name="Caixa de texto 322369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headEnd/>
                          <a:tailEnd/>
                        </a:ln>
                      </wps:spPr>
                      <wps:txbx>
                        <w:txbxContent>
                          <w:p w:rsidR="004950A4" w:rsidRDefault="004950A4" w:rsidP="00BD60D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BD60D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661E7A" id="Caixa de texto 322369514" o:spid="_x0000_s1261" type="#_x0000_t202" style="position:absolute;left:0;text-align:left;margin-left:302.3pt;margin-top:7pt;width:150pt;height:61.5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" fillcolor="#0070c0" strokecolor="#0070c0">
                <v:textbox>
                  <w:txbxContent>
                    <w:p w:rsidR="004950A4" w:rsidRDefault="004950A4" w:rsidP="00BD60D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BD60D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BD60DC" w:rsidRDefault="00BD60DC" w:rsidP="00BD60DC">
      <w:pPr>
        <w:pStyle w:val="Corpo"/>
      </w:pPr>
    </w:p>
    <w:p w:rsidR="00BD60DC" w:rsidRDefault="00BD60DC" w:rsidP="00BD60DC">
      <w:pPr>
        <w:pStyle w:val="Corpo"/>
      </w:pPr>
    </w:p>
    <w:p w:rsidR="00BD60DC" w:rsidRDefault="00BD60DC" w:rsidP="00BD60DC">
      <w:pPr>
        <w:pStyle w:val="Corpo"/>
      </w:pPr>
    </w:p>
    <w:p w:rsidR="00BD60DC" w:rsidRDefault="00BD60DC" w:rsidP="00BD60DC">
      <w:pPr>
        <w:pStyle w:val="Corpo"/>
        <w:spacing w:before="120"/>
        <w:rPr>
          <w:sz w:val="20"/>
        </w:rPr>
      </w:pPr>
    </w:p>
    <w:p w:rsidR="00BD60DC" w:rsidRDefault="00BD60DC" w:rsidP="00BD60DC">
      <w:pPr>
        <w:pStyle w:val="Corpo"/>
        <w:numPr>
          <w:ilvl w:val="0"/>
          <w:numId w:val="2"/>
        </w:numPr>
        <w:spacing w:before="120" w:after="0"/>
        <w:ind w:left="765"/>
        <w:rPr>
          <w:sz w:val="20"/>
          <w:szCs w:val="23"/>
        </w:rPr>
      </w:pPr>
      <w:r>
        <w:rPr>
          <w:sz w:val="20"/>
          <w:szCs w:val="23"/>
        </w:rPr>
        <w:t>Os p</w:t>
      </w:r>
      <w:r w:rsidRPr="004168B5">
        <w:rPr>
          <w:sz w:val="20"/>
          <w:szCs w:val="23"/>
        </w:rPr>
        <w:t>arâmetros glicêmicos, VCAM-1 sérico</w:t>
      </w:r>
      <w:r>
        <w:rPr>
          <w:sz w:val="20"/>
          <w:szCs w:val="23"/>
        </w:rPr>
        <w:t>,</w:t>
      </w:r>
      <w:r w:rsidRPr="004168B5">
        <w:rPr>
          <w:sz w:val="20"/>
          <w:szCs w:val="23"/>
        </w:rPr>
        <w:t xml:space="preserve"> perfil lipídico, UACR e índices antropométricos foram </w:t>
      </w:r>
      <w:r>
        <w:rPr>
          <w:sz w:val="20"/>
          <w:szCs w:val="23"/>
        </w:rPr>
        <w:t>avaliados em</w:t>
      </w:r>
      <w:r w:rsidRPr="004168B5">
        <w:rPr>
          <w:sz w:val="20"/>
          <w:szCs w:val="23"/>
        </w:rPr>
        <w:t xml:space="preserve"> todos os pacientes no início e no final do estudo.</w:t>
      </w:r>
    </w:p>
    <w:p w:rsidR="00BD60DC" w:rsidRDefault="00BD60DC" w:rsidP="00BD60DC">
      <w:pPr>
        <w:pStyle w:val="Corpo"/>
        <w:rPr>
          <w:b/>
          <w:color w:val="339966"/>
          <w:sz w:val="25"/>
          <w:szCs w:val="25"/>
        </w:rPr>
      </w:pPr>
    </w:p>
    <w:p w:rsidR="00BD60DC" w:rsidRPr="00C72C0B" w:rsidRDefault="00BD60DC" w:rsidP="00BD60DC">
      <w:pPr>
        <w:pStyle w:val="Corpo"/>
        <w:rPr>
          <w:b/>
          <w:color w:val="339966"/>
        </w:rPr>
      </w:pPr>
      <w:r w:rsidRPr="00C72C0B">
        <w:rPr>
          <w:b/>
          <w:color w:val="339966"/>
        </w:rPr>
        <w:t>Resultados</w:t>
      </w:r>
      <w:r>
        <w:rPr>
          <w:b/>
          <w:color w:val="339966"/>
        </w:rPr>
        <w:t>:</w:t>
      </w:r>
    </w:p>
    <w:p w:rsidR="00BD60DC" w:rsidRPr="00714E9A" w:rsidRDefault="00BD60DC" w:rsidP="00BD60DC">
      <w:pPr>
        <w:pStyle w:val="Corpo"/>
        <w:rPr>
          <w:sz w:val="16"/>
          <w:szCs w:val="16"/>
        </w:rPr>
      </w:pPr>
    </w:p>
    <w:p w:rsidR="00BD60DC" w:rsidRDefault="00BD60DC" w:rsidP="00BD60DC">
      <w:pPr>
        <w:pStyle w:val="Corpo"/>
        <w:numPr>
          <w:ilvl w:val="0"/>
          <w:numId w:val="1"/>
        </w:numPr>
        <w:spacing w:after="120"/>
        <w:rPr>
          <w:sz w:val="24"/>
        </w:rPr>
      </w:pPr>
      <w:r>
        <w:rPr>
          <w:sz w:val="24"/>
        </w:rPr>
        <w:t xml:space="preserve">A suplementação de </w:t>
      </w:r>
      <w:r>
        <w:rPr>
          <w:i/>
          <w:iCs/>
          <w:sz w:val="24"/>
        </w:rPr>
        <w:t>Pinus pinaster</w:t>
      </w:r>
      <w:r>
        <w:rPr>
          <w:sz w:val="24"/>
        </w:rPr>
        <w:t xml:space="preserve"> reduziu significativamente a </w:t>
      </w:r>
      <w:r w:rsidRPr="00F76009">
        <w:rPr>
          <w:sz w:val="24"/>
        </w:rPr>
        <w:t xml:space="preserve">hemoglobina </w:t>
      </w:r>
      <w:r>
        <w:rPr>
          <w:sz w:val="24"/>
        </w:rPr>
        <w:t>glicada</w:t>
      </w:r>
      <w:r w:rsidRPr="00F76009">
        <w:rPr>
          <w:sz w:val="24"/>
        </w:rPr>
        <w:t>, VCAM-1, colesterol total, UACR, circunferência da cintura e razão cintura-altura em comparação com o grupo de placebo no final do estudo</w:t>
      </w:r>
      <w:r>
        <w:rPr>
          <w:sz w:val="24"/>
        </w:rPr>
        <w:t>;</w:t>
      </w:r>
    </w:p>
    <w:p w:rsidR="00BD60DC" w:rsidRDefault="00BD60DC" w:rsidP="00BD60DC">
      <w:pPr>
        <w:pStyle w:val="Corpo"/>
        <w:numPr>
          <w:ilvl w:val="0"/>
          <w:numId w:val="1"/>
        </w:numPr>
        <w:spacing w:after="120"/>
        <w:rPr>
          <w:sz w:val="24"/>
        </w:rPr>
      </w:pPr>
      <w:r w:rsidRPr="00F76009">
        <w:rPr>
          <w:sz w:val="24"/>
        </w:rPr>
        <w:t>Alterações na glicemia de jejum, insulina, triglicerídeos, colesterol de lipoproteína de baixa densidade e colesterol de lipoproteína de alta densidade não foram significativas entre os dois grupos</w:t>
      </w:r>
      <w:r>
        <w:rPr>
          <w:sz w:val="24"/>
        </w:rPr>
        <w:t>.</w:t>
      </w:r>
    </w:p>
    <w:p w:rsidR="00BD60DC" w:rsidRPr="00C23ABE" w:rsidRDefault="00BD60DC" w:rsidP="00BD60DC">
      <w:pPr>
        <w:pStyle w:val="Corpo"/>
        <w:spacing w:after="120"/>
        <w:ind w:left="786"/>
        <w:rPr>
          <w:sz w:val="24"/>
        </w:rPr>
      </w:pPr>
    </w:p>
    <w:p w:rsidR="00BD60DC" w:rsidRDefault="00BD60DC" w:rsidP="00BD60DC">
      <w:pPr>
        <w:pStyle w:val="Corpo"/>
        <w:rPr>
          <w:b/>
          <w:color w:val="339966"/>
        </w:rPr>
      </w:pPr>
      <w:r w:rsidRPr="00151E3B">
        <w:rPr>
          <w:b/>
          <w:color w:val="339966"/>
        </w:rPr>
        <w:t>Conclusão</w:t>
      </w:r>
      <w:r>
        <w:rPr>
          <w:b/>
          <w:color w:val="339966"/>
        </w:rPr>
        <w:t>:</w:t>
      </w:r>
    </w:p>
    <w:p w:rsidR="00BD60DC" w:rsidRPr="0041379C" w:rsidRDefault="00BD60DC" w:rsidP="00BD60DC">
      <w:pPr>
        <w:pStyle w:val="Corpo"/>
        <w:rPr>
          <w:b/>
          <w:color w:val="339966"/>
          <w:sz w:val="16"/>
          <w:szCs w:val="16"/>
        </w:rPr>
      </w:pPr>
    </w:p>
    <w:p w:rsidR="00BD60DC" w:rsidRDefault="00BD60DC" w:rsidP="00BD60DC">
      <w:pPr>
        <w:pStyle w:val="Corpo"/>
        <w:jc w:val="center"/>
        <w:rPr>
          <w:b/>
          <w:i/>
        </w:rPr>
      </w:pPr>
      <w:r w:rsidRPr="002038E5">
        <w:rPr>
          <w:b/>
          <w:i/>
        </w:rPr>
        <w:t xml:space="preserve">Os resultados do estudo demonstraram alguns efeitos favoráveis da suplementação de </w:t>
      </w:r>
      <w:r w:rsidRPr="00540833">
        <w:rPr>
          <w:b/>
          <w:i/>
          <w:iCs/>
        </w:rPr>
        <w:t>Pinus pinaster</w:t>
      </w:r>
      <w:r w:rsidRPr="002038E5">
        <w:rPr>
          <w:b/>
          <w:i/>
        </w:rPr>
        <w:t xml:space="preserve"> no controle glicêmico, níveis séricos de VCAM-1</w:t>
      </w:r>
      <w:r>
        <w:rPr>
          <w:b/>
          <w:i/>
        </w:rPr>
        <w:t>,</w:t>
      </w:r>
      <w:r w:rsidRPr="002038E5">
        <w:rPr>
          <w:b/>
          <w:i/>
        </w:rPr>
        <w:t xml:space="preserve"> colesterol total e microalbuminúria, bem como obesidade abdominal em pacientes com DM2.</w:t>
      </w:r>
    </w:p>
    <w:p w:rsidR="00BD60DC" w:rsidRDefault="00BD60DC" w:rsidP="00BD60DC">
      <w:pPr>
        <w:pStyle w:val="Corpo"/>
        <w:jc w:val="center"/>
        <w:rPr>
          <w:b/>
          <w:i/>
        </w:rPr>
      </w:pPr>
    </w:p>
    <w:p w:rsidR="00BD60DC" w:rsidRPr="00B12A58" w:rsidRDefault="00BD60DC" w:rsidP="00BD60DC">
      <w:pPr>
        <w:pStyle w:val="Corpo"/>
        <w:jc w:val="center"/>
        <w:rPr>
          <w:b/>
          <w:i/>
        </w:rPr>
      </w:pPr>
    </w:p>
    <w:p w:rsidR="00BD60DC" w:rsidRDefault="00BD60DC" w:rsidP="00BD60DC">
      <w:pPr>
        <w:pStyle w:val="Ttulo1"/>
        <w:jc w:val="center"/>
      </w:pPr>
      <w:bookmarkStart w:id="149" w:name="_Toc175034574"/>
      <w:r>
        <w:t>Formulário</w:t>
      </w:r>
      <w:bookmarkEnd w:id="149"/>
    </w:p>
    <w:p w:rsidR="00BD60DC" w:rsidRDefault="00BD60DC" w:rsidP="00BD60DC">
      <w:pPr>
        <w:pStyle w:val="Corpo"/>
        <w:rPr>
          <w:b/>
          <w:i/>
        </w:rPr>
      </w:pPr>
    </w:p>
    <w:p w:rsidR="00BD60DC" w:rsidRDefault="00BD60DC" w:rsidP="00BD60DC">
      <w:pPr>
        <w:pStyle w:val="Corpo"/>
        <w:rPr>
          <w:b/>
          <w:i/>
        </w:rPr>
      </w:pPr>
    </w:p>
    <w:p w:rsidR="00BD60DC" w:rsidRDefault="00BD60DC" w:rsidP="00BD60DC">
      <w:pPr>
        <w:pStyle w:val="Subtitulocorpo"/>
      </w:pPr>
    </w:p>
    <w:p w:rsidR="00BD60DC" w:rsidRPr="00FF39AA" w:rsidRDefault="00BD60DC" w:rsidP="00BD60DC">
      <w:pPr>
        <w:pStyle w:val="Corpo"/>
        <w:rPr>
          <w:b/>
          <w:i/>
          <w:sz w:val="24"/>
        </w:rPr>
      </w:pPr>
      <w:r>
        <w:rPr>
          <w:b/>
          <w:i/>
          <w:sz w:val="24"/>
        </w:rPr>
        <w:t>Redução da Hemoglobina Glicada, VCAM-1, Colesterol Total e Obesidade Abdominal do DM2</w:t>
      </w:r>
    </w:p>
    <w:p w:rsidR="00BD60DC" w:rsidRPr="00C30C20" w:rsidRDefault="00BD60DC" w:rsidP="00BD60D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D60DC" w:rsidRPr="009537E7"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BD60DC" w:rsidRPr="00001EE7" w:rsidRDefault="00BD60DC" w:rsidP="0047750D">
            <w:pPr>
              <w:pStyle w:val="Corpo"/>
              <w:jc w:val="center"/>
              <w:rPr>
                <w:b/>
                <w:i/>
                <w:iCs/>
                <w:color w:val="FFFFFF" w:themeColor="background1"/>
              </w:rPr>
            </w:pPr>
            <w:r>
              <w:rPr>
                <w:b/>
                <w:color w:val="FFFFFF" w:themeColor="background1"/>
                <w:sz w:val="22"/>
              </w:rPr>
              <w:t xml:space="preserve">Cápsulas de </w:t>
            </w:r>
            <w:r>
              <w:rPr>
                <w:b/>
                <w:i/>
                <w:iCs/>
                <w:color w:val="FFFFFF" w:themeColor="background1"/>
                <w:sz w:val="22"/>
              </w:rPr>
              <w:t>Pinus pinaster</w:t>
            </w:r>
          </w:p>
        </w:tc>
      </w:tr>
      <w:tr w:rsidR="00BD60DC" w:rsidRPr="009537E7"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D60DC" w:rsidRPr="003A6682" w:rsidRDefault="00BD60DC" w:rsidP="0047750D">
            <w:pPr>
              <w:pStyle w:val="Corpo"/>
            </w:pPr>
            <w:r>
              <w:rPr>
                <w:i/>
                <w:iCs/>
              </w:rPr>
              <w:t>Pinus pinaster</w:t>
            </w:r>
            <w:r>
              <w:t>...................................50 mg</w:t>
            </w:r>
          </w:p>
        </w:tc>
      </w:tr>
      <w:tr w:rsidR="00BD60DC" w:rsidRPr="009537E7" w:rsidTr="004775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D60DC" w:rsidRPr="003A6682" w:rsidRDefault="00BD60DC" w:rsidP="0047750D">
            <w:pPr>
              <w:pStyle w:val="Corpo"/>
            </w:pPr>
            <w:r>
              <w:t>Excipiente qsp............................1 Cápsula</w:t>
            </w:r>
          </w:p>
        </w:tc>
      </w:tr>
    </w:tbl>
    <w:p w:rsidR="00BD60DC" w:rsidRPr="00BD60DC" w:rsidRDefault="00BD60DC" w:rsidP="00BD60DC">
      <w:pPr>
        <w:pStyle w:val="Corpo"/>
        <w:ind w:right="4762"/>
        <w:jc w:val="center"/>
        <w:rPr>
          <w:sz w:val="22"/>
          <w:szCs w:val="22"/>
        </w:rPr>
      </w:pPr>
      <w:r w:rsidRPr="00BD60DC">
        <w:rPr>
          <w:sz w:val="22"/>
          <w:szCs w:val="22"/>
        </w:rPr>
        <w:t>Administrar 2 cápsulas ao dia ou conforme orientação médica.</w:t>
      </w:r>
    </w:p>
    <w:p w:rsidR="00BD60DC" w:rsidRDefault="00BD60DC" w:rsidP="00BD60DC">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E00FD" w:rsidRDefault="004E00FD">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473985" w:rsidRDefault="00473985">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CF0C40" w:rsidRDefault="00CF0C40">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FC0DAA" w:rsidRDefault="00FC0DAA">
      <w:pPr>
        <w:pStyle w:val="SemEspaamento"/>
      </w:pPr>
    </w:p>
    <w:p w:rsidR="00813CD8" w:rsidRDefault="00813CD8">
      <w:pPr>
        <w:pStyle w:val="SemEspaamento"/>
      </w:pPr>
    </w:p>
    <w:p w:rsidR="002B0572" w:rsidRPr="002B0572" w:rsidRDefault="002B0572" w:rsidP="002B0572">
      <w:pPr>
        <w:pStyle w:val="Ttulo1"/>
        <w:jc w:val="center"/>
        <w:rPr>
          <w:iCs/>
        </w:rPr>
      </w:pPr>
      <w:bookmarkStart w:id="150" w:name="_Toc175034575"/>
      <w:r>
        <w:rPr>
          <w:iCs/>
        </w:rPr>
        <w:t>Semente de Linhaça</w:t>
      </w:r>
      <w:bookmarkEnd w:id="150"/>
    </w:p>
    <w:p w:rsidR="002B0572" w:rsidRDefault="002B0572" w:rsidP="002B0572">
      <w:pPr>
        <w:pStyle w:val="Corpo"/>
        <w:jc w:val="center"/>
        <w:rPr>
          <w:sz w:val="24"/>
        </w:rPr>
      </w:pPr>
      <w:r w:rsidRPr="002B0572">
        <w:rPr>
          <w:b/>
          <w:color w:val="0082B2"/>
          <w:sz w:val="40"/>
        </w:rPr>
        <w:t>Reduz de Maneira Significativa a Hemoglobina glicada no Diabetes tipo 2</w:t>
      </w:r>
    </w:p>
    <w:p w:rsidR="002B0572" w:rsidRDefault="002B0572" w:rsidP="002B0572">
      <w:pPr>
        <w:pStyle w:val="Corpo"/>
        <w:spacing w:after="120"/>
        <w:rPr>
          <w:sz w:val="24"/>
        </w:rPr>
      </w:pPr>
    </w:p>
    <w:p w:rsidR="002B0572" w:rsidRPr="0047750D" w:rsidRDefault="002B0572" w:rsidP="002B0572">
      <w:pPr>
        <w:pStyle w:val="Subtitulocorpo"/>
        <w:spacing w:line="276" w:lineRule="auto"/>
        <w:jc w:val="both"/>
        <w:rPr>
          <w:b w:val="0"/>
          <w:color w:val="404040" w:themeColor="text1" w:themeTint="BF"/>
          <w:sz w:val="23"/>
          <w:szCs w:val="24"/>
        </w:rPr>
      </w:pPr>
      <w:r>
        <w:rPr>
          <w:b w:val="0"/>
          <w:color w:val="404040" w:themeColor="text1" w:themeTint="BF"/>
          <w:sz w:val="23"/>
          <w:szCs w:val="24"/>
        </w:rPr>
        <w:t xml:space="preserve">Foi relatado que a suplementação com semente de linhaça melhora os parâmetros cardiometabólicos em pacientes com diabetes mellitus tipo 2 (DM2); no entanto, os ensaios clínicos mostraram resultados conflitantes. Portanto, essa revisão sistemática e meta-análise foi realizada para determinar o impacto da suplementação de semente </w:t>
      </w:r>
      <w:r w:rsidR="0047750D">
        <w:rPr>
          <w:b w:val="0"/>
          <w:color w:val="404040" w:themeColor="text1" w:themeTint="BF"/>
          <w:sz w:val="23"/>
          <w:szCs w:val="24"/>
        </w:rPr>
        <w:t>de linhaça em pacientes com DM2 (</w:t>
      </w:r>
      <w:r w:rsidR="0047750D" w:rsidRPr="0047750D">
        <w:rPr>
          <w:b w:val="0"/>
          <w:color w:val="404040" w:themeColor="text1" w:themeTint="BF"/>
          <w:sz w:val="23"/>
          <w:szCs w:val="24"/>
        </w:rPr>
        <w:t>Xi</w:t>
      </w:r>
      <w:r w:rsidR="0047750D">
        <w:rPr>
          <w:b w:val="0"/>
          <w:color w:val="404040" w:themeColor="text1" w:themeTint="BF"/>
          <w:sz w:val="23"/>
          <w:szCs w:val="24"/>
        </w:rPr>
        <w:t xml:space="preserve"> </w:t>
      </w:r>
      <w:r w:rsidR="0047750D">
        <w:rPr>
          <w:b w:val="0"/>
          <w:i/>
          <w:color w:val="404040" w:themeColor="text1" w:themeTint="BF"/>
          <w:sz w:val="23"/>
          <w:szCs w:val="24"/>
        </w:rPr>
        <w:t xml:space="preserve">et al., </w:t>
      </w:r>
      <w:r w:rsidR="0047750D">
        <w:rPr>
          <w:b w:val="0"/>
          <w:color w:val="404040" w:themeColor="text1" w:themeTint="BF"/>
          <w:sz w:val="23"/>
          <w:szCs w:val="24"/>
        </w:rPr>
        <w:t>2022).</w:t>
      </w:r>
    </w:p>
    <w:p w:rsidR="002B0572" w:rsidRDefault="002B0572" w:rsidP="002B0572">
      <w:pPr>
        <w:pStyle w:val="Subtitulocorpo"/>
        <w:spacing w:line="276" w:lineRule="auto"/>
        <w:jc w:val="both"/>
        <w:rPr>
          <w:b w:val="0"/>
          <w:color w:val="404040" w:themeColor="text1" w:themeTint="BF"/>
          <w:sz w:val="23"/>
          <w:szCs w:val="24"/>
        </w:rPr>
      </w:pPr>
      <w:r>
        <w:rPr>
          <w:rFonts w:ascii="Calibri" w:eastAsia="Calibri" w:hAnsi="Calibri" w:cs="Times New Roman"/>
          <w:noProof/>
          <w:lang w:eastAsia="pt-BR"/>
        </w:rPr>
        <mc:AlternateContent>
          <mc:Choice Requires="wps">
            <w:drawing>
              <wp:anchor distT="0" distB="0" distL="114300" distR="114300" simplePos="0" relativeHeight="253296640" behindDoc="0" locked="0" layoutInCell="1" allowOverlap="1" wp14:anchorId="3C92D48E" wp14:editId="67F11D7B">
                <wp:simplePos x="0" y="0"/>
                <wp:positionH relativeFrom="margin">
                  <wp:posOffset>-38100</wp:posOffset>
                </wp:positionH>
                <wp:positionV relativeFrom="paragraph">
                  <wp:posOffset>87630</wp:posOffset>
                </wp:positionV>
                <wp:extent cx="5895975" cy="676275"/>
                <wp:effectExtent l="0" t="0" r="28575" b="28575"/>
                <wp:wrapNone/>
                <wp:docPr id="196436947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676275"/>
                        </a:xfrm>
                        <a:prstGeom prst="rect">
                          <a:avLst/>
                        </a:prstGeom>
                        <a:solidFill>
                          <a:sysClr val="window" lastClr="FFFFFF">
                            <a:lumMod val="100000"/>
                            <a:lumOff val="0"/>
                          </a:sysClr>
                        </a:solidFill>
                        <a:ln w="9525">
                          <a:solidFill>
                            <a:srgbClr val="0070C0"/>
                          </a:solidFill>
                          <a:miter lim="800000"/>
                        </a:ln>
                      </wps:spPr>
                      <wps:txbx>
                        <w:txbxContent>
                          <w:p w:rsidR="004950A4" w:rsidRDefault="004950A4" w:rsidP="002B0572">
                            <w:pPr>
                              <w:pStyle w:val="Corpo"/>
                              <w:spacing w:line="276" w:lineRule="auto"/>
                              <w:jc w:val="center"/>
                              <w:rPr>
                                <w:color w:val="000000"/>
                                <w:sz w:val="22"/>
                                <w:szCs w:val="22"/>
                                <w14:textFill>
                                  <w14:solidFill>
                                    <w14:srgbClr w14:val="000000">
                                      <w14:lumMod w14:val="75000"/>
                                      <w14:lumOff w14:val="25000"/>
                                    </w14:srgbClr>
                                  </w14:solidFill>
                                </w14:textFill>
                              </w:rPr>
                            </w:pPr>
                            <w:r>
                              <w:rPr>
                                <w:color w:val="000000"/>
                                <w:sz w:val="22"/>
                                <w:szCs w:val="22"/>
                                <w14:textFill>
                                  <w14:solidFill>
                                    <w14:srgbClr w14:val="000000">
                                      <w14:lumMod w14:val="75000"/>
                                      <w14:lumOff w14:val="25000"/>
                                    </w14:srgbClr>
                                  </w14:solidFill>
                                </w14:textFill>
                              </w:rPr>
                              <w:t>Para isso, ensaios clínicos randomizados foram sistematicamente pesquisados no PubMed, Web of Science, Scopus, Cochrane Library e Embase até 25 de março de 2022. Um total de 13 estudos foram incluídos nas análises.</w:t>
                            </w:r>
                          </w:p>
                        </w:txbxContent>
                      </wps:txbx>
                      <wps:bodyPr rot="0" vert="horz" wrap="square" lIns="91440" tIns="45720" rIns="91440" bIns="45720" anchor="t" anchorCtr="0" upright="1">
                        <a:noAutofit/>
                      </wps:bodyPr>
                    </wps:wsp>
                  </a:graphicData>
                </a:graphic>
              </wp:anchor>
            </w:drawing>
          </mc:Choice>
          <mc:Fallback>
            <w:pict>
              <v:shape w14:anchorId="3C92D48E" id="_x0000_s1262" type="#_x0000_t202" style="position:absolute;left:0;text-align:left;margin-left:-3pt;margin-top:6.9pt;width:464.25pt;height:53.25pt;z-index:2532966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" strokecolor="#0070c0">
                <v:textbox>
                  <w:txbxContent>
                    <w:p w:rsidR="004950A4" w:rsidRDefault="004950A4" w:rsidP="002B0572">
                      <w:pPr>
                        <w:pStyle w:val="Corpo"/>
                        <w:spacing w:line="276" w:lineRule="auto"/>
                        <w:jc w:val="center"/>
                        <w:rPr>
                          <w:color w:val="000000"/>
                          <w:sz w:val="22"/>
                          <w:szCs w:val="22"/>
                          <w14:textFill>
                            <w14:solidFill>
                              <w14:srgbClr w14:val="000000">
                                <w14:lumMod w14:val="75000"/>
                                <w14:lumOff w14:val="25000"/>
                              </w14:srgbClr>
                            </w14:solidFill>
                          </w14:textFill>
                        </w:rPr>
                      </w:pPr>
                      <w:r>
                        <w:rPr>
                          <w:color w:val="000000"/>
                          <w:sz w:val="22"/>
                          <w:szCs w:val="22"/>
                          <w14:textFill>
                            <w14:solidFill>
                              <w14:srgbClr w14:val="000000">
                                <w14:lumMod w14:val="75000"/>
                                <w14:lumOff w14:val="25000"/>
                              </w14:srgbClr>
                            </w14:solidFill>
                          </w14:textFill>
                        </w:rPr>
                        <w:t>Para isso, ensaios clínicos randomizados foram sistematicamente pesquisados no PubMed, Web of Science, Scopus, Cochrane Library e Embase até 25 de março de 2022. Um total de 13 estudos foram incluídos nas análises.</w:t>
                      </w:r>
                    </w:p>
                  </w:txbxContent>
                </v:textbox>
                <w10:wrap anchorx="margin"/>
              </v:shape>
            </w:pict>
          </mc:Fallback>
        </mc:AlternateContent>
      </w:r>
    </w:p>
    <w:p w:rsidR="002B0572" w:rsidRDefault="002B0572" w:rsidP="002B0572">
      <w:pPr>
        <w:pStyle w:val="Subtitulocorpo"/>
        <w:spacing w:line="276" w:lineRule="auto"/>
        <w:jc w:val="both"/>
        <w:rPr>
          <w:b w:val="0"/>
          <w:color w:val="404040" w:themeColor="text1" w:themeTint="BF"/>
          <w:sz w:val="10"/>
          <w:szCs w:val="10"/>
        </w:rPr>
      </w:pPr>
    </w:p>
    <w:p w:rsidR="002B0572" w:rsidRDefault="002B0572" w:rsidP="002B0572">
      <w:pPr>
        <w:pStyle w:val="Subtitulocorpo"/>
        <w:spacing w:line="276" w:lineRule="auto"/>
        <w:jc w:val="both"/>
        <w:rPr>
          <w:b w:val="0"/>
          <w:color w:val="404040" w:themeColor="text1" w:themeTint="BF"/>
          <w:sz w:val="23"/>
          <w:szCs w:val="24"/>
        </w:rPr>
      </w:pPr>
    </w:p>
    <w:p w:rsidR="002B0572" w:rsidRDefault="002B0572" w:rsidP="002B0572">
      <w:pPr>
        <w:pStyle w:val="Subtitulocorpo"/>
        <w:spacing w:line="276" w:lineRule="auto"/>
        <w:jc w:val="both"/>
        <w:rPr>
          <w:b w:val="0"/>
          <w:color w:val="404040" w:themeColor="text1" w:themeTint="BF"/>
          <w:sz w:val="23"/>
          <w:szCs w:val="24"/>
        </w:rPr>
      </w:pPr>
    </w:p>
    <w:p w:rsidR="002B0572" w:rsidRDefault="002B0572" w:rsidP="002B0572">
      <w:pPr>
        <w:pStyle w:val="Subtitulocorpo"/>
        <w:rPr>
          <w:sz w:val="24"/>
          <w:szCs w:val="24"/>
        </w:rPr>
      </w:pPr>
    </w:p>
    <w:p w:rsidR="002B0572" w:rsidRDefault="002B0572" w:rsidP="002B0572">
      <w:pPr>
        <w:pStyle w:val="Subtitulocorpo"/>
        <w:rPr>
          <w:sz w:val="8"/>
          <w:szCs w:val="8"/>
        </w:rPr>
      </w:pPr>
    </w:p>
    <w:p w:rsidR="002B0572" w:rsidRPr="002B0572" w:rsidRDefault="002B0572" w:rsidP="002B0572">
      <w:pPr>
        <w:pStyle w:val="Subtitulocorpo"/>
        <w:jc w:val="both"/>
        <w:rPr>
          <w:color w:val="00B050"/>
          <w:sz w:val="24"/>
          <w:szCs w:val="24"/>
        </w:rPr>
      </w:pPr>
      <w:r w:rsidRPr="002B0572">
        <w:rPr>
          <w:color w:val="00B050"/>
          <w:sz w:val="24"/>
          <w:szCs w:val="24"/>
        </w:rPr>
        <w:t>Parâmetros Avaliados:</w:t>
      </w:r>
    </w:p>
    <w:p w:rsidR="002B0572" w:rsidRDefault="002B0572" w:rsidP="002B0572">
      <w:pPr>
        <w:pStyle w:val="Subtitulocorpo"/>
        <w:jc w:val="both"/>
        <w:rPr>
          <w:sz w:val="10"/>
          <w:szCs w:val="10"/>
        </w:rPr>
      </w:pPr>
    </w:p>
    <w:p w:rsidR="002B0572" w:rsidRDefault="002B0572" w:rsidP="002B0572">
      <w:pPr>
        <w:pStyle w:val="Subtitulocorpo"/>
        <w:jc w:val="both"/>
        <w:rPr>
          <w:sz w:val="10"/>
          <w:szCs w:val="10"/>
        </w:rPr>
      </w:pPr>
    </w:p>
    <w:p w:rsidR="002B0572" w:rsidRPr="00131DDB" w:rsidRDefault="002B0572" w:rsidP="002B0572">
      <w:pPr>
        <w:pStyle w:val="Corpo"/>
        <w:spacing w:line="276" w:lineRule="auto"/>
        <w:rPr>
          <w:color w:val="000000"/>
          <w14:textFill>
            <w14:solidFill>
              <w14:srgbClr w14:val="000000">
                <w14:lumMod w14:val="75000"/>
                <w14:lumOff w14:val="25000"/>
              </w14:srgbClr>
            </w14:solidFill>
          </w14:textFill>
        </w:rPr>
      </w:pPr>
      <w:r w:rsidRPr="00131DDB">
        <w:rPr>
          <w:rFonts w:hint="eastAsia"/>
          <w:color w:val="000000"/>
          <w14:textFill>
            <w14:solidFill>
              <w14:srgbClr w14:val="000000">
                <w14:lumMod w14:val="75000"/>
                <w14:lumOff w14:val="25000"/>
              </w14:srgbClr>
            </w14:solidFill>
          </w14:textFill>
        </w:rPr>
        <w:t xml:space="preserve">Foram analisados nos estudos incluídos, os seguintes parâmetros: hemoglobina glicada A1c (HbA1c), glicose em jejum (FBG) </w:t>
      </w:r>
      <w:r>
        <w:rPr>
          <w:bCs/>
          <w:color w:val="000000"/>
          <w:szCs w:val="23"/>
          <w14:textFill>
            <w14:solidFill>
              <w14:srgbClr w14:val="000000">
                <w14:lumMod w14:val="75000"/>
                <w14:lumOff w14:val="25000"/>
              </w14:srgbClr>
            </w14:solidFill>
          </w14:textFill>
        </w:rPr>
        <w:t>índice de massa corporal</w:t>
      </w:r>
      <w:r>
        <w:rPr>
          <w:b/>
          <w:bCs/>
          <w:color w:val="000000"/>
          <w:szCs w:val="23"/>
          <w14:textFill>
            <w14:solidFill>
              <w14:srgbClr w14:val="000000">
                <w14:lumMod w14:val="75000"/>
                <w14:lumOff w14:val="25000"/>
              </w14:srgbClr>
            </w14:solidFill>
          </w14:textFill>
        </w:rPr>
        <w:t xml:space="preserve"> </w:t>
      </w:r>
      <w:r>
        <w:rPr>
          <w:color w:val="000000"/>
          <w:szCs w:val="23"/>
          <w14:textFill>
            <w14:solidFill>
              <w14:srgbClr w14:val="000000">
                <w14:lumMod w14:val="75000"/>
                <w14:lumOff w14:val="25000"/>
              </w14:srgbClr>
            </w14:solidFill>
          </w14:textFill>
        </w:rPr>
        <w:t>(IMC), peso corpóreo, pressão arterial e valores de resistênci</w:t>
      </w:r>
      <w:r>
        <w:rPr>
          <w:rFonts w:hint="eastAsia"/>
          <w:color w:val="000000"/>
          <w:szCs w:val="23"/>
          <w14:textFill>
            <w14:solidFill>
              <w14:srgbClr w14:val="000000">
                <w14:lumMod w14:val="75000"/>
                <w14:lumOff w14:val="25000"/>
              </w14:srgbClr>
            </w14:solidFill>
          </w14:textFill>
        </w:rPr>
        <w:t>a</w:t>
      </w:r>
      <w:r>
        <w:rPr>
          <w:color w:val="000000"/>
          <w:szCs w:val="23"/>
          <w14:textFill>
            <w14:solidFill>
              <w14:srgbClr w14:val="000000">
                <w14:lumMod w14:val="75000"/>
                <w14:lumOff w14:val="25000"/>
              </w14:srgbClr>
            </w14:solidFill>
          </w14:textFill>
        </w:rPr>
        <w:t xml:space="preserve"> e de sensibilidade à insulina.</w:t>
      </w:r>
    </w:p>
    <w:p w:rsidR="002B0572" w:rsidRDefault="002B0572" w:rsidP="002B0572">
      <w:pPr>
        <w:pStyle w:val="Subtitulocorpo"/>
        <w:jc w:val="both"/>
        <w:rPr>
          <w:sz w:val="10"/>
          <w:szCs w:val="10"/>
        </w:rPr>
      </w:pPr>
    </w:p>
    <w:p w:rsidR="002B0572" w:rsidRPr="002B0572" w:rsidRDefault="002B0572" w:rsidP="002B0572">
      <w:pPr>
        <w:pStyle w:val="Subtitulocorpo"/>
        <w:jc w:val="both"/>
        <w:rPr>
          <w:color w:val="00B050"/>
          <w:sz w:val="24"/>
          <w:szCs w:val="24"/>
        </w:rPr>
      </w:pPr>
      <w:r w:rsidRPr="002B0572">
        <w:rPr>
          <w:color w:val="00B050"/>
          <w:sz w:val="24"/>
          <w:szCs w:val="24"/>
        </w:rPr>
        <w:t>Resultados:</w:t>
      </w:r>
    </w:p>
    <w:p w:rsidR="002B0572" w:rsidRDefault="002B0572" w:rsidP="002B0572">
      <w:pPr>
        <w:pStyle w:val="Subtitulocorpo"/>
        <w:jc w:val="both"/>
        <w:rPr>
          <w:sz w:val="10"/>
          <w:szCs w:val="10"/>
        </w:rPr>
      </w:pPr>
    </w:p>
    <w:p w:rsidR="002B0572" w:rsidRDefault="002B0572" w:rsidP="002B0572">
      <w:pPr>
        <w:pStyle w:val="Subtitulocorpo"/>
        <w:jc w:val="both"/>
        <w:rPr>
          <w:sz w:val="10"/>
          <w:szCs w:val="10"/>
        </w:rPr>
      </w:pPr>
    </w:p>
    <w:p w:rsidR="002B0572" w:rsidRDefault="002B0572" w:rsidP="00392436">
      <w:pPr>
        <w:pStyle w:val="Subtitulocorpo"/>
        <w:numPr>
          <w:ilvl w:val="0"/>
          <w:numId w:val="41"/>
        </w:numPr>
        <w:spacing w:line="276" w:lineRule="auto"/>
        <w:jc w:val="both"/>
        <w:rPr>
          <w:b w:val="0"/>
          <w:bCs/>
          <w:color w:val="auto"/>
          <w:sz w:val="23"/>
          <w:szCs w:val="23"/>
        </w:rPr>
      </w:pPr>
      <w:r>
        <w:rPr>
          <w:b w:val="0"/>
          <w:bCs/>
          <w:color w:val="auto"/>
          <w:sz w:val="23"/>
          <w:szCs w:val="23"/>
        </w:rPr>
        <w:t>Os resultados mostraram que a suplementação com a semente de linhaça reduziu significativamente a hemoglobina glicada A1c (HbA1c) em participantes com DM2 em comparação com o grupo controle;</w:t>
      </w:r>
    </w:p>
    <w:p w:rsidR="002B0572" w:rsidRDefault="002B0572" w:rsidP="00392436">
      <w:pPr>
        <w:pStyle w:val="Subtitulocorpo"/>
        <w:numPr>
          <w:ilvl w:val="0"/>
          <w:numId w:val="41"/>
        </w:numPr>
        <w:spacing w:line="276" w:lineRule="auto"/>
        <w:jc w:val="both"/>
        <w:rPr>
          <w:b w:val="0"/>
          <w:bCs/>
          <w:color w:val="auto"/>
          <w:sz w:val="23"/>
          <w:szCs w:val="23"/>
        </w:rPr>
      </w:pPr>
      <w:r>
        <w:rPr>
          <w:b w:val="0"/>
          <w:bCs/>
          <w:color w:val="auto"/>
          <w:sz w:val="23"/>
          <w:szCs w:val="23"/>
        </w:rPr>
        <w:t xml:space="preserve"> Em contraste, ela não teve efeitos sobre o peso corporal, IMC, pressão arterial, glicemia de jejum (FBG), avaliação do modelo homeostático para resistência à insulina, índice quantitativo de verificação da sensibilidade à insulina e parâmetros lipídicos;</w:t>
      </w:r>
    </w:p>
    <w:p w:rsidR="002B0572" w:rsidRDefault="002B0572" w:rsidP="00392436">
      <w:pPr>
        <w:pStyle w:val="Subtitulocorpo"/>
        <w:numPr>
          <w:ilvl w:val="0"/>
          <w:numId w:val="41"/>
        </w:numPr>
        <w:spacing w:line="276" w:lineRule="auto"/>
        <w:jc w:val="both"/>
        <w:rPr>
          <w:b w:val="0"/>
          <w:bCs/>
          <w:color w:val="auto"/>
          <w:sz w:val="23"/>
          <w:szCs w:val="23"/>
        </w:rPr>
      </w:pPr>
      <w:r>
        <w:rPr>
          <w:b w:val="0"/>
          <w:bCs/>
          <w:color w:val="auto"/>
          <w:sz w:val="23"/>
          <w:szCs w:val="23"/>
        </w:rPr>
        <w:t xml:space="preserve"> Nas análises de subgrupo, a FBG foi significativamente reduzida com a suplementação de linhaça em participantes que apresentavam na linha base FBG ≥8,0 mmol/L ou HbA1c ≥7,0%;</w:t>
      </w:r>
    </w:p>
    <w:p w:rsidR="002B0572" w:rsidRDefault="002B0572" w:rsidP="00392436">
      <w:pPr>
        <w:pStyle w:val="Subtitulocorpo"/>
        <w:numPr>
          <w:ilvl w:val="0"/>
          <w:numId w:val="41"/>
        </w:numPr>
        <w:spacing w:line="276" w:lineRule="auto"/>
        <w:jc w:val="both"/>
        <w:rPr>
          <w:b w:val="0"/>
          <w:bCs/>
          <w:color w:val="auto"/>
          <w:sz w:val="23"/>
          <w:szCs w:val="23"/>
        </w:rPr>
      </w:pPr>
      <w:r>
        <w:rPr>
          <w:b w:val="0"/>
          <w:bCs/>
          <w:color w:val="auto"/>
          <w:sz w:val="23"/>
          <w:szCs w:val="23"/>
        </w:rPr>
        <w:t xml:space="preserve"> Além disso, as análises de subgrupo indicaram que a suplementação de semente de linhaça aumentou significativamente o colesterol HDL, diminuiu o colesterol total e o colesterol LDL em participantes com DM2.</w:t>
      </w:r>
    </w:p>
    <w:p w:rsidR="002B0572" w:rsidRDefault="002B0572" w:rsidP="002B0572">
      <w:pPr>
        <w:pStyle w:val="Subtitulocorpo"/>
        <w:jc w:val="both"/>
        <w:rPr>
          <w:sz w:val="10"/>
          <w:szCs w:val="10"/>
        </w:rPr>
      </w:pPr>
    </w:p>
    <w:p w:rsidR="002B0572" w:rsidRDefault="002B0572" w:rsidP="002B0572">
      <w:pPr>
        <w:pStyle w:val="Subtitulocorpo"/>
        <w:jc w:val="both"/>
        <w:rPr>
          <w:sz w:val="4"/>
          <w:szCs w:val="4"/>
        </w:rPr>
      </w:pPr>
    </w:p>
    <w:p w:rsidR="002B0572" w:rsidRPr="002B0572" w:rsidRDefault="002B0572" w:rsidP="002B0572">
      <w:pPr>
        <w:pStyle w:val="Subtitulocorpo"/>
        <w:jc w:val="both"/>
        <w:rPr>
          <w:color w:val="00B050"/>
          <w:sz w:val="24"/>
          <w:szCs w:val="24"/>
        </w:rPr>
      </w:pPr>
      <w:r w:rsidRPr="002B0572">
        <w:rPr>
          <w:color w:val="00B050"/>
          <w:sz w:val="24"/>
          <w:szCs w:val="24"/>
        </w:rPr>
        <w:t>Conclusão:</w:t>
      </w:r>
    </w:p>
    <w:p w:rsidR="002B0572" w:rsidRDefault="002B0572" w:rsidP="002B0572">
      <w:pPr>
        <w:pStyle w:val="Subtitulocorpo"/>
        <w:jc w:val="both"/>
        <w:rPr>
          <w:sz w:val="2"/>
          <w:szCs w:val="2"/>
        </w:rPr>
      </w:pPr>
    </w:p>
    <w:p w:rsidR="002B0572" w:rsidRDefault="002B0572" w:rsidP="002B0572">
      <w:pPr>
        <w:pStyle w:val="Subtitulocorpo"/>
        <w:jc w:val="both"/>
        <w:rPr>
          <w:sz w:val="10"/>
          <w:szCs w:val="10"/>
        </w:rPr>
      </w:pPr>
    </w:p>
    <w:p w:rsidR="002B0572" w:rsidRDefault="002B0572" w:rsidP="002B0572">
      <w:pPr>
        <w:pStyle w:val="Corpo"/>
        <w:spacing w:line="276" w:lineRule="auto"/>
        <w:rPr>
          <w:color w:val="000000"/>
          <w14:textFill>
            <w14:solidFill>
              <w14:srgbClr w14:val="000000">
                <w14:lumMod w14:val="75000"/>
                <w14:lumOff w14:val="25000"/>
              </w14:srgbClr>
            </w14:solidFill>
          </w14:textFill>
        </w:rPr>
      </w:pPr>
      <w:r>
        <w:rPr>
          <w:color w:val="000000"/>
          <w14:textFill>
            <w14:solidFill>
              <w14:srgbClr w14:val="000000">
                <w14:lumMod w14:val="75000"/>
                <w14:lumOff w14:val="25000"/>
              </w14:srgbClr>
            </w14:solidFill>
          </w14:textFill>
        </w:rPr>
        <w:t>A suplementação de semente de linhaça reduziu significativamente a HbA1c em participantes com DM2, especialmente aqueles com níveis de açúcar no sangue mal controlados.</w:t>
      </w:r>
    </w:p>
    <w:p w:rsidR="002B0572" w:rsidRDefault="002B0572" w:rsidP="002B0572">
      <w:pPr>
        <w:pStyle w:val="Corpo"/>
        <w:jc w:val="center"/>
        <w:rPr>
          <w:b/>
          <w:i/>
        </w:rPr>
      </w:pPr>
    </w:p>
    <w:p w:rsidR="002B0572" w:rsidRDefault="002B0572" w:rsidP="002B0572">
      <w:pPr>
        <w:pStyle w:val="Ttulo1"/>
        <w:jc w:val="center"/>
      </w:pPr>
      <w:bookmarkStart w:id="151" w:name="_Toc175034576"/>
      <w:r>
        <w:t>Formulário</w:t>
      </w:r>
      <w:bookmarkEnd w:id="151"/>
    </w:p>
    <w:p w:rsidR="002B0572" w:rsidRDefault="002B0572" w:rsidP="002B0572">
      <w:pPr>
        <w:pStyle w:val="Corpo"/>
        <w:rPr>
          <w:b/>
          <w:i/>
        </w:rPr>
      </w:pPr>
    </w:p>
    <w:p w:rsidR="002B0572" w:rsidRDefault="002B0572" w:rsidP="002B0572">
      <w:pPr>
        <w:pStyle w:val="Corpo"/>
        <w:rPr>
          <w:b/>
          <w:i/>
        </w:rPr>
      </w:pPr>
    </w:p>
    <w:p w:rsidR="002B0572" w:rsidRDefault="002B0572" w:rsidP="002B0572">
      <w:pPr>
        <w:pStyle w:val="Subtitulocorpo"/>
      </w:pPr>
    </w:p>
    <w:p w:rsidR="002B0572" w:rsidRDefault="002B0572" w:rsidP="002B0572">
      <w:pPr>
        <w:pStyle w:val="Corpo"/>
        <w:rPr>
          <w:b/>
          <w:i/>
          <w:sz w:val="24"/>
        </w:rPr>
      </w:pPr>
      <w:bookmarkStart w:id="152" w:name="_Hlk119050307"/>
      <w:r>
        <w:rPr>
          <w:b/>
          <w:i/>
          <w:sz w:val="24"/>
        </w:rPr>
        <w:t>Semente de Linhaça Melhora o Controle Glicêmico na DM2</w:t>
      </w:r>
    </w:p>
    <w:bookmarkEnd w:id="152"/>
    <w:p w:rsidR="002B0572" w:rsidRDefault="002B0572" w:rsidP="002B0572">
      <w:pPr>
        <w:pStyle w:val="Corpo"/>
        <w:rPr>
          <w:b/>
          <w:i/>
          <w:sz w:val="10"/>
          <w:szCs w:val="10"/>
        </w:rPr>
      </w:pPr>
    </w:p>
    <w:p w:rsidR="002B0572" w:rsidRDefault="002B0572" w:rsidP="002B0572">
      <w:pPr>
        <w:pStyle w:val="Corpo"/>
        <w:rPr>
          <w:b/>
          <w:i/>
          <w:sz w:val="10"/>
          <w:szCs w:val="10"/>
        </w:rPr>
      </w:pPr>
    </w:p>
    <w:tbl>
      <w:tblPr>
        <w:tblStyle w:val="Tabelacomgrade"/>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B0572" w:rsidTr="002B057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2B0572" w:rsidRDefault="002B0572" w:rsidP="0047750D">
            <w:pPr>
              <w:pStyle w:val="Corpo"/>
              <w:jc w:val="center"/>
              <w:rPr>
                <w:b/>
                <w:color w:val="FFFFFF" w:themeColor="background1"/>
                <w:szCs w:val="23"/>
              </w:rPr>
            </w:pPr>
            <w:r>
              <w:rPr>
                <w:b/>
                <w:color w:val="FFFFFF" w:themeColor="background1"/>
                <w:szCs w:val="23"/>
              </w:rPr>
              <w:t>Saches de Linhaça</w:t>
            </w:r>
          </w:p>
        </w:tc>
      </w:tr>
      <w:tr w:rsidR="002B0572" w:rsidTr="002B057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B0572" w:rsidRDefault="002B0572" w:rsidP="002B0572">
            <w:pPr>
              <w:pStyle w:val="Corpo"/>
              <w:jc w:val="center"/>
            </w:pPr>
            <w:r>
              <w:t>Semente de Linhaça.................20 ou 40 g</w:t>
            </w:r>
          </w:p>
        </w:tc>
      </w:tr>
      <w:tr w:rsidR="002B0572" w:rsidTr="002B057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B0572" w:rsidRDefault="002B0572" w:rsidP="002B0572">
            <w:pPr>
              <w:pStyle w:val="Corpo"/>
              <w:jc w:val="center"/>
              <w:rPr>
                <w:iCs/>
              </w:rPr>
            </w:pPr>
            <w:r>
              <w:t>Excipiente q.s.p.............................1 Sachê</w:t>
            </w:r>
          </w:p>
        </w:tc>
      </w:tr>
    </w:tbl>
    <w:p w:rsidR="002B0572" w:rsidRPr="002B0572" w:rsidRDefault="002B0572" w:rsidP="002B0572">
      <w:pPr>
        <w:pStyle w:val="Corpo"/>
        <w:ind w:right="4818"/>
        <w:jc w:val="center"/>
        <w:rPr>
          <w:sz w:val="22"/>
          <w:szCs w:val="22"/>
        </w:rPr>
      </w:pPr>
      <w:r w:rsidRPr="002B0572">
        <w:rPr>
          <w:sz w:val="22"/>
          <w:szCs w:val="22"/>
        </w:rPr>
        <w:t>Administrar 1 sachê ao dia ou conforme orientação médica.</w:t>
      </w:r>
    </w:p>
    <w:p w:rsidR="002B0572" w:rsidRDefault="002B0572" w:rsidP="002B0572">
      <w:pPr>
        <w:pStyle w:val="SemEspaamento"/>
      </w:pPr>
    </w:p>
    <w:p w:rsidR="002B0572" w:rsidRDefault="002B0572" w:rsidP="002B0572">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BD60DC" w:rsidRDefault="00BD60DC">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813CD8" w:rsidRDefault="00813CD8">
      <w:pPr>
        <w:pStyle w:val="SemEspaamento"/>
      </w:pPr>
    </w:p>
    <w:p w:rsidR="00A06C14" w:rsidRDefault="00A06C14">
      <w:pPr>
        <w:pStyle w:val="SemEspaamento"/>
      </w:pPr>
    </w:p>
    <w:p w:rsidR="00A06C14" w:rsidRDefault="00A06C14">
      <w:pPr>
        <w:pStyle w:val="SemEspaamento"/>
      </w:pPr>
    </w:p>
    <w:p w:rsidR="0047750D" w:rsidRPr="0047750D" w:rsidRDefault="0047750D" w:rsidP="0047750D">
      <w:pPr>
        <w:pStyle w:val="Ttulo1"/>
        <w:jc w:val="center"/>
        <w:rPr>
          <w:iCs/>
        </w:rPr>
      </w:pPr>
      <w:bookmarkStart w:id="153" w:name="_Toc175034577"/>
      <w:r>
        <w:rPr>
          <w:i/>
          <w:iCs/>
        </w:rPr>
        <w:t xml:space="preserve">Pool </w:t>
      </w:r>
      <w:r>
        <w:rPr>
          <w:iCs/>
        </w:rPr>
        <w:t>de Probióticos</w:t>
      </w:r>
      <w:bookmarkEnd w:id="153"/>
    </w:p>
    <w:p w:rsidR="0047750D" w:rsidRDefault="0047750D" w:rsidP="0047750D">
      <w:pPr>
        <w:pStyle w:val="Corpo"/>
        <w:spacing w:after="120"/>
        <w:jc w:val="center"/>
        <w:rPr>
          <w:b/>
          <w:color w:val="0082B2"/>
          <w:sz w:val="40"/>
        </w:rPr>
      </w:pPr>
      <w:r w:rsidRPr="0047750D">
        <w:rPr>
          <w:b/>
          <w:color w:val="0082B2"/>
          <w:sz w:val="40"/>
        </w:rPr>
        <w:t>Melhoram Parâmetros Cardiovasculares no Diabetes</w:t>
      </w:r>
    </w:p>
    <w:p w:rsidR="0047750D" w:rsidRDefault="0047750D" w:rsidP="0047750D">
      <w:pPr>
        <w:pStyle w:val="Corpo"/>
        <w:spacing w:after="120"/>
        <w:rPr>
          <w:sz w:val="24"/>
        </w:rPr>
      </w:pPr>
    </w:p>
    <w:p w:rsidR="0047750D" w:rsidRDefault="0047750D" w:rsidP="0047750D">
      <w:pPr>
        <w:pStyle w:val="Corpo"/>
        <w:rPr>
          <w:sz w:val="24"/>
        </w:rPr>
      </w:pPr>
      <w:r>
        <w:rPr>
          <w:sz w:val="24"/>
        </w:rPr>
        <w:t xml:space="preserve">Este estudo controlado e randomizado teve como objetivo avaliar os efeitos da suplementação de probióticos em parâmetros fundamentais relacionados à DCV, incluindo índice aterogênico do plasma (AIPs), pressão arterial, escore de risco de Framingham e marcadores antioxidantes em pacientes com DM2 </w:t>
      </w:r>
      <w:r>
        <w:rPr>
          <w:sz w:val="24"/>
        </w:rPr>
        <w:fldChar w:fldCharType="begin">
          <w:fldData xml:space="preserve">PEVuZE5vdGU+PENpdGU+PEF1dGhvcj5BaG1hZGlhbjwvQXV0aG9yPjxZZWFyPjIwMjI8L1llYXI+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</w:fldData>
        </w:fldChar>
      </w:r>
      <w:r>
        <w:rPr>
          <w:sz w:val="24"/>
        </w:rPr>
        <w:instrText xml:space="preserve"> ADDIN EN.CITE </w:instrText>
      </w:r>
      <w:r>
        <w:rPr>
          <w:sz w:val="24"/>
        </w:rPr>
        <w:fldChar w:fldCharType="begin">
          <w:fldData xml:space="preserve">PEVuZE5vdGU+PENpdGU+PEF1dGhvcj5BaG1hZGlhbjwvQXV0aG9yPjxZZWFyPjIwMjI8L1llYXI+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(AHMADIAN; RAZMPOOSH; EJTAHED; JAVADI</w:t>
      </w:r>
      <w:r>
        <w:rPr>
          <w:i/>
          <w:sz w:val="24"/>
        </w:rPr>
        <w:t xml:space="preserve"> et al.</w:t>
      </w:r>
      <w:r>
        <w:rPr>
          <w:sz w:val="24"/>
        </w:rPr>
        <w:t>, 2022)</w:t>
      </w:r>
      <w:r>
        <w:rPr>
          <w:sz w:val="24"/>
        </w:rPr>
        <w:fldChar w:fldCharType="end"/>
      </w:r>
      <w:r>
        <w:rPr>
          <w:sz w:val="24"/>
        </w:rPr>
        <w:t xml:space="preserve">. </w:t>
      </w:r>
    </w:p>
    <w:p w:rsidR="0047750D" w:rsidRDefault="0047750D" w:rsidP="0047750D">
      <w:pPr>
        <w:pStyle w:val="Corpo"/>
        <w:rPr>
          <w:sz w:val="24"/>
        </w:rPr>
      </w:pPr>
      <w:r>
        <w:rPr>
          <w:noProof/>
          <w:lang w:eastAsia="pt-BR"/>
        </w:rPr>
        <mc:AlternateContent>
          <mc:Choice Requires="wps">
            <w:drawing>
              <wp:anchor distT="0" distB="0" distL="114300" distR="114300" simplePos="0" relativeHeight="253302784" behindDoc="0" locked="0" layoutInCell="1" allowOverlap="1" wp14:anchorId="74719E0B" wp14:editId="45C8FC63">
                <wp:simplePos x="0" y="0"/>
                <wp:positionH relativeFrom="margin">
                  <wp:posOffset>5715</wp:posOffset>
                </wp:positionH>
                <wp:positionV relativeFrom="paragraph">
                  <wp:posOffset>92710</wp:posOffset>
                </wp:positionV>
                <wp:extent cx="5724525" cy="438150"/>
                <wp:effectExtent l="0" t="0" r="28575" b="19050"/>
                <wp:wrapNone/>
                <wp:docPr id="1964369474" name="Caixa de texto 1964369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38150"/>
                        </a:xfrm>
                        <a:prstGeom prst="rect">
                          <a:avLst/>
                        </a:prstGeom>
                        <a:solidFill>
                          <a:schemeClr val="bg1">
                            <a:lumMod val="100000"/>
                            <a:lumOff val="0"/>
                          </a:schemeClr>
                        </a:solidFill>
                        <a:ln w="9525">
                          <a:solidFill>
                            <a:srgbClr val="0070C0"/>
                          </a:solidFill>
                          <a:miter lim="800000"/>
                        </a:ln>
                      </wps:spPr>
                      <wps:txbx>
                        <w:txbxContent>
                          <w:p w:rsidR="004950A4" w:rsidRDefault="004950A4" w:rsidP="0047750D">
                            <w:pPr>
                              <w:jc w:val="center"/>
                              <w:rPr>
                                <w:rFonts w:ascii="Swis721 Th BT" w:hAnsi="Swis721 Th BT"/>
                                <w:sz w:val="23"/>
                                <w:szCs w:val="23"/>
                              </w:rPr>
                            </w:pPr>
                            <w:r>
                              <w:rPr>
                                <w:rFonts w:ascii="Swis721 Th BT" w:hAnsi="Swis721 Th BT"/>
                                <w:sz w:val="23"/>
                                <w:szCs w:val="23"/>
                              </w:rPr>
                              <w:t xml:space="preserve">Para isso, 60 indivíduos elegíveis foram selecionados para receberem durante seis semanas: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4719E0B" id="Caixa de texto 1964369474" o:spid="_x0000_s1263" type="#_x0000_t202" style="position:absolute;left:0;text-align:left;margin-left:.45pt;margin-top:7.3pt;width:450.75pt;height:34.5pt;z-index:253302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" fillcolor="white [3212]" strokecolor="#0070c0">
                <v:textbox>
                  <w:txbxContent>
                    <w:p w:rsidR="004950A4" w:rsidRDefault="004950A4" w:rsidP="0047750D">
                      <w:pPr>
                        <w:jc w:val="center"/>
                        <w:rPr>
                          <w:rFonts w:ascii="Swis721 Th BT" w:hAnsi="Swis721 Th BT"/>
                          <w:sz w:val="23"/>
                          <w:szCs w:val="23"/>
                        </w:rPr>
                      </w:pPr>
                      <w:r>
                        <w:rPr>
                          <w:rFonts w:ascii="Swis721 Th BT" w:hAnsi="Swis721 Th BT"/>
                          <w:sz w:val="23"/>
                          <w:szCs w:val="23"/>
                        </w:rPr>
                        <w:t xml:space="preserve">Para isso, 60 indivíduos elegíveis foram selecionados para receberem durante seis semanas: </w:t>
                      </w:r>
                    </w:p>
                  </w:txbxContent>
                </v:textbox>
                <w10:wrap anchorx="margin"/>
              </v:shape>
            </w:pict>
          </mc:Fallback>
        </mc:AlternateContent>
      </w:r>
      <w:r>
        <w:rPr>
          <w:sz w:val="24"/>
        </w:rPr>
        <w:br/>
      </w:r>
    </w:p>
    <w:p w:rsidR="0047750D" w:rsidRDefault="0047750D" w:rsidP="0047750D">
      <w:pPr>
        <w:pStyle w:val="Corpo"/>
      </w:pPr>
    </w:p>
    <w:p w:rsidR="0047750D" w:rsidRDefault="0047750D" w:rsidP="0047750D">
      <w:pPr>
        <w:pStyle w:val="Corpo"/>
      </w:pPr>
      <w:r>
        <w:rPr>
          <w:noProof/>
          <w:lang w:eastAsia="pt-BR"/>
        </w:rPr>
        <mc:AlternateContent>
          <mc:Choice Requires="wps">
            <w:drawing>
              <wp:anchor distT="0" distB="0" distL="114300" distR="114300" simplePos="0" relativeHeight="253301760" behindDoc="0" locked="0" layoutInCell="1" allowOverlap="1" wp14:anchorId="2ED28EF6" wp14:editId="5EC348B5">
                <wp:simplePos x="0" y="0"/>
                <wp:positionH relativeFrom="column">
                  <wp:posOffset>3394710</wp:posOffset>
                </wp:positionH>
                <wp:positionV relativeFrom="paragraph">
                  <wp:posOffset>88900</wp:posOffset>
                </wp:positionV>
                <wp:extent cx="2339975" cy="1871980"/>
                <wp:effectExtent l="0" t="0" r="22225" b="13970"/>
                <wp:wrapNone/>
                <wp:docPr id="1964369477" name="Caixa de texto 1964369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0" cy="1872000"/>
                        </a:xfrm>
                        <a:prstGeom prst="rect">
                          <a:avLst/>
                        </a:prstGeom>
                        <a:solidFill>
                          <a:srgbClr val="0070C0"/>
                        </a:solidFill>
                        <a:ln w="9525">
                          <a:solidFill>
                            <a:srgbClr val="0070C0"/>
                          </a:solidFill>
                          <a:miter lim="800000"/>
                        </a:ln>
                      </wps:spPr>
                      <wps:txbx>
                        <w:txbxContent>
                          <w:p w:rsidR="004950A4" w:rsidRDefault="004950A4" w:rsidP="0047750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47750D">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w14:anchorId="2ED28EF6" id="Caixa de texto 1964369477" o:spid="_x0000_s1264" type="#_x0000_t202" style="position:absolute;left:0;text-align:left;margin-left:267.3pt;margin-top:7pt;width:184.25pt;height:147.4pt;z-index:2533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" fillcolor="#0070c0" strokecolor="#0070c0">
                <v:textbox>
                  <w:txbxContent>
                    <w:p w:rsidR="004950A4" w:rsidRDefault="004950A4" w:rsidP="0047750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47750D">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3298688" behindDoc="0" locked="0" layoutInCell="1" allowOverlap="1" wp14:anchorId="04C943B0" wp14:editId="38367B0C">
                <wp:simplePos x="0" y="0"/>
                <wp:positionH relativeFrom="column">
                  <wp:posOffset>-5715</wp:posOffset>
                </wp:positionH>
                <wp:positionV relativeFrom="paragraph">
                  <wp:posOffset>88900</wp:posOffset>
                </wp:positionV>
                <wp:extent cx="2339975" cy="1871980"/>
                <wp:effectExtent l="0" t="0" r="22225" b="13970"/>
                <wp:wrapNone/>
                <wp:docPr id="1964369478" name="Caixa de texto 1964369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0" cy="1872000"/>
                        </a:xfrm>
                        <a:prstGeom prst="rect">
                          <a:avLst/>
                        </a:prstGeom>
                        <a:solidFill>
                          <a:srgbClr val="0070C0"/>
                        </a:solidFill>
                        <a:ln w="9525">
                          <a:solidFill>
                            <a:srgbClr val="0070C0"/>
                          </a:solidFill>
                          <a:miter lim="800000"/>
                        </a:ln>
                      </wps:spPr>
                      <wps:txbx>
                        <w:txbxContent>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L. acidophilus</w:t>
                            </w:r>
                            <w:r>
                              <w:rPr>
                                <w:rFonts w:ascii="Swis721 Th BT" w:hAnsi="Swis721 Th BT"/>
                                <w:color w:val="FFFFFF" w:themeColor="background1"/>
                                <w:sz w:val="23"/>
                                <w:szCs w:val="23"/>
                              </w:rPr>
                              <w:t xml:space="preserve"> 2 × 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w:t>
                            </w:r>
                          </w:p>
                          <w:p w:rsidR="004950A4" w:rsidRDefault="004950A4" w:rsidP="0047750D">
                            <w:pPr>
                              <w:spacing w:after="0" w:line="240" w:lineRule="auto"/>
                              <w:jc w:val="center"/>
                              <w:rPr>
                                <w:rFonts w:ascii="Swis721 Th BT" w:hAnsi="Swis721 Th BT"/>
                                <w:i/>
                                <w:iCs/>
                                <w:color w:val="FFFFFF" w:themeColor="background1"/>
                                <w:sz w:val="23"/>
                                <w:szCs w:val="23"/>
                              </w:rPr>
                            </w:pPr>
                            <w:r>
                              <w:rPr>
                                <w:rFonts w:ascii="Swis721 Th BT" w:hAnsi="Swis721 Th BT"/>
                                <w:i/>
                                <w:iCs/>
                                <w:color w:val="FFFFFF" w:themeColor="background1"/>
                                <w:sz w:val="23"/>
                                <w:szCs w:val="23"/>
                              </w:rPr>
                              <w:t xml:space="preserve">L. casei </w:t>
                            </w:r>
                            <w:r>
                              <w:rPr>
                                <w:rFonts w:ascii="Swis721 Th BT" w:hAnsi="Swis721 Th BT"/>
                                <w:color w:val="FFFFFF" w:themeColor="background1"/>
                                <w:sz w:val="23"/>
                                <w:szCs w:val="23"/>
                              </w:rPr>
                              <w:t>7 × 10</w:t>
                            </w:r>
                            <w:r>
                              <w:rPr>
                                <w:rFonts w:ascii="Swis721 Th BT" w:hAnsi="Swis721 Th BT"/>
                                <w:color w:val="FFFFFF" w:themeColor="background1"/>
                                <w:sz w:val="23"/>
                                <w:szCs w:val="23"/>
                                <w:vertAlign w:val="superscript"/>
                              </w:rPr>
                              <w:t xml:space="preserve">9 </w:t>
                            </w:r>
                            <w:r>
                              <w:rPr>
                                <w:rFonts w:ascii="Swis721 Th BT" w:hAnsi="Swis721 Th BT"/>
                                <w:color w:val="FFFFFF" w:themeColor="background1"/>
                                <w:sz w:val="23"/>
                                <w:szCs w:val="23"/>
                              </w:rPr>
                              <w:t>UFC</w:t>
                            </w:r>
                          </w:p>
                          <w:p w:rsidR="004950A4" w:rsidRPr="00BD211D" w:rsidRDefault="004950A4" w:rsidP="0047750D">
                            <w:pPr>
                              <w:spacing w:after="0" w:line="240" w:lineRule="auto"/>
                              <w:jc w:val="center"/>
                              <w:rPr>
                                <w:rFonts w:ascii="Swis721 Th BT" w:hAnsi="Swis721 Th BT"/>
                                <w:color w:val="FFFFFF" w:themeColor="background1"/>
                                <w:sz w:val="23"/>
                                <w:szCs w:val="23"/>
                                <w:lang w:val="en-US"/>
                              </w:rPr>
                            </w:pPr>
                            <w:r w:rsidRPr="00BD211D">
                              <w:rPr>
                                <w:rFonts w:ascii="Swis721 Th BT" w:hAnsi="Swis721 Th BT"/>
                                <w:i/>
                                <w:iCs/>
                                <w:color w:val="FFFFFF" w:themeColor="background1"/>
                                <w:sz w:val="23"/>
                                <w:szCs w:val="23"/>
                                <w:lang w:val="en-US"/>
                              </w:rPr>
                              <w:t>L. bulgaricus</w:t>
                            </w:r>
                            <w:r w:rsidRPr="00BD211D">
                              <w:rPr>
                                <w:rFonts w:ascii="Swis721 Th BT" w:hAnsi="Swis721 Th BT"/>
                                <w:color w:val="FFFFFF" w:themeColor="background1"/>
                                <w:sz w:val="23"/>
                                <w:szCs w:val="23"/>
                                <w:lang w:val="en-US"/>
                              </w:rPr>
                              <w:t xml:space="preserve"> 2 × 10</w:t>
                            </w:r>
                            <w:r w:rsidRPr="00BD211D">
                              <w:rPr>
                                <w:rFonts w:ascii="Swis721 Th BT" w:hAnsi="Swis721 Th BT"/>
                                <w:color w:val="FFFFFF" w:themeColor="background1"/>
                                <w:sz w:val="23"/>
                                <w:szCs w:val="23"/>
                                <w:vertAlign w:val="superscript"/>
                                <w:lang w:val="en-US"/>
                              </w:rPr>
                              <w:t>8</w:t>
                            </w:r>
                            <w:r w:rsidRPr="00BD211D">
                              <w:rPr>
                                <w:rFonts w:ascii="Swis721 Th BT" w:hAnsi="Swis721 Th BT"/>
                                <w:color w:val="FFFFFF" w:themeColor="background1"/>
                                <w:sz w:val="23"/>
                                <w:szCs w:val="23"/>
                                <w:lang w:val="en-US"/>
                              </w:rPr>
                              <w:t xml:space="preserve"> UFC </w:t>
                            </w:r>
                          </w:p>
                          <w:p w:rsidR="004950A4" w:rsidRPr="00BD211D" w:rsidRDefault="004950A4" w:rsidP="0047750D">
                            <w:pPr>
                              <w:spacing w:after="0" w:line="240" w:lineRule="auto"/>
                              <w:jc w:val="center"/>
                              <w:rPr>
                                <w:rFonts w:ascii="Swis721 Th BT" w:hAnsi="Swis721 Th BT"/>
                                <w:color w:val="FFFFFF" w:themeColor="background1"/>
                                <w:sz w:val="23"/>
                                <w:szCs w:val="23"/>
                                <w:lang w:val="en-US"/>
                              </w:rPr>
                            </w:pPr>
                            <w:r w:rsidRPr="00BD211D">
                              <w:rPr>
                                <w:rFonts w:ascii="Swis721 Th BT" w:hAnsi="Swis721 Th BT"/>
                                <w:i/>
                                <w:iCs/>
                                <w:color w:val="FFFFFF" w:themeColor="background1"/>
                                <w:sz w:val="23"/>
                                <w:szCs w:val="23"/>
                                <w:lang w:val="en-US"/>
                              </w:rPr>
                              <w:t>L. rhamnosus</w:t>
                            </w:r>
                            <w:r w:rsidRPr="00BD211D">
                              <w:rPr>
                                <w:rFonts w:ascii="Swis721 Th BT" w:hAnsi="Swis721 Th BT"/>
                                <w:color w:val="FFFFFF" w:themeColor="background1"/>
                                <w:sz w:val="23"/>
                                <w:szCs w:val="23"/>
                                <w:lang w:val="en-US"/>
                              </w:rPr>
                              <w:t xml:space="preserve"> 1,5 × 10</w:t>
                            </w:r>
                            <w:r w:rsidRPr="00BD211D">
                              <w:rPr>
                                <w:rFonts w:ascii="Swis721 Th BT" w:hAnsi="Swis721 Th BT"/>
                                <w:color w:val="FFFFFF" w:themeColor="background1"/>
                                <w:sz w:val="23"/>
                                <w:szCs w:val="23"/>
                                <w:vertAlign w:val="superscript"/>
                                <w:lang w:val="en-US"/>
                              </w:rPr>
                              <w:t>9</w:t>
                            </w:r>
                            <w:r w:rsidRPr="00BD211D">
                              <w:rPr>
                                <w:rFonts w:ascii="Swis721 Th BT" w:hAnsi="Swis721 Th BT"/>
                                <w:color w:val="FFFFFF" w:themeColor="background1"/>
                                <w:sz w:val="23"/>
                                <w:szCs w:val="23"/>
                                <w:lang w:val="en-US"/>
                              </w:rPr>
                              <w:t xml:space="preserve"> UFC</w:t>
                            </w:r>
                          </w:p>
                          <w:p w:rsidR="004950A4" w:rsidRDefault="004950A4" w:rsidP="0047750D">
                            <w:pPr>
                              <w:spacing w:after="0" w:line="240" w:lineRule="auto"/>
                              <w:jc w:val="center"/>
                              <w:rPr>
                                <w:rFonts w:ascii="Swis721 Th BT" w:hAnsi="Swis721 Th BT"/>
                                <w:i/>
                                <w:iCs/>
                                <w:color w:val="FFFFFF" w:themeColor="background1"/>
                                <w:sz w:val="23"/>
                                <w:szCs w:val="23"/>
                              </w:rPr>
                            </w:pPr>
                            <w:r>
                              <w:rPr>
                                <w:rFonts w:ascii="Swis721 Th BT" w:hAnsi="Swis721 Th BT"/>
                                <w:i/>
                                <w:iCs/>
                                <w:color w:val="FFFFFF" w:themeColor="background1"/>
                                <w:sz w:val="23"/>
                                <w:szCs w:val="23"/>
                              </w:rPr>
                              <w:t xml:space="preserve">B. breve </w:t>
                            </w:r>
                            <w:r>
                              <w:rPr>
                                <w:rFonts w:ascii="Swis721 Th BT" w:hAnsi="Swis721 Th BT"/>
                                <w:color w:val="FFFFFF" w:themeColor="background1"/>
                                <w:sz w:val="23"/>
                                <w:szCs w:val="23"/>
                              </w:rPr>
                              <w:t>3 × 10</w:t>
                            </w:r>
                            <w:r>
                              <w:rPr>
                                <w:rFonts w:ascii="Swis721 Th BT" w:hAnsi="Swis721 Th BT"/>
                                <w:color w:val="FFFFFF" w:themeColor="background1"/>
                                <w:sz w:val="23"/>
                                <w:szCs w:val="23"/>
                                <w:vertAlign w:val="superscript"/>
                              </w:rPr>
                              <w:t>10</w:t>
                            </w:r>
                            <w:r>
                              <w:rPr>
                                <w:rFonts w:ascii="Swis721 Th BT" w:hAnsi="Swis721 Th BT"/>
                                <w:color w:val="FFFFFF" w:themeColor="background1"/>
                                <w:sz w:val="23"/>
                                <w:szCs w:val="23"/>
                              </w:rPr>
                              <w:t> UFC</w:t>
                            </w:r>
                          </w:p>
                          <w:p w:rsidR="004950A4" w:rsidRPr="00BD211D" w:rsidRDefault="004950A4" w:rsidP="0047750D">
                            <w:pPr>
                              <w:spacing w:after="0" w:line="240" w:lineRule="auto"/>
                              <w:jc w:val="center"/>
                              <w:rPr>
                                <w:rFonts w:ascii="Swis721 Th BT" w:hAnsi="Swis721 Th BT"/>
                                <w:i/>
                                <w:iCs/>
                                <w:color w:val="FFFFFF" w:themeColor="background1"/>
                                <w:sz w:val="23"/>
                                <w:szCs w:val="23"/>
                              </w:rPr>
                            </w:pPr>
                            <w:r w:rsidRPr="00BD211D">
                              <w:rPr>
                                <w:rFonts w:ascii="Swis721 Th BT" w:hAnsi="Swis721 Th BT"/>
                                <w:i/>
                                <w:iCs/>
                                <w:color w:val="FFFFFF" w:themeColor="background1"/>
                                <w:sz w:val="23"/>
                                <w:szCs w:val="23"/>
                              </w:rPr>
                              <w:t xml:space="preserve">B. longum </w:t>
                            </w:r>
                            <w:r w:rsidRPr="00BD211D">
                              <w:rPr>
                                <w:rFonts w:ascii="Swis721 Th BT" w:hAnsi="Swis721 Th BT"/>
                                <w:color w:val="FFFFFF" w:themeColor="background1"/>
                                <w:sz w:val="23"/>
                                <w:szCs w:val="23"/>
                              </w:rPr>
                              <w:t>7 × 10</w:t>
                            </w:r>
                            <w:r w:rsidRPr="00BD211D">
                              <w:rPr>
                                <w:rFonts w:ascii="Swis721 Th BT" w:hAnsi="Swis721 Th BT"/>
                                <w:color w:val="FFFFFF" w:themeColor="background1"/>
                                <w:sz w:val="23"/>
                                <w:szCs w:val="23"/>
                                <w:vertAlign w:val="superscript"/>
                              </w:rPr>
                              <w:t>9</w:t>
                            </w:r>
                            <w:r w:rsidRPr="00BD211D">
                              <w:rPr>
                                <w:rFonts w:ascii="Swis721 Th BT" w:hAnsi="Swis721 Th BT"/>
                                <w:color w:val="FFFFFF" w:themeColor="background1"/>
                                <w:sz w:val="23"/>
                                <w:szCs w:val="23"/>
                              </w:rPr>
                              <w:t> UFC</w:t>
                            </w:r>
                          </w:p>
                          <w:p w:rsidR="004950A4" w:rsidRPr="00BD211D" w:rsidRDefault="004950A4" w:rsidP="0047750D">
                            <w:pPr>
                              <w:spacing w:after="0" w:line="240" w:lineRule="auto"/>
                              <w:jc w:val="center"/>
                              <w:rPr>
                                <w:rFonts w:ascii="Swis721 Th BT" w:hAnsi="Swis721 Th BT"/>
                                <w:i/>
                                <w:iCs/>
                                <w:color w:val="FFFFFF" w:themeColor="background1"/>
                                <w:sz w:val="23"/>
                                <w:szCs w:val="23"/>
                              </w:rPr>
                            </w:pPr>
                            <w:r w:rsidRPr="00BD211D">
                              <w:rPr>
                                <w:rFonts w:ascii="Swis721 Th BT" w:hAnsi="Swis721 Th BT"/>
                                <w:i/>
                                <w:iCs/>
                                <w:color w:val="FFFFFF" w:themeColor="background1"/>
                                <w:sz w:val="23"/>
                                <w:szCs w:val="23"/>
                              </w:rPr>
                              <w:t xml:space="preserve">S. thermophilus </w:t>
                            </w:r>
                            <w:r w:rsidRPr="00BD211D">
                              <w:rPr>
                                <w:rFonts w:ascii="Swis721 Th BT" w:hAnsi="Swis721 Th BT"/>
                                <w:color w:val="FFFFFF" w:themeColor="background1"/>
                                <w:sz w:val="23"/>
                                <w:szCs w:val="23"/>
                              </w:rPr>
                              <w:t>1,5 × 10</w:t>
                            </w:r>
                            <w:r w:rsidRPr="00BD211D">
                              <w:rPr>
                                <w:rFonts w:ascii="Swis721 Th BT" w:hAnsi="Swis721 Th BT"/>
                                <w:color w:val="FFFFFF" w:themeColor="background1"/>
                                <w:sz w:val="23"/>
                                <w:szCs w:val="23"/>
                                <w:vertAlign w:val="superscript"/>
                              </w:rPr>
                              <w:t>9</w:t>
                            </w:r>
                            <w:r w:rsidRPr="00BD211D">
                              <w:rPr>
                                <w:rFonts w:ascii="Swis721 Th BT" w:hAnsi="Swis721 Th BT"/>
                                <w:color w:val="FFFFFF" w:themeColor="background1"/>
                                <w:sz w:val="23"/>
                                <w:szCs w:val="23"/>
                              </w:rPr>
                              <w:t> UFC</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Fruto-oligossacarídeos 100 mg</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cápsulas ao dia</w:t>
                            </w:r>
                          </w:p>
                          <w:p w:rsidR="004950A4" w:rsidRDefault="004950A4" w:rsidP="0047750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w14:anchorId="04C943B0" id="Caixa de texto 1964369478" o:spid="_x0000_s1265" type="#_x0000_t202" style="position:absolute;left:0;text-align:left;margin-left:-.45pt;margin-top:7pt;width:184.25pt;height:147.4pt;z-index:2532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" fillcolor="#0070c0" strokecolor="#0070c0">
                <v:textbox>
                  <w:txbxContent>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L. acidophilus</w:t>
                      </w:r>
                      <w:r>
                        <w:rPr>
                          <w:rFonts w:ascii="Swis721 Th BT" w:hAnsi="Swis721 Th BT"/>
                          <w:color w:val="FFFFFF" w:themeColor="background1"/>
                          <w:sz w:val="23"/>
                          <w:szCs w:val="23"/>
                        </w:rPr>
                        <w:t xml:space="preserve"> 2 × 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w:t>
                      </w:r>
                    </w:p>
                    <w:p w:rsidR="004950A4" w:rsidRDefault="004950A4" w:rsidP="0047750D">
                      <w:pPr>
                        <w:spacing w:after="0" w:line="240" w:lineRule="auto"/>
                        <w:jc w:val="center"/>
                        <w:rPr>
                          <w:rFonts w:ascii="Swis721 Th BT" w:hAnsi="Swis721 Th BT"/>
                          <w:i/>
                          <w:iCs/>
                          <w:color w:val="FFFFFF" w:themeColor="background1"/>
                          <w:sz w:val="23"/>
                          <w:szCs w:val="23"/>
                        </w:rPr>
                      </w:pPr>
                      <w:r>
                        <w:rPr>
                          <w:rFonts w:ascii="Swis721 Th BT" w:hAnsi="Swis721 Th BT"/>
                          <w:i/>
                          <w:iCs/>
                          <w:color w:val="FFFFFF" w:themeColor="background1"/>
                          <w:sz w:val="23"/>
                          <w:szCs w:val="23"/>
                        </w:rPr>
                        <w:t xml:space="preserve">L. casei </w:t>
                      </w:r>
                      <w:r>
                        <w:rPr>
                          <w:rFonts w:ascii="Swis721 Th BT" w:hAnsi="Swis721 Th BT"/>
                          <w:color w:val="FFFFFF" w:themeColor="background1"/>
                          <w:sz w:val="23"/>
                          <w:szCs w:val="23"/>
                        </w:rPr>
                        <w:t>7 × 10</w:t>
                      </w:r>
                      <w:r>
                        <w:rPr>
                          <w:rFonts w:ascii="Swis721 Th BT" w:hAnsi="Swis721 Th BT"/>
                          <w:color w:val="FFFFFF" w:themeColor="background1"/>
                          <w:sz w:val="23"/>
                          <w:szCs w:val="23"/>
                          <w:vertAlign w:val="superscript"/>
                        </w:rPr>
                        <w:t xml:space="preserve">9 </w:t>
                      </w:r>
                      <w:r>
                        <w:rPr>
                          <w:rFonts w:ascii="Swis721 Th BT" w:hAnsi="Swis721 Th BT"/>
                          <w:color w:val="FFFFFF" w:themeColor="background1"/>
                          <w:sz w:val="23"/>
                          <w:szCs w:val="23"/>
                        </w:rPr>
                        <w:t>UFC</w:t>
                      </w:r>
                    </w:p>
                    <w:p w:rsidR="004950A4" w:rsidRPr="00D445D9" w:rsidRDefault="004950A4" w:rsidP="0047750D">
                      <w:pPr>
                        <w:spacing w:after="0" w:line="240" w:lineRule="auto"/>
                        <w:jc w:val="center"/>
                        <w:rPr>
                          <w:rFonts w:ascii="Swis721 Th BT" w:hAnsi="Swis721 Th BT"/>
                          <w:color w:val="FFFFFF" w:themeColor="background1"/>
                          <w:sz w:val="23"/>
                          <w:szCs w:val="23"/>
                          <w:lang w:val="en-US"/>
                        </w:rPr>
                      </w:pPr>
                      <w:r w:rsidRPr="00D445D9">
                        <w:rPr>
                          <w:rFonts w:ascii="Swis721 Th BT" w:hAnsi="Swis721 Th BT"/>
                          <w:i/>
                          <w:iCs/>
                          <w:color w:val="FFFFFF" w:themeColor="background1"/>
                          <w:sz w:val="23"/>
                          <w:szCs w:val="23"/>
                          <w:lang w:val="en-US"/>
                        </w:rPr>
                        <w:t>L. bulgaricus</w:t>
                      </w:r>
                      <w:r w:rsidRPr="00D445D9">
                        <w:rPr>
                          <w:rFonts w:ascii="Swis721 Th BT" w:hAnsi="Swis721 Th BT"/>
                          <w:color w:val="FFFFFF" w:themeColor="background1"/>
                          <w:sz w:val="23"/>
                          <w:szCs w:val="23"/>
                          <w:lang w:val="en-US"/>
                        </w:rPr>
                        <w:t xml:space="preserve"> 2 × 10</w:t>
                      </w:r>
                      <w:r w:rsidRPr="00D445D9">
                        <w:rPr>
                          <w:rFonts w:ascii="Swis721 Th BT" w:hAnsi="Swis721 Th BT"/>
                          <w:color w:val="FFFFFF" w:themeColor="background1"/>
                          <w:sz w:val="23"/>
                          <w:szCs w:val="23"/>
                          <w:vertAlign w:val="superscript"/>
                          <w:lang w:val="en-US"/>
                        </w:rPr>
                        <w:t>8</w:t>
                      </w:r>
                      <w:r w:rsidRPr="00D445D9">
                        <w:rPr>
                          <w:rFonts w:ascii="Swis721 Th BT" w:hAnsi="Swis721 Th BT"/>
                          <w:color w:val="FFFFFF" w:themeColor="background1"/>
                          <w:sz w:val="23"/>
                          <w:szCs w:val="23"/>
                          <w:lang w:val="en-US"/>
                        </w:rPr>
                        <w:t xml:space="preserve"> UFC </w:t>
                      </w:r>
                    </w:p>
                    <w:p w:rsidR="004950A4" w:rsidRPr="00D445D9" w:rsidRDefault="004950A4" w:rsidP="0047750D">
                      <w:pPr>
                        <w:spacing w:after="0" w:line="240" w:lineRule="auto"/>
                        <w:jc w:val="center"/>
                        <w:rPr>
                          <w:rFonts w:ascii="Swis721 Th BT" w:hAnsi="Swis721 Th BT"/>
                          <w:color w:val="FFFFFF" w:themeColor="background1"/>
                          <w:sz w:val="23"/>
                          <w:szCs w:val="23"/>
                          <w:lang w:val="en-US"/>
                        </w:rPr>
                      </w:pPr>
                      <w:r w:rsidRPr="00D445D9">
                        <w:rPr>
                          <w:rFonts w:ascii="Swis721 Th BT" w:hAnsi="Swis721 Th BT"/>
                          <w:i/>
                          <w:iCs/>
                          <w:color w:val="FFFFFF" w:themeColor="background1"/>
                          <w:sz w:val="23"/>
                          <w:szCs w:val="23"/>
                          <w:lang w:val="en-US"/>
                        </w:rPr>
                        <w:t>L. rhamnosus</w:t>
                      </w:r>
                      <w:r w:rsidRPr="00D445D9">
                        <w:rPr>
                          <w:rFonts w:ascii="Swis721 Th BT" w:hAnsi="Swis721 Th BT"/>
                          <w:color w:val="FFFFFF" w:themeColor="background1"/>
                          <w:sz w:val="23"/>
                          <w:szCs w:val="23"/>
                          <w:lang w:val="en-US"/>
                        </w:rPr>
                        <w:t xml:space="preserve"> 1</w:t>
                      </w:r>
                      <w:proofErr w:type="gramStart"/>
                      <w:r w:rsidRPr="00D445D9">
                        <w:rPr>
                          <w:rFonts w:ascii="Swis721 Th BT" w:hAnsi="Swis721 Th BT"/>
                          <w:color w:val="FFFFFF" w:themeColor="background1"/>
                          <w:sz w:val="23"/>
                          <w:szCs w:val="23"/>
                          <w:lang w:val="en-US"/>
                        </w:rPr>
                        <w:t>,5</w:t>
                      </w:r>
                      <w:proofErr w:type="gramEnd"/>
                      <w:r w:rsidRPr="00D445D9">
                        <w:rPr>
                          <w:rFonts w:ascii="Swis721 Th BT" w:hAnsi="Swis721 Th BT"/>
                          <w:color w:val="FFFFFF" w:themeColor="background1"/>
                          <w:sz w:val="23"/>
                          <w:szCs w:val="23"/>
                          <w:lang w:val="en-US"/>
                        </w:rPr>
                        <w:t> × 10</w:t>
                      </w:r>
                      <w:r w:rsidRPr="00D445D9">
                        <w:rPr>
                          <w:rFonts w:ascii="Swis721 Th BT" w:hAnsi="Swis721 Th BT"/>
                          <w:color w:val="FFFFFF" w:themeColor="background1"/>
                          <w:sz w:val="23"/>
                          <w:szCs w:val="23"/>
                          <w:vertAlign w:val="superscript"/>
                          <w:lang w:val="en-US"/>
                        </w:rPr>
                        <w:t>9</w:t>
                      </w:r>
                      <w:r w:rsidRPr="00D445D9">
                        <w:rPr>
                          <w:rFonts w:ascii="Swis721 Th BT" w:hAnsi="Swis721 Th BT"/>
                          <w:color w:val="FFFFFF" w:themeColor="background1"/>
                          <w:sz w:val="23"/>
                          <w:szCs w:val="23"/>
                          <w:lang w:val="en-US"/>
                        </w:rPr>
                        <w:t xml:space="preserve"> UFC</w:t>
                      </w:r>
                    </w:p>
                    <w:p w:rsidR="004950A4" w:rsidRDefault="004950A4" w:rsidP="0047750D">
                      <w:pPr>
                        <w:spacing w:after="0" w:line="240" w:lineRule="auto"/>
                        <w:jc w:val="center"/>
                        <w:rPr>
                          <w:rFonts w:ascii="Swis721 Th BT" w:hAnsi="Swis721 Th BT"/>
                          <w:i/>
                          <w:iCs/>
                          <w:color w:val="FFFFFF" w:themeColor="background1"/>
                          <w:sz w:val="23"/>
                          <w:szCs w:val="23"/>
                        </w:rPr>
                      </w:pPr>
                      <w:r>
                        <w:rPr>
                          <w:rFonts w:ascii="Swis721 Th BT" w:hAnsi="Swis721 Th BT"/>
                          <w:i/>
                          <w:iCs/>
                          <w:color w:val="FFFFFF" w:themeColor="background1"/>
                          <w:sz w:val="23"/>
                          <w:szCs w:val="23"/>
                        </w:rPr>
                        <w:t xml:space="preserve">B. breve </w:t>
                      </w:r>
                      <w:r>
                        <w:rPr>
                          <w:rFonts w:ascii="Swis721 Th BT" w:hAnsi="Swis721 Th BT"/>
                          <w:color w:val="FFFFFF" w:themeColor="background1"/>
                          <w:sz w:val="23"/>
                          <w:szCs w:val="23"/>
                        </w:rPr>
                        <w:t>3 × 10</w:t>
                      </w:r>
                      <w:r>
                        <w:rPr>
                          <w:rFonts w:ascii="Swis721 Th BT" w:hAnsi="Swis721 Th BT"/>
                          <w:color w:val="FFFFFF" w:themeColor="background1"/>
                          <w:sz w:val="23"/>
                          <w:szCs w:val="23"/>
                          <w:vertAlign w:val="superscript"/>
                        </w:rPr>
                        <w:t>10</w:t>
                      </w:r>
                      <w:r>
                        <w:rPr>
                          <w:rFonts w:ascii="Swis721 Th BT" w:hAnsi="Swis721 Th BT"/>
                          <w:color w:val="FFFFFF" w:themeColor="background1"/>
                          <w:sz w:val="23"/>
                          <w:szCs w:val="23"/>
                        </w:rPr>
                        <w:t> UFC</w:t>
                      </w:r>
                    </w:p>
                    <w:p w:rsidR="004950A4" w:rsidRPr="00D445D9" w:rsidRDefault="004950A4" w:rsidP="0047750D">
                      <w:pPr>
                        <w:spacing w:after="0" w:line="240" w:lineRule="auto"/>
                        <w:jc w:val="center"/>
                        <w:rPr>
                          <w:rFonts w:ascii="Swis721 Th BT" w:hAnsi="Swis721 Th BT"/>
                          <w:i/>
                          <w:iCs/>
                          <w:color w:val="FFFFFF" w:themeColor="background1"/>
                          <w:sz w:val="23"/>
                          <w:szCs w:val="23"/>
                        </w:rPr>
                      </w:pPr>
                      <w:r w:rsidRPr="00D445D9">
                        <w:rPr>
                          <w:rFonts w:ascii="Swis721 Th BT" w:hAnsi="Swis721 Th BT"/>
                          <w:i/>
                          <w:iCs/>
                          <w:color w:val="FFFFFF" w:themeColor="background1"/>
                          <w:sz w:val="23"/>
                          <w:szCs w:val="23"/>
                        </w:rPr>
                        <w:t xml:space="preserve">B. longum </w:t>
                      </w:r>
                      <w:r w:rsidRPr="00D445D9">
                        <w:rPr>
                          <w:rFonts w:ascii="Swis721 Th BT" w:hAnsi="Swis721 Th BT"/>
                          <w:color w:val="FFFFFF" w:themeColor="background1"/>
                          <w:sz w:val="23"/>
                          <w:szCs w:val="23"/>
                        </w:rPr>
                        <w:t>7 × 10</w:t>
                      </w:r>
                      <w:r w:rsidRPr="00D445D9">
                        <w:rPr>
                          <w:rFonts w:ascii="Swis721 Th BT" w:hAnsi="Swis721 Th BT"/>
                          <w:color w:val="FFFFFF" w:themeColor="background1"/>
                          <w:sz w:val="23"/>
                          <w:szCs w:val="23"/>
                          <w:vertAlign w:val="superscript"/>
                        </w:rPr>
                        <w:t>9</w:t>
                      </w:r>
                      <w:r w:rsidRPr="00D445D9">
                        <w:rPr>
                          <w:rFonts w:ascii="Swis721 Th BT" w:hAnsi="Swis721 Th BT"/>
                          <w:color w:val="FFFFFF" w:themeColor="background1"/>
                          <w:sz w:val="23"/>
                          <w:szCs w:val="23"/>
                        </w:rPr>
                        <w:t> UFC</w:t>
                      </w:r>
                    </w:p>
                    <w:p w:rsidR="004950A4" w:rsidRPr="00D445D9" w:rsidRDefault="004950A4" w:rsidP="0047750D">
                      <w:pPr>
                        <w:spacing w:after="0" w:line="240" w:lineRule="auto"/>
                        <w:jc w:val="center"/>
                        <w:rPr>
                          <w:rFonts w:ascii="Swis721 Th BT" w:hAnsi="Swis721 Th BT"/>
                          <w:i/>
                          <w:iCs/>
                          <w:color w:val="FFFFFF" w:themeColor="background1"/>
                          <w:sz w:val="23"/>
                          <w:szCs w:val="23"/>
                        </w:rPr>
                      </w:pPr>
                      <w:r w:rsidRPr="00D445D9">
                        <w:rPr>
                          <w:rFonts w:ascii="Swis721 Th BT" w:hAnsi="Swis721 Th BT"/>
                          <w:i/>
                          <w:iCs/>
                          <w:color w:val="FFFFFF" w:themeColor="background1"/>
                          <w:sz w:val="23"/>
                          <w:szCs w:val="23"/>
                        </w:rPr>
                        <w:t xml:space="preserve">S. thermophilus </w:t>
                      </w:r>
                      <w:r w:rsidRPr="00D445D9">
                        <w:rPr>
                          <w:rFonts w:ascii="Swis721 Th BT" w:hAnsi="Swis721 Th BT"/>
                          <w:color w:val="FFFFFF" w:themeColor="background1"/>
                          <w:sz w:val="23"/>
                          <w:szCs w:val="23"/>
                        </w:rPr>
                        <w:t>1,5 × 10</w:t>
                      </w:r>
                      <w:r w:rsidRPr="00D445D9">
                        <w:rPr>
                          <w:rFonts w:ascii="Swis721 Th BT" w:hAnsi="Swis721 Th BT"/>
                          <w:color w:val="FFFFFF" w:themeColor="background1"/>
                          <w:sz w:val="23"/>
                          <w:szCs w:val="23"/>
                          <w:vertAlign w:val="superscript"/>
                        </w:rPr>
                        <w:t>9</w:t>
                      </w:r>
                      <w:r w:rsidRPr="00D445D9">
                        <w:rPr>
                          <w:rFonts w:ascii="Swis721 Th BT" w:hAnsi="Swis721 Th BT"/>
                          <w:color w:val="FFFFFF" w:themeColor="background1"/>
                          <w:sz w:val="23"/>
                          <w:szCs w:val="23"/>
                        </w:rPr>
                        <w:t> UFC</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Fruto-oligossacarídeos 100 mg</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cápsulas ao dia</w:t>
                      </w:r>
                    </w:p>
                    <w:p w:rsidR="004950A4" w:rsidRDefault="004950A4" w:rsidP="0047750D">
                      <w:pPr>
                        <w:spacing w:after="0" w:line="240" w:lineRule="auto"/>
                        <w:jc w:val="center"/>
                        <w:rPr>
                          <w:rFonts w:ascii="Swis721 Th BT" w:hAnsi="Swis721 Th BT"/>
                          <w:color w:val="FFFFFF" w:themeColor="background1"/>
                          <w:szCs w:val="23"/>
                        </w:rPr>
                      </w:pPr>
                    </w:p>
                  </w:txbxContent>
                </v:textbox>
              </v:shape>
            </w:pict>
          </mc:Fallback>
        </mc:AlternateContent>
      </w:r>
    </w:p>
    <w:p w:rsidR="0047750D" w:rsidRDefault="0047750D" w:rsidP="0047750D">
      <w:pPr>
        <w:pStyle w:val="Corpo"/>
      </w:pPr>
    </w:p>
    <w:p w:rsidR="0047750D" w:rsidRDefault="0047750D" w:rsidP="0047750D">
      <w:pPr>
        <w:pStyle w:val="Corpo"/>
      </w:pPr>
    </w:p>
    <w:p w:rsidR="0047750D" w:rsidRDefault="0047750D" w:rsidP="0047750D">
      <w:pPr>
        <w:pStyle w:val="Corpo"/>
      </w:pPr>
    </w:p>
    <w:p w:rsidR="0047750D" w:rsidRDefault="0047750D" w:rsidP="0047750D">
      <w:pPr>
        <w:pStyle w:val="Corpo"/>
        <w:spacing w:before="120"/>
        <w:rPr>
          <w:sz w:val="20"/>
        </w:rPr>
      </w:pPr>
    </w:p>
    <w:p w:rsidR="0047750D" w:rsidRDefault="0047750D" w:rsidP="0047750D">
      <w:pPr>
        <w:pStyle w:val="Corpo"/>
        <w:spacing w:before="120"/>
        <w:rPr>
          <w:sz w:val="20"/>
        </w:rPr>
      </w:pPr>
    </w:p>
    <w:p w:rsidR="0047750D" w:rsidRDefault="0047750D" w:rsidP="0047750D">
      <w:pPr>
        <w:pStyle w:val="Corpo"/>
        <w:spacing w:before="120"/>
        <w:rPr>
          <w:sz w:val="20"/>
        </w:rPr>
      </w:pPr>
    </w:p>
    <w:p w:rsidR="0047750D" w:rsidRDefault="0047750D" w:rsidP="0047750D">
      <w:pPr>
        <w:pStyle w:val="Corpo"/>
        <w:spacing w:before="120"/>
        <w:rPr>
          <w:sz w:val="20"/>
        </w:rPr>
      </w:pPr>
    </w:p>
    <w:p w:rsidR="0047750D" w:rsidRDefault="0047750D" w:rsidP="0047750D">
      <w:pPr>
        <w:pStyle w:val="Corpo"/>
        <w:spacing w:before="120"/>
        <w:rPr>
          <w:sz w:val="20"/>
        </w:rPr>
      </w:pPr>
    </w:p>
    <w:p w:rsidR="0047750D" w:rsidRDefault="0047750D" w:rsidP="0047750D">
      <w:pPr>
        <w:pStyle w:val="Corpo"/>
        <w:spacing w:before="120"/>
        <w:rPr>
          <w:sz w:val="2"/>
          <w:szCs w:val="4"/>
        </w:rPr>
      </w:pPr>
    </w:p>
    <w:p w:rsidR="0047750D" w:rsidRDefault="0047750D" w:rsidP="0047750D">
      <w:pPr>
        <w:pStyle w:val="Corpo"/>
        <w:numPr>
          <w:ilvl w:val="0"/>
          <w:numId w:val="2"/>
        </w:numPr>
        <w:spacing w:before="120" w:after="0"/>
        <w:ind w:left="360"/>
        <w:rPr>
          <w:sz w:val="20"/>
          <w:szCs w:val="23"/>
        </w:rPr>
      </w:pPr>
      <w:r>
        <w:rPr>
          <w:sz w:val="20"/>
          <w:szCs w:val="23"/>
        </w:rPr>
        <w:t xml:space="preserve">As pressões sanguíneas sistólica e diastólica (PAS e PAD, respectivamente), pressão arterial média (PAM), índices aterogênicos (as razões de CT/HDL-C, LDL-C/HDL-C e logTG/HDL-C) e o escore de risco CVD de Framingham em 10 anos, bem como a capacidade antioxidante total (TAC), paraoxonase (PON) e status oxidante total (TOS), foram avaliados antes e após o estudo. As análises finais foram ajustadas com base nos parâmetros de linha de base e nas possíveis covariáveis, incluindo idade, sexo, ácidos graxos poli-insaturados de cadeia longa (PUFA) e ingestão de sódio. </w:t>
      </w:r>
    </w:p>
    <w:p w:rsidR="0047750D" w:rsidRDefault="0047750D" w:rsidP="0047750D">
      <w:pPr>
        <w:pStyle w:val="Corpo"/>
        <w:rPr>
          <w:b/>
          <w:color w:val="339966"/>
          <w:sz w:val="25"/>
          <w:szCs w:val="25"/>
          <w14:textFill>
            <w14:solidFill>
              <w14:srgbClr w14:val="339966">
                <w14:lumMod w14:val="75000"/>
                <w14:lumOff w14:val="25000"/>
              </w14:srgbClr>
            </w14:solidFill>
          </w14:textFill>
        </w:rPr>
      </w:pPr>
    </w:p>
    <w:p w:rsidR="0047750D" w:rsidRPr="0047750D" w:rsidRDefault="0047750D" w:rsidP="0047750D">
      <w:pPr>
        <w:pStyle w:val="Corpo"/>
        <w:rPr>
          <w:b/>
          <w:color w:val="00B050"/>
        </w:rPr>
      </w:pPr>
      <w:r w:rsidRPr="0047750D">
        <w:rPr>
          <w:b/>
          <w:color w:val="00B050"/>
        </w:rPr>
        <w:t>Resultados:</w:t>
      </w:r>
    </w:p>
    <w:p w:rsidR="0047750D" w:rsidRDefault="0047750D" w:rsidP="0047750D">
      <w:pPr>
        <w:pStyle w:val="Corpo"/>
        <w:rPr>
          <w:sz w:val="16"/>
          <w:szCs w:val="16"/>
        </w:rPr>
      </w:pPr>
    </w:p>
    <w:p w:rsidR="0047750D" w:rsidRDefault="0047750D" w:rsidP="0047750D">
      <w:pPr>
        <w:pStyle w:val="Corpo"/>
        <w:numPr>
          <w:ilvl w:val="0"/>
          <w:numId w:val="1"/>
        </w:numPr>
        <w:spacing w:after="0"/>
        <w:rPr>
          <w:sz w:val="24"/>
        </w:rPr>
      </w:pPr>
      <w:r>
        <w:rPr>
          <w:sz w:val="24"/>
        </w:rPr>
        <w:t xml:space="preserve">Em comparação com placebo, a suplementação de probióticos resultou em uma diminuição significativa na PAS (-9,24 mmHg [-14,5, -3,9]), PAD (-3,71 mmHg [-6,59, -0,83]), PAM (-5,55 mmHg [-8,8, -2.31]), categorias de risco de Framingham (médio-baixo [1,5] </w:t>
      </w:r>
      <w:r w:rsidRPr="002D786C">
        <w:rPr>
          <w:rFonts w:hint="eastAsia"/>
          <w:i/>
          <w:iCs/>
          <w:sz w:val="24"/>
        </w:rPr>
        <w:t>vs</w:t>
      </w:r>
      <w:r>
        <w:rPr>
          <w:sz w:val="24"/>
        </w:rPr>
        <w:t>. médio [2]) e razão logTG/HDL-C (-0,08 [-0,14, 0]) após a intervenção;</w:t>
      </w:r>
    </w:p>
    <w:p w:rsidR="0047750D" w:rsidRDefault="0047750D" w:rsidP="0047750D">
      <w:pPr>
        <w:pStyle w:val="Corpo"/>
        <w:numPr>
          <w:ilvl w:val="0"/>
          <w:numId w:val="1"/>
        </w:numPr>
        <w:spacing w:after="0"/>
        <w:rPr>
          <w:sz w:val="24"/>
        </w:rPr>
      </w:pPr>
      <w:r>
        <w:rPr>
          <w:sz w:val="24"/>
        </w:rPr>
        <w:t>Não foram observadas alterações importantes nos marcadores antioxidantes.</w:t>
      </w:r>
    </w:p>
    <w:p w:rsidR="0047750D" w:rsidRDefault="0047750D" w:rsidP="0047750D">
      <w:pPr>
        <w:pStyle w:val="Corpo"/>
        <w:spacing w:after="120"/>
        <w:ind w:left="786"/>
        <w:rPr>
          <w:sz w:val="24"/>
        </w:rPr>
      </w:pPr>
    </w:p>
    <w:p w:rsidR="0047750D" w:rsidRPr="0047750D" w:rsidRDefault="0047750D" w:rsidP="0047750D">
      <w:pPr>
        <w:pStyle w:val="Corpo"/>
        <w:rPr>
          <w:b/>
          <w:color w:val="00B050"/>
        </w:rPr>
      </w:pPr>
      <w:r w:rsidRPr="0047750D">
        <w:rPr>
          <w:b/>
          <w:color w:val="00B050"/>
        </w:rPr>
        <w:t>Conclusão:</w:t>
      </w:r>
    </w:p>
    <w:p w:rsidR="0047750D" w:rsidRDefault="0047750D" w:rsidP="0047750D">
      <w:pPr>
        <w:pStyle w:val="Corpo"/>
        <w:rPr>
          <w:b/>
          <w:color w:val="339966"/>
          <w:sz w:val="16"/>
          <w:szCs w:val="16"/>
          <w14:textFill>
            <w14:solidFill>
              <w14:srgbClr w14:val="339966">
                <w14:lumMod w14:val="75000"/>
                <w14:lumOff w14:val="25000"/>
              </w14:srgbClr>
            </w14:solidFill>
          </w14:textFill>
        </w:rPr>
      </w:pPr>
    </w:p>
    <w:p w:rsidR="0047750D" w:rsidRDefault="0047750D" w:rsidP="0047750D">
      <w:pPr>
        <w:pStyle w:val="Corpo"/>
        <w:jc w:val="center"/>
        <w:rPr>
          <w:b/>
          <w:i/>
        </w:rPr>
      </w:pPr>
      <w:r>
        <w:rPr>
          <w:b/>
          <w:i/>
        </w:rPr>
        <w:t>No geral, a suplementação de probióticos por seis semanas levou a uma melhora significativa nos principais parâmetros relacionados a DCV em indivíduos com DM2.</w:t>
      </w:r>
    </w:p>
    <w:p w:rsidR="0047750D" w:rsidRDefault="0047750D" w:rsidP="0047750D">
      <w:pPr>
        <w:pStyle w:val="Ttulo1"/>
        <w:jc w:val="center"/>
      </w:pPr>
      <w:bookmarkStart w:id="154" w:name="_Toc175034578"/>
      <w:r>
        <w:t>Formulário</w:t>
      </w:r>
      <w:bookmarkEnd w:id="154"/>
    </w:p>
    <w:p w:rsidR="0047750D" w:rsidRDefault="0047750D" w:rsidP="0047750D">
      <w:pPr>
        <w:pStyle w:val="Corpo"/>
        <w:rPr>
          <w:b/>
          <w:i/>
        </w:rPr>
      </w:pPr>
    </w:p>
    <w:p w:rsidR="0047750D" w:rsidRDefault="0047750D" w:rsidP="0047750D">
      <w:pPr>
        <w:pStyle w:val="Corpo"/>
        <w:rPr>
          <w:b/>
          <w:i/>
        </w:rPr>
      </w:pPr>
    </w:p>
    <w:p w:rsidR="0047750D" w:rsidRDefault="0047750D" w:rsidP="0047750D">
      <w:pPr>
        <w:pStyle w:val="Subtitulocorpo"/>
      </w:pPr>
    </w:p>
    <w:p w:rsidR="0047750D" w:rsidRDefault="0047750D" w:rsidP="0047750D">
      <w:pPr>
        <w:pStyle w:val="Corpo"/>
        <w:rPr>
          <w:b/>
          <w:i/>
          <w:sz w:val="24"/>
        </w:rPr>
      </w:pPr>
      <w:r>
        <w:rPr>
          <w:b/>
          <w:i/>
          <w:sz w:val="24"/>
        </w:rPr>
        <w:t>Redução do Risco Cardiovascular em Pacientes Diabéticos</w:t>
      </w:r>
    </w:p>
    <w:p w:rsidR="0047750D" w:rsidRDefault="0047750D" w:rsidP="0047750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47750D" w:rsidRDefault="0047750D" w:rsidP="0047750D">
            <w:pPr>
              <w:pStyle w:val="Corpo"/>
              <w:jc w:val="center"/>
              <w:rPr>
                <w:b/>
                <w:color w:val="FFFFFF" w:themeColor="background1"/>
              </w:rPr>
            </w:pPr>
            <w:r>
              <w:rPr>
                <w:b/>
                <w:color w:val="FFFFFF" w:themeColor="background1"/>
                <w:sz w:val="22"/>
              </w:rPr>
              <w:t>Cápsulas Probióticas</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jc w:val="center"/>
              <w:rPr>
                <w:szCs w:val="23"/>
              </w:rPr>
            </w:pPr>
            <w:r>
              <w:rPr>
                <w:i/>
                <w:iCs/>
                <w:szCs w:val="23"/>
              </w:rPr>
              <w:t>L. acidophilus......................</w:t>
            </w:r>
            <w:r>
              <w:rPr>
                <w:szCs w:val="23"/>
              </w:rPr>
              <w:t xml:space="preserve"> 2 × 10</w:t>
            </w:r>
            <w:r>
              <w:rPr>
                <w:szCs w:val="23"/>
                <w:vertAlign w:val="superscript"/>
              </w:rPr>
              <w:t>9</w:t>
            </w:r>
            <w:r>
              <w:rPr>
                <w:szCs w:val="23"/>
              </w:rPr>
              <w:t xml:space="preserve"> UFC</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jc w:val="center"/>
              <w:rPr>
                <w:szCs w:val="23"/>
              </w:rPr>
            </w:pPr>
            <w:r>
              <w:rPr>
                <w:i/>
                <w:iCs/>
                <w:szCs w:val="23"/>
              </w:rPr>
              <w:t xml:space="preserve">L. casei................................ </w:t>
            </w:r>
            <w:r>
              <w:rPr>
                <w:szCs w:val="23"/>
              </w:rPr>
              <w:t>7 × 10</w:t>
            </w:r>
            <w:r>
              <w:rPr>
                <w:szCs w:val="23"/>
                <w:vertAlign w:val="superscript"/>
              </w:rPr>
              <w:t xml:space="preserve">9 </w:t>
            </w:r>
            <w:r>
              <w:rPr>
                <w:szCs w:val="23"/>
              </w:rPr>
              <w:t>UFC</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jc w:val="center"/>
              <w:rPr>
                <w:szCs w:val="23"/>
              </w:rPr>
            </w:pPr>
            <w:r>
              <w:rPr>
                <w:i/>
                <w:iCs/>
                <w:szCs w:val="23"/>
              </w:rPr>
              <w:t>L. bulgaricus</w:t>
            </w:r>
            <w:r>
              <w:rPr>
                <w:szCs w:val="23"/>
              </w:rPr>
              <w:t xml:space="preserve"> ........................2 × 10</w:t>
            </w:r>
            <w:r>
              <w:rPr>
                <w:szCs w:val="23"/>
                <w:vertAlign w:val="superscript"/>
              </w:rPr>
              <w:t>8</w:t>
            </w:r>
            <w:r>
              <w:rPr>
                <w:szCs w:val="23"/>
              </w:rPr>
              <w:t xml:space="preserve"> UFC</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jc w:val="center"/>
              <w:rPr>
                <w:szCs w:val="23"/>
              </w:rPr>
            </w:pPr>
            <w:r>
              <w:rPr>
                <w:i/>
                <w:iCs/>
                <w:szCs w:val="23"/>
              </w:rPr>
              <w:t>L. rhamnosus</w:t>
            </w:r>
            <w:r>
              <w:rPr>
                <w:szCs w:val="23"/>
              </w:rPr>
              <w:t xml:space="preserve"> ...................1.5 × 10</w:t>
            </w:r>
            <w:r>
              <w:rPr>
                <w:szCs w:val="23"/>
                <w:vertAlign w:val="superscript"/>
              </w:rPr>
              <w:t>9</w:t>
            </w:r>
            <w:r>
              <w:rPr>
                <w:szCs w:val="23"/>
              </w:rPr>
              <w:t xml:space="preserve"> UFC</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jc w:val="center"/>
              <w:rPr>
                <w:szCs w:val="23"/>
              </w:rPr>
            </w:pPr>
            <w:r>
              <w:rPr>
                <w:i/>
                <w:iCs/>
                <w:szCs w:val="23"/>
              </w:rPr>
              <w:t xml:space="preserve">B. breve............................. </w:t>
            </w:r>
            <w:r>
              <w:rPr>
                <w:szCs w:val="23"/>
              </w:rPr>
              <w:t>3 × 10</w:t>
            </w:r>
            <w:r>
              <w:rPr>
                <w:szCs w:val="23"/>
                <w:vertAlign w:val="superscript"/>
              </w:rPr>
              <w:t>10</w:t>
            </w:r>
            <w:r>
              <w:rPr>
                <w:szCs w:val="23"/>
              </w:rPr>
              <w:t> UFC</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jc w:val="center"/>
              <w:rPr>
                <w:szCs w:val="23"/>
              </w:rPr>
            </w:pPr>
            <w:r>
              <w:rPr>
                <w:i/>
                <w:iCs/>
                <w:szCs w:val="23"/>
              </w:rPr>
              <w:t xml:space="preserve">B. longum........……….…. </w:t>
            </w:r>
            <w:r>
              <w:rPr>
                <w:szCs w:val="23"/>
              </w:rPr>
              <w:t>7 × 10</w:t>
            </w:r>
            <w:r>
              <w:rPr>
                <w:szCs w:val="23"/>
                <w:vertAlign w:val="superscript"/>
              </w:rPr>
              <w:t>9</w:t>
            </w:r>
            <w:r>
              <w:rPr>
                <w:szCs w:val="23"/>
              </w:rPr>
              <w:t> UFC</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jc w:val="center"/>
              <w:rPr>
                <w:szCs w:val="23"/>
              </w:rPr>
            </w:pPr>
            <w:r>
              <w:rPr>
                <w:i/>
                <w:iCs/>
                <w:szCs w:val="23"/>
              </w:rPr>
              <w:t>S. thermophilus ….....…..</w:t>
            </w:r>
            <w:r>
              <w:rPr>
                <w:szCs w:val="23"/>
              </w:rPr>
              <w:t>1.5 × 10</w:t>
            </w:r>
            <w:r>
              <w:rPr>
                <w:szCs w:val="23"/>
                <w:vertAlign w:val="superscript"/>
              </w:rPr>
              <w:t>9</w:t>
            </w:r>
            <w:r>
              <w:rPr>
                <w:szCs w:val="23"/>
              </w:rPr>
              <w:t> UFC</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jc w:val="center"/>
              <w:rPr>
                <w:szCs w:val="23"/>
              </w:rPr>
            </w:pPr>
            <w:r>
              <w:rPr>
                <w:szCs w:val="23"/>
              </w:rPr>
              <w:t>Fruto-oligossacarídeos ………….100 mg</w:t>
            </w:r>
          </w:p>
        </w:tc>
      </w:tr>
      <w:tr w:rsidR="0047750D" w:rsidTr="004775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pPr>
            <w:r>
              <w:t>Excipiente q.s.p. ........................1 Cápsula</w:t>
            </w:r>
          </w:p>
        </w:tc>
      </w:tr>
    </w:tbl>
    <w:p w:rsidR="0047750D" w:rsidRPr="0047750D" w:rsidRDefault="0047750D" w:rsidP="0047750D">
      <w:pPr>
        <w:pStyle w:val="Corpo"/>
        <w:ind w:right="4762"/>
        <w:jc w:val="center"/>
        <w:rPr>
          <w:sz w:val="22"/>
          <w:szCs w:val="22"/>
        </w:rPr>
      </w:pPr>
      <w:r w:rsidRPr="0047750D">
        <w:rPr>
          <w:sz w:val="22"/>
          <w:szCs w:val="22"/>
        </w:rPr>
        <w:t>Administrar 2 cápsulas ao dia (1 após o almoço e 1 após o jantar) ou conforme orientação médica.</w:t>
      </w:r>
    </w:p>
    <w:p w:rsidR="0047750D" w:rsidRDefault="0047750D" w:rsidP="0047750D">
      <w:pPr>
        <w:pStyle w:val="SemEspaamento"/>
      </w:pPr>
    </w:p>
    <w:p w:rsidR="0047750D" w:rsidRDefault="0047750D" w:rsidP="0047750D">
      <w:pPr>
        <w:pStyle w:val="SemEspaamento"/>
      </w:pPr>
    </w:p>
    <w:p w:rsidR="0047750D" w:rsidRDefault="0047750D" w:rsidP="0047750D">
      <w:pPr>
        <w:pStyle w:val="SemEspaamento"/>
      </w:pPr>
    </w:p>
    <w:p w:rsidR="0047750D" w:rsidRDefault="0047750D" w:rsidP="0047750D">
      <w:pPr>
        <w:pStyle w:val="SemEspaamento"/>
      </w:pPr>
    </w:p>
    <w:p w:rsidR="0047750D" w:rsidRDefault="0047750D" w:rsidP="0047750D">
      <w:pPr>
        <w:pStyle w:val="SemEspaamento"/>
      </w:pPr>
    </w:p>
    <w:p w:rsidR="0047750D" w:rsidRDefault="0047750D" w:rsidP="0047750D">
      <w:pPr>
        <w:pStyle w:val="SemEspaamento"/>
      </w:pPr>
    </w:p>
    <w:p w:rsidR="0047750D" w:rsidRDefault="0047750D" w:rsidP="0047750D">
      <w:pPr>
        <w:pStyle w:val="SemEspaamento"/>
      </w:pPr>
    </w:p>
    <w:p w:rsidR="0047750D" w:rsidRDefault="0047750D" w:rsidP="0047750D">
      <w:pPr>
        <w:pStyle w:val="SemEspaamento"/>
      </w:pPr>
    </w:p>
    <w:p w:rsidR="0047750D" w:rsidRDefault="0047750D" w:rsidP="0047750D">
      <w:pPr>
        <w:pStyle w:val="SemEspaamento"/>
      </w:pPr>
    </w:p>
    <w:p w:rsidR="00A06C14" w:rsidRDefault="00A06C14">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Pr="0047750D" w:rsidRDefault="0047750D" w:rsidP="0047750D">
      <w:pPr>
        <w:pStyle w:val="Ttulo1"/>
        <w:jc w:val="center"/>
        <w:rPr>
          <w:iCs/>
        </w:rPr>
      </w:pPr>
      <w:bookmarkStart w:id="155" w:name="_Toc175034579"/>
      <w:r>
        <w:rPr>
          <w:iCs/>
        </w:rPr>
        <w:t>Probióticos e Vitamina D</w:t>
      </w:r>
      <w:bookmarkEnd w:id="155"/>
    </w:p>
    <w:p w:rsidR="0047750D" w:rsidRDefault="0047750D" w:rsidP="0047750D">
      <w:pPr>
        <w:pStyle w:val="Corpo"/>
        <w:spacing w:after="120"/>
        <w:jc w:val="center"/>
        <w:rPr>
          <w:sz w:val="24"/>
        </w:rPr>
      </w:pPr>
      <w:r w:rsidRPr="0047750D">
        <w:rPr>
          <w:b/>
          <w:color w:val="0082B2"/>
          <w:sz w:val="40"/>
        </w:rPr>
        <w:t>Melhoram os Parâmetros Mentais e Status Antioxidante</w:t>
      </w:r>
    </w:p>
    <w:p w:rsidR="0047750D" w:rsidRDefault="0047750D" w:rsidP="0047750D">
      <w:pPr>
        <w:pStyle w:val="Corpo"/>
        <w:rPr>
          <w:sz w:val="24"/>
        </w:rPr>
      </w:pPr>
    </w:p>
    <w:p w:rsidR="0047750D" w:rsidRPr="00D00F49" w:rsidRDefault="0047750D" w:rsidP="0047750D">
      <w:pPr>
        <w:pStyle w:val="Corpo"/>
        <w:spacing w:after="120"/>
      </w:pPr>
      <w:r>
        <w:t xml:space="preserve">Esse estudo avaliou os efeitos da vitamina D e probióticos nos parâmetros mentais e </w:t>
      </w:r>
      <w:r>
        <w:rPr>
          <w:i/>
        </w:rPr>
        <w:t xml:space="preserve">status </w:t>
      </w:r>
      <w:r>
        <w:t>metabólico em indivíduos diabéticos com Doença Arterial Coronariana (DAC).</w:t>
      </w:r>
    </w:p>
    <w:p w:rsidR="0047750D" w:rsidRDefault="0047750D" w:rsidP="0047750D">
      <w:pPr>
        <w:pStyle w:val="Corpo"/>
      </w:pPr>
      <w:r>
        <w:rPr>
          <w:noProof/>
          <w:lang w:eastAsia="pt-BR"/>
        </w:rPr>
        <mc:AlternateContent>
          <mc:Choice Requires="wps">
            <w:drawing>
              <wp:anchor distT="0" distB="0" distL="114300" distR="114300" simplePos="0" relativeHeight="253304832" behindDoc="0" locked="0" layoutInCell="1" allowOverlap="1">
                <wp:simplePos x="0" y="0"/>
                <wp:positionH relativeFrom="margin">
                  <wp:posOffset>34925</wp:posOffset>
                </wp:positionH>
                <wp:positionV relativeFrom="paragraph">
                  <wp:posOffset>53340</wp:posOffset>
                </wp:positionV>
                <wp:extent cx="5328920" cy="700405"/>
                <wp:effectExtent l="0" t="0" r="24130" b="23495"/>
                <wp:wrapNone/>
                <wp:docPr id="1964369486" name="Caixa de texto 1964369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700405"/>
                        </a:xfrm>
                        <a:prstGeom prst="rect">
                          <a:avLst/>
                        </a:prstGeom>
                        <a:noFill/>
                        <a:ln w="6350">
                          <a:solidFill>
                            <a:srgbClr val="0070C0"/>
                          </a:solidFill>
                          <a:miter lim="800000"/>
                          <a:headEnd/>
                          <a:tailEnd/>
                        </a:ln>
                        <a:extLst>
                          <a:ext uri="{909E8E84-426E-40DD-AFC4-6F175D3DCCD1}">
                            <a14:hiddenFill xmlns:a14="http://schemas.microsoft.com/office/drawing/2010/main">
                              <a:solidFill>
                                <a:srgbClr val="FFFBEF"/>
                              </a:solidFill>
                            </a14:hiddenFill>
                          </a:ext>
                        </a:extLst>
                      </wps:spPr>
                      <wps:txbx>
                        <w:txbxContent>
                          <w:p w:rsidR="004950A4" w:rsidRPr="00AB6EFF" w:rsidRDefault="004950A4" w:rsidP="0047750D">
                            <w:pPr>
                              <w:jc w:val="center"/>
                              <w:rPr>
                                <w:rFonts w:ascii="Swis721 Th BT" w:hAnsi="Swis721 Th BT"/>
                                <w:sz w:val="23"/>
                                <w:szCs w:val="23"/>
                              </w:rPr>
                            </w:pPr>
                            <w:r>
                              <w:rPr>
                                <w:rFonts w:ascii="Swis721 Th BT" w:hAnsi="Swis721 Th BT" w:cs="Calibri"/>
                                <w:color w:val="404040" w:themeColor="text1" w:themeTint="BF"/>
                                <w:sz w:val="23"/>
                                <w:szCs w:val="23"/>
                              </w:rPr>
                              <w:t>Para isso, 60 indivíduos diabéticos com DAC (idade entre 45 e 85 anos) foram randomizados, de forma duplo-cego, em dois grupos para receberem durante 12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964369486" o:spid="_x0000_s1266" type="#_x0000_t202" style="position:absolute;left:0;text-align:left;margin-left:2.75pt;margin-top:4.2pt;width:419.6pt;height:55.15pt;z-index:2533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" filled="f" fillcolor="#fffbef" strokecolor="#0070c0" strokeweight=".5pt">
                <v:textbox>
                  <w:txbxContent>
                    <w:p w:rsidR="004950A4" w:rsidRPr="00AB6EFF" w:rsidRDefault="004950A4" w:rsidP="0047750D">
                      <w:pPr>
                        <w:jc w:val="center"/>
                        <w:rPr>
                          <w:rFonts w:ascii="Swis721 Th BT" w:hAnsi="Swis721 Th BT"/>
                          <w:sz w:val="23"/>
                          <w:szCs w:val="23"/>
                        </w:rPr>
                      </w:pPr>
                      <w:r>
                        <w:rPr>
                          <w:rFonts w:ascii="Swis721 Th BT" w:hAnsi="Swis721 Th BT" w:cs="Calibri"/>
                          <w:color w:val="404040" w:themeColor="text1" w:themeTint="BF"/>
                          <w:sz w:val="23"/>
                          <w:szCs w:val="23"/>
                        </w:rPr>
                        <w:t>Para isso, 60 indivíduos diabéticos com DAC (idade entre 45 e 85 anos) foram randomizados, de forma duplo-cego, em dois grupos para receberem durante 12 semanas:</w:t>
                      </w:r>
                    </w:p>
                  </w:txbxContent>
                </v:textbox>
                <w10:wrap anchorx="margin"/>
              </v:shape>
            </w:pict>
          </mc:Fallback>
        </mc:AlternateContent>
      </w:r>
    </w:p>
    <w:p w:rsidR="0047750D" w:rsidRPr="00EF12B3" w:rsidRDefault="0047750D" w:rsidP="0047750D">
      <w:pPr>
        <w:pStyle w:val="bibliografia"/>
        <w:rPr>
          <w:lang w:val="pt-BR"/>
        </w:rPr>
      </w:pPr>
    </w:p>
    <w:p w:rsidR="0047750D" w:rsidRPr="00D154D7" w:rsidRDefault="0047750D" w:rsidP="0047750D">
      <w:pPr>
        <w:pStyle w:val="Corpo"/>
      </w:pPr>
    </w:p>
    <w:p w:rsidR="0047750D" w:rsidRDefault="0047750D" w:rsidP="0047750D">
      <w:pPr>
        <w:pStyle w:val="Corpo"/>
        <w:rPr>
          <w:b/>
          <w:color w:val="0082B2"/>
          <w:sz w:val="26"/>
          <w:szCs w:val="26"/>
        </w:rPr>
      </w:pPr>
    </w:p>
    <w:p w:rsidR="0047750D" w:rsidRDefault="0047750D" w:rsidP="0047750D">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3308928" behindDoc="0" locked="0" layoutInCell="1" allowOverlap="1">
                <wp:simplePos x="0" y="0"/>
                <wp:positionH relativeFrom="margin">
                  <wp:posOffset>4239260</wp:posOffset>
                </wp:positionH>
                <wp:positionV relativeFrom="paragraph">
                  <wp:posOffset>117475</wp:posOffset>
                </wp:positionV>
                <wp:extent cx="190500" cy="133350"/>
                <wp:effectExtent l="4445" t="6985" r="5080" b="2540"/>
                <wp:wrapNone/>
                <wp:docPr id="1964369485" name="Triângulo isósceles 1964369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855F9" id="Triângulo isósceles 1964369485" o:spid="_x0000_s1026" type="#_x0000_t5" style="position:absolute;margin-left:333.8pt;margin-top:9.25pt;width:15pt;height:10.5pt;flip:y;z-index:2533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" fillcolor="#bfbfbf [2412]" stroked="f" strokecolor="#ffc000" strokeweight="2pt">
                <v:stroke dashstyle="dash"/>
                <w10:wrap anchorx="margin"/>
              </v:shape>
            </w:pict>
          </mc:Fallback>
        </mc:AlternateContent>
      </w:r>
      <w:r>
        <w:rPr>
          <w:b/>
          <w:noProof/>
          <w:color w:val="0082B2"/>
          <w:sz w:val="26"/>
          <w:szCs w:val="26"/>
          <w:lang w:eastAsia="pt-BR"/>
        </w:rPr>
        <mc:AlternateContent>
          <mc:Choice Requires="wps">
            <w:drawing>
              <wp:anchor distT="0" distB="0" distL="114300" distR="114300" simplePos="0" relativeHeight="253307904" behindDoc="0" locked="0" layoutInCell="1" allowOverlap="1">
                <wp:simplePos x="0" y="0"/>
                <wp:positionH relativeFrom="margin">
                  <wp:posOffset>1350645</wp:posOffset>
                </wp:positionH>
                <wp:positionV relativeFrom="paragraph">
                  <wp:posOffset>117475</wp:posOffset>
                </wp:positionV>
                <wp:extent cx="190500" cy="133350"/>
                <wp:effectExtent l="1905" t="6985" r="7620" b="2540"/>
                <wp:wrapNone/>
                <wp:docPr id="1964369484" name="Triângulo isósceles 1964369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E6A37" id="Triângulo isósceles 1964369484" o:spid="_x0000_s1026" type="#_x0000_t5" style="position:absolute;margin-left:106.35pt;margin-top:9.25pt;width:15pt;height:10.5pt;flip:y;z-index:2533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" fillcolor="#bfbfbf [2412]" stroked="f" strokecolor="#ffc000" strokeweight="2pt">
                <v:stroke dashstyle="dash"/>
                <w10:wrap anchorx="margin"/>
              </v:shape>
            </w:pict>
          </mc:Fallback>
        </mc:AlternateContent>
      </w:r>
    </w:p>
    <w:p w:rsidR="0047750D" w:rsidRPr="00D154D7" w:rsidRDefault="0047750D" w:rsidP="0047750D">
      <w:pPr>
        <w:pStyle w:val="Corpo"/>
        <w:spacing w:after="100" w:afterAutospacing="1"/>
        <w:rPr>
          <w:b/>
          <w:color w:val="0082B2"/>
          <w:sz w:val="26"/>
          <w:szCs w:val="26"/>
        </w:rPr>
      </w:pPr>
      <w:r>
        <w:rPr>
          <w:b/>
          <w:noProof/>
          <w:color w:val="0082B2"/>
          <w:sz w:val="26"/>
          <w:szCs w:val="26"/>
          <w:lang w:eastAsia="pt-BR"/>
        </w:rPr>
        <mc:AlternateContent>
          <mc:Choice Requires="wps">
            <w:drawing>
              <wp:anchor distT="0" distB="0" distL="114300" distR="114300" simplePos="0" relativeHeight="253306880" behindDoc="0" locked="0" layoutInCell="1" allowOverlap="1">
                <wp:simplePos x="0" y="0"/>
                <wp:positionH relativeFrom="margin">
                  <wp:posOffset>3252379</wp:posOffset>
                </wp:positionH>
                <wp:positionV relativeFrom="paragraph">
                  <wp:posOffset>121828</wp:posOffset>
                </wp:positionV>
                <wp:extent cx="2136775" cy="1264195"/>
                <wp:effectExtent l="0" t="0" r="15875" b="12700"/>
                <wp:wrapNone/>
                <wp:docPr id="1964369483" name="Caixa de texto 1964369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1264195"/>
                        </a:xfrm>
                        <a:prstGeom prst="rect">
                          <a:avLst/>
                        </a:prstGeom>
                        <a:solidFill>
                          <a:srgbClr val="0070C0"/>
                        </a:solidFill>
                        <a:ln w="6350">
                          <a:solidFill>
                            <a:srgbClr val="0070C0"/>
                          </a:solidFill>
                          <a:miter lim="800000"/>
                          <a:headEnd/>
                          <a:tailEnd/>
                        </a:ln>
                      </wps:spPr>
                      <wps:txbx>
                        <w:txbxContent>
                          <w:p w:rsidR="004950A4" w:rsidRPr="00AB6EFF" w:rsidRDefault="004950A4" w:rsidP="0047750D">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4950A4" w:rsidRPr="005B4FB7" w:rsidRDefault="004950A4" w:rsidP="0047750D">
                            <w:pPr>
                              <w:pStyle w:val="Corpo"/>
                              <w:spacing w:line="276" w:lineRule="auto"/>
                              <w:jc w:val="center"/>
                              <w:rPr>
                                <w:rFonts w:cs="Calibri"/>
                                <w:color w:val="FFFFFF" w:themeColor="background1"/>
                                <w:sz w:val="22"/>
                                <w:szCs w:val="23"/>
                              </w:rPr>
                            </w:pPr>
                            <w:r w:rsidRPr="005B4FB7">
                              <w:rPr>
                                <w:rFonts w:cs="Calibri"/>
                                <w:color w:val="FFFFFF" w:themeColor="background1"/>
                                <w:sz w:val="22"/>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964369483" o:spid="_x0000_s1267" type="#_x0000_t202" style="position:absolute;left:0;text-align:left;margin-left:256.1pt;margin-top:9.6pt;width:168.25pt;height:99.55pt;z-index:2533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" fillcolor="#0070c0" strokecolor="#0070c0" strokeweight=".5pt">
                <v:textbox>
                  <w:txbxContent>
                    <w:p w:rsidR="004950A4" w:rsidRPr="00AB6EFF" w:rsidRDefault="004950A4" w:rsidP="0047750D">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4950A4" w:rsidRPr="005B4FB7" w:rsidRDefault="004950A4" w:rsidP="0047750D">
                      <w:pPr>
                        <w:pStyle w:val="Corpo"/>
                        <w:spacing w:line="276" w:lineRule="auto"/>
                        <w:jc w:val="center"/>
                        <w:rPr>
                          <w:rFonts w:cs="Calibri"/>
                          <w:color w:val="FFFFFF" w:themeColor="background1"/>
                          <w:sz w:val="22"/>
                          <w:szCs w:val="23"/>
                        </w:rPr>
                      </w:pPr>
                      <w:r w:rsidRPr="005B4FB7">
                        <w:rPr>
                          <w:rFonts w:cs="Calibri"/>
                          <w:color w:val="FFFFFF" w:themeColor="background1"/>
                          <w:sz w:val="22"/>
                          <w:szCs w:val="23"/>
                        </w:rPr>
                        <w:t>Placebo</w:t>
                      </w: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3305856" behindDoc="0" locked="0" layoutInCell="1" allowOverlap="1">
                <wp:simplePos x="0" y="0"/>
                <wp:positionH relativeFrom="margin">
                  <wp:posOffset>34925</wp:posOffset>
                </wp:positionH>
                <wp:positionV relativeFrom="paragraph">
                  <wp:posOffset>113030</wp:posOffset>
                </wp:positionV>
                <wp:extent cx="2855595" cy="1275080"/>
                <wp:effectExtent l="0" t="0" r="20955" b="20320"/>
                <wp:wrapNone/>
                <wp:docPr id="1964369482" name="Caixa de texto 1964369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5595" cy="1275080"/>
                        </a:xfrm>
                        <a:prstGeom prst="rect">
                          <a:avLst/>
                        </a:prstGeom>
                        <a:solidFill>
                          <a:srgbClr val="0070C0"/>
                        </a:solidFill>
                        <a:ln w="6350">
                          <a:solidFill>
                            <a:srgbClr val="0070C0"/>
                          </a:solidFill>
                          <a:miter lim="800000"/>
                          <a:headEnd/>
                          <a:tailEnd/>
                        </a:ln>
                      </wps:spPr>
                      <wps:txbx>
                        <w:txbxContent>
                          <w:p w:rsidR="004950A4" w:rsidRPr="00AB6EFF" w:rsidRDefault="004950A4" w:rsidP="0047750D">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4950A4" w:rsidRPr="005B4FB7" w:rsidRDefault="004950A4" w:rsidP="0047750D">
                            <w:pPr>
                              <w:pStyle w:val="Corpo"/>
                              <w:spacing w:line="276" w:lineRule="auto"/>
                              <w:jc w:val="center"/>
                              <w:rPr>
                                <w:rFonts w:cs="Calibri"/>
                                <w:color w:val="FFFFFF" w:themeColor="background1"/>
                                <w:sz w:val="22"/>
                                <w:szCs w:val="23"/>
                              </w:rPr>
                            </w:pPr>
                            <w:r w:rsidRPr="005B4FB7">
                              <w:rPr>
                                <w:rFonts w:cs="Calibri"/>
                                <w:color w:val="FFFFFF" w:themeColor="background1"/>
                                <w:sz w:val="22"/>
                                <w:szCs w:val="23"/>
                              </w:rPr>
                              <w:t>Vitamina D3 50.000 UI a cada 2 semanas</w:t>
                            </w:r>
                          </w:p>
                          <w:p w:rsidR="004950A4" w:rsidRPr="005B4FB7" w:rsidRDefault="004950A4" w:rsidP="0047750D">
                            <w:pPr>
                              <w:pStyle w:val="Corpo"/>
                              <w:spacing w:line="276" w:lineRule="auto"/>
                              <w:jc w:val="center"/>
                              <w:rPr>
                                <w:rFonts w:cs="Calibri"/>
                                <w:color w:val="FFFFFF" w:themeColor="background1"/>
                                <w:sz w:val="22"/>
                                <w:szCs w:val="23"/>
                              </w:rPr>
                            </w:pPr>
                            <w:r w:rsidRPr="005B4FB7">
                              <w:rPr>
                                <w:rFonts w:cs="Calibri"/>
                                <w:color w:val="FFFFFF" w:themeColor="background1"/>
                                <w:sz w:val="22"/>
                                <w:szCs w:val="23"/>
                              </w:rPr>
                              <w:t>+</w:t>
                            </w:r>
                          </w:p>
                          <w:p w:rsidR="004950A4" w:rsidRPr="005B4FB7" w:rsidRDefault="004950A4" w:rsidP="0047750D">
                            <w:pPr>
                              <w:pStyle w:val="Corpo"/>
                              <w:jc w:val="center"/>
                              <w:rPr>
                                <w:rFonts w:cs="Calibri"/>
                                <w:color w:val="FFFFFF" w:themeColor="background1"/>
                                <w:sz w:val="22"/>
                                <w:szCs w:val="23"/>
                              </w:rPr>
                            </w:pPr>
                            <w:r w:rsidRPr="005B4FB7">
                              <w:rPr>
                                <w:rFonts w:cs="Calibri"/>
                                <w:color w:val="FFFFFF" w:themeColor="background1"/>
                                <w:sz w:val="22"/>
                                <w:szCs w:val="23"/>
                              </w:rPr>
                              <w:t>Lactobacillus acidophilus, Bifidobacterium</w:t>
                            </w:r>
                          </w:p>
                          <w:p w:rsidR="004950A4" w:rsidRPr="005B4FB7" w:rsidRDefault="004950A4" w:rsidP="0047750D">
                            <w:pPr>
                              <w:pStyle w:val="Corpo"/>
                              <w:jc w:val="center"/>
                              <w:rPr>
                                <w:rFonts w:cs="Calibri"/>
                                <w:color w:val="FFFFFF" w:themeColor="background1"/>
                                <w:sz w:val="22"/>
                                <w:szCs w:val="23"/>
                              </w:rPr>
                            </w:pPr>
                            <w:r w:rsidRPr="005B4FB7">
                              <w:rPr>
                                <w:rFonts w:cs="Calibri"/>
                                <w:color w:val="FFFFFF" w:themeColor="background1"/>
                                <w:sz w:val="22"/>
                                <w:szCs w:val="23"/>
                              </w:rPr>
                              <w:t xml:space="preserve">bifidum, Lactobacillus reuteri, e </w:t>
                            </w:r>
                            <w:r w:rsidRPr="005B4FB7">
                              <w:rPr>
                                <w:rFonts w:cs="Calibri"/>
                                <w:i/>
                                <w:color w:val="FFFFFF" w:themeColor="background1"/>
                                <w:sz w:val="22"/>
                                <w:szCs w:val="23"/>
                              </w:rPr>
                              <w:t xml:space="preserve">Lactobacillus fermentum </w:t>
                            </w:r>
                            <w:r w:rsidRPr="005B4FB7">
                              <w:rPr>
                                <w:rFonts w:cs="Calibri"/>
                                <w:color w:val="FFFFFF" w:themeColor="background1"/>
                                <w:sz w:val="22"/>
                                <w:szCs w:val="23"/>
                              </w:rPr>
                              <w:t>2x10</w:t>
                            </w:r>
                            <w:r w:rsidRPr="005B4FB7">
                              <w:rPr>
                                <w:rFonts w:cs="Calibri"/>
                                <w:color w:val="FFFFFF" w:themeColor="background1"/>
                                <w:sz w:val="22"/>
                                <w:szCs w:val="23"/>
                                <w:vertAlign w:val="superscript"/>
                              </w:rPr>
                              <w:t>9</w:t>
                            </w:r>
                            <w:r w:rsidRPr="005B4FB7">
                              <w:rPr>
                                <w:rFonts w:cs="Calibri"/>
                                <w:color w:val="FFFFFF" w:themeColor="background1"/>
                                <w:sz w:val="22"/>
                                <w:szCs w:val="23"/>
                              </w:rPr>
                              <w:t xml:space="preserve"> UFC cada</w:t>
                            </w:r>
                          </w:p>
                          <w:p w:rsidR="004950A4" w:rsidRPr="00AB6EFF" w:rsidRDefault="004950A4" w:rsidP="0047750D">
                            <w:pPr>
                              <w:pStyle w:val="Corpo"/>
                              <w:spacing w:line="276" w:lineRule="auto"/>
                              <w:jc w:val="center"/>
                              <w:rPr>
                                <w:rFonts w:cs="Calibri"/>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964369482" o:spid="_x0000_s1268" type="#_x0000_t202" style="position:absolute;left:0;text-align:left;margin-left:2.75pt;margin-top:8.9pt;width:224.85pt;height:100.4pt;z-index:2533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" fillcolor="#0070c0" strokecolor="#0070c0" strokeweight=".5pt">
                <v:textbox>
                  <w:txbxContent>
                    <w:p w:rsidR="004950A4" w:rsidRPr="00AB6EFF" w:rsidRDefault="004950A4" w:rsidP="0047750D">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4950A4" w:rsidRPr="005B4FB7" w:rsidRDefault="004950A4" w:rsidP="0047750D">
                      <w:pPr>
                        <w:pStyle w:val="Corpo"/>
                        <w:spacing w:line="276" w:lineRule="auto"/>
                        <w:jc w:val="center"/>
                        <w:rPr>
                          <w:rFonts w:cs="Calibri"/>
                          <w:color w:val="FFFFFF" w:themeColor="background1"/>
                          <w:sz w:val="22"/>
                          <w:szCs w:val="23"/>
                        </w:rPr>
                      </w:pPr>
                      <w:r w:rsidRPr="005B4FB7">
                        <w:rPr>
                          <w:rFonts w:cs="Calibri"/>
                          <w:color w:val="FFFFFF" w:themeColor="background1"/>
                          <w:sz w:val="22"/>
                          <w:szCs w:val="23"/>
                        </w:rPr>
                        <w:t>Vitamina D3 50.000 UI a cada 2 semanas</w:t>
                      </w:r>
                    </w:p>
                    <w:p w:rsidR="004950A4" w:rsidRPr="005B4FB7" w:rsidRDefault="004950A4" w:rsidP="0047750D">
                      <w:pPr>
                        <w:pStyle w:val="Corpo"/>
                        <w:spacing w:line="276" w:lineRule="auto"/>
                        <w:jc w:val="center"/>
                        <w:rPr>
                          <w:rFonts w:cs="Calibri"/>
                          <w:color w:val="FFFFFF" w:themeColor="background1"/>
                          <w:sz w:val="22"/>
                          <w:szCs w:val="23"/>
                        </w:rPr>
                      </w:pPr>
                      <w:r w:rsidRPr="005B4FB7">
                        <w:rPr>
                          <w:rFonts w:cs="Calibri"/>
                          <w:color w:val="FFFFFF" w:themeColor="background1"/>
                          <w:sz w:val="22"/>
                          <w:szCs w:val="23"/>
                        </w:rPr>
                        <w:t>+</w:t>
                      </w:r>
                    </w:p>
                    <w:p w:rsidR="004950A4" w:rsidRPr="005B4FB7" w:rsidRDefault="004950A4" w:rsidP="0047750D">
                      <w:pPr>
                        <w:pStyle w:val="Corpo"/>
                        <w:jc w:val="center"/>
                        <w:rPr>
                          <w:rFonts w:cs="Calibri"/>
                          <w:color w:val="FFFFFF" w:themeColor="background1"/>
                          <w:sz w:val="22"/>
                          <w:szCs w:val="23"/>
                        </w:rPr>
                      </w:pPr>
                      <w:r w:rsidRPr="005B4FB7">
                        <w:rPr>
                          <w:rFonts w:cs="Calibri"/>
                          <w:color w:val="FFFFFF" w:themeColor="background1"/>
                          <w:sz w:val="22"/>
                          <w:szCs w:val="23"/>
                        </w:rPr>
                        <w:t>Lactobacillus acidophilus, Bifidobacterium</w:t>
                      </w:r>
                    </w:p>
                    <w:p w:rsidR="004950A4" w:rsidRPr="005B4FB7" w:rsidRDefault="004950A4" w:rsidP="0047750D">
                      <w:pPr>
                        <w:pStyle w:val="Corpo"/>
                        <w:jc w:val="center"/>
                        <w:rPr>
                          <w:rFonts w:cs="Calibri"/>
                          <w:color w:val="FFFFFF" w:themeColor="background1"/>
                          <w:sz w:val="22"/>
                          <w:szCs w:val="23"/>
                        </w:rPr>
                      </w:pPr>
                      <w:proofErr w:type="gramStart"/>
                      <w:r w:rsidRPr="005B4FB7">
                        <w:rPr>
                          <w:rFonts w:cs="Calibri"/>
                          <w:color w:val="FFFFFF" w:themeColor="background1"/>
                          <w:sz w:val="22"/>
                          <w:szCs w:val="23"/>
                        </w:rPr>
                        <w:t>bifidum</w:t>
                      </w:r>
                      <w:proofErr w:type="gramEnd"/>
                      <w:r w:rsidRPr="005B4FB7">
                        <w:rPr>
                          <w:rFonts w:cs="Calibri"/>
                          <w:color w:val="FFFFFF" w:themeColor="background1"/>
                          <w:sz w:val="22"/>
                          <w:szCs w:val="23"/>
                        </w:rPr>
                        <w:t xml:space="preserve">, Lactobacillus reuteri, e </w:t>
                      </w:r>
                      <w:r w:rsidRPr="005B4FB7">
                        <w:rPr>
                          <w:rFonts w:cs="Calibri"/>
                          <w:i/>
                          <w:color w:val="FFFFFF" w:themeColor="background1"/>
                          <w:sz w:val="22"/>
                          <w:szCs w:val="23"/>
                        </w:rPr>
                        <w:t xml:space="preserve">Lactobacillus fermentum </w:t>
                      </w:r>
                      <w:r w:rsidRPr="005B4FB7">
                        <w:rPr>
                          <w:rFonts w:cs="Calibri"/>
                          <w:color w:val="FFFFFF" w:themeColor="background1"/>
                          <w:sz w:val="22"/>
                          <w:szCs w:val="23"/>
                        </w:rPr>
                        <w:t>2x10</w:t>
                      </w:r>
                      <w:r w:rsidRPr="005B4FB7">
                        <w:rPr>
                          <w:rFonts w:cs="Calibri"/>
                          <w:color w:val="FFFFFF" w:themeColor="background1"/>
                          <w:sz w:val="22"/>
                          <w:szCs w:val="23"/>
                          <w:vertAlign w:val="superscript"/>
                        </w:rPr>
                        <w:t>9</w:t>
                      </w:r>
                      <w:r w:rsidRPr="005B4FB7">
                        <w:rPr>
                          <w:rFonts w:cs="Calibri"/>
                          <w:color w:val="FFFFFF" w:themeColor="background1"/>
                          <w:sz w:val="22"/>
                          <w:szCs w:val="23"/>
                        </w:rPr>
                        <w:t xml:space="preserve"> UFC cada</w:t>
                      </w:r>
                    </w:p>
                    <w:p w:rsidR="004950A4" w:rsidRPr="00AB6EFF" w:rsidRDefault="004950A4" w:rsidP="0047750D">
                      <w:pPr>
                        <w:pStyle w:val="Corpo"/>
                        <w:spacing w:line="276" w:lineRule="auto"/>
                        <w:jc w:val="center"/>
                        <w:rPr>
                          <w:rFonts w:cs="Calibri"/>
                          <w:color w:val="FFFFFF" w:themeColor="background1"/>
                          <w:szCs w:val="23"/>
                        </w:rPr>
                      </w:pPr>
                    </w:p>
                  </w:txbxContent>
                </v:textbox>
                <w10:wrap anchorx="margin"/>
              </v:shape>
            </w:pict>
          </mc:Fallback>
        </mc:AlternateContent>
      </w:r>
    </w:p>
    <w:p w:rsidR="0047750D" w:rsidRDefault="0047750D" w:rsidP="0047750D">
      <w:pPr>
        <w:pStyle w:val="Corpo"/>
        <w:rPr>
          <w:b/>
          <w:color w:val="0082B2"/>
          <w:sz w:val="26"/>
          <w:szCs w:val="26"/>
        </w:rPr>
      </w:pPr>
    </w:p>
    <w:p w:rsidR="0047750D" w:rsidRPr="00D154D7" w:rsidRDefault="0047750D" w:rsidP="0047750D">
      <w:pPr>
        <w:pStyle w:val="Corpo"/>
        <w:rPr>
          <w:b/>
          <w:color w:val="0082B2"/>
          <w:sz w:val="26"/>
          <w:szCs w:val="26"/>
        </w:rPr>
      </w:pPr>
    </w:p>
    <w:p w:rsidR="0047750D" w:rsidRDefault="0047750D" w:rsidP="0047750D">
      <w:pPr>
        <w:pStyle w:val="Corpo"/>
        <w:rPr>
          <w:b/>
          <w:color w:val="0082B2"/>
          <w:sz w:val="26"/>
          <w:szCs w:val="26"/>
        </w:rPr>
      </w:pPr>
    </w:p>
    <w:p w:rsidR="0047750D" w:rsidRDefault="0047750D" w:rsidP="0047750D">
      <w:pPr>
        <w:pStyle w:val="Corpo"/>
        <w:rPr>
          <w:b/>
          <w:color w:val="0082B2"/>
          <w:sz w:val="26"/>
          <w:szCs w:val="26"/>
        </w:rPr>
      </w:pPr>
    </w:p>
    <w:p w:rsidR="0047750D" w:rsidRDefault="0047750D" w:rsidP="0047750D">
      <w:pPr>
        <w:pStyle w:val="Corpo"/>
        <w:rPr>
          <w:b/>
          <w:color w:val="0082B2"/>
          <w:sz w:val="26"/>
          <w:szCs w:val="26"/>
        </w:rPr>
      </w:pPr>
    </w:p>
    <w:p w:rsidR="0047750D" w:rsidRPr="0039330C" w:rsidRDefault="0047750D" w:rsidP="0047750D">
      <w:pPr>
        <w:pStyle w:val="Corpo"/>
        <w:rPr>
          <w:b/>
          <w:color w:val="0082B2"/>
          <w:sz w:val="8"/>
          <w:szCs w:val="26"/>
        </w:rPr>
      </w:pPr>
    </w:p>
    <w:p w:rsidR="0047750D" w:rsidRPr="0039330C" w:rsidRDefault="0047750D" w:rsidP="0047750D">
      <w:pPr>
        <w:pStyle w:val="Corpo"/>
        <w:spacing w:after="120"/>
        <w:jc w:val="left"/>
        <w:rPr>
          <w:szCs w:val="23"/>
        </w:rPr>
      </w:pPr>
      <w:r w:rsidRPr="0047750D">
        <w:rPr>
          <w:b/>
          <w:color w:val="00B050"/>
          <w:szCs w:val="23"/>
        </w:rPr>
        <w:t xml:space="preserve">Resultados </w:t>
      </w:r>
    </w:p>
    <w:p w:rsidR="0047750D" w:rsidRPr="005B4FB7" w:rsidRDefault="0047750D" w:rsidP="00392436">
      <w:pPr>
        <w:pStyle w:val="Corpo"/>
        <w:numPr>
          <w:ilvl w:val="0"/>
          <w:numId w:val="42"/>
        </w:numPr>
        <w:rPr>
          <w:i/>
        </w:rPr>
      </w:pPr>
      <w:r>
        <w:t xml:space="preserve">Após 12 semanas de intervenção, comparado ao placebo, a associação de vitamina D e probióticos resultou em melhora significativa dos escores de </w:t>
      </w:r>
      <w:r w:rsidRPr="005B4FB7">
        <w:rPr>
          <w:i/>
        </w:rPr>
        <w:t>Beck Depression Inventory Total</w:t>
      </w:r>
      <w:r>
        <w:rPr>
          <w:i/>
        </w:rPr>
        <w:t xml:space="preserve"> </w:t>
      </w:r>
      <w:r w:rsidRPr="005B4FB7">
        <w:t>(</w:t>
      </w:r>
      <w:r>
        <w:t>-2,</w:t>
      </w:r>
      <w:r w:rsidRPr="005B4FB7">
        <w:t>8</w:t>
      </w:r>
      <w:r w:rsidRPr="005B4FB7">
        <w:rPr>
          <w:rFonts w:ascii="Arial" w:hAnsi="Arial" w:cs="Arial"/>
        </w:rPr>
        <w:t> </w:t>
      </w:r>
      <w:r w:rsidRPr="005B4FB7">
        <w:rPr>
          <w:rFonts w:cs="Swis721 Th BT"/>
        </w:rPr>
        <w:t>±</w:t>
      </w:r>
      <w:r w:rsidRPr="005B4FB7">
        <w:rPr>
          <w:rFonts w:ascii="Arial" w:hAnsi="Arial" w:cs="Arial"/>
        </w:rPr>
        <w:t> </w:t>
      </w:r>
      <w:r>
        <w:t xml:space="preserve">3,8 </w:t>
      </w:r>
      <w:r w:rsidRPr="005B4FB7">
        <w:rPr>
          <w:i/>
        </w:rPr>
        <w:t>vs</w:t>
      </w:r>
      <w:r>
        <w:t>. -0,</w:t>
      </w:r>
      <w:r w:rsidRPr="005B4FB7">
        <w:t>9</w:t>
      </w:r>
      <w:r w:rsidRPr="005B4FB7">
        <w:rPr>
          <w:rFonts w:ascii="Arial" w:hAnsi="Arial" w:cs="Arial"/>
        </w:rPr>
        <w:t> </w:t>
      </w:r>
      <w:r w:rsidRPr="005B4FB7">
        <w:rPr>
          <w:rFonts w:cs="Swis721 Th BT"/>
        </w:rPr>
        <w:t>±</w:t>
      </w:r>
      <w:r w:rsidRPr="005B4FB7">
        <w:rPr>
          <w:rFonts w:ascii="Arial" w:hAnsi="Arial" w:cs="Arial"/>
        </w:rPr>
        <w:t> </w:t>
      </w:r>
      <w:r>
        <w:t>2,</w:t>
      </w:r>
      <w:r w:rsidRPr="005B4FB7">
        <w:t>1, P</w:t>
      </w:r>
      <w:r w:rsidRPr="005B4FB7">
        <w:rPr>
          <w:rFonts w:ascii="Arial" w:hAnsi="Arial" w:cs="Arial"/>
        </w:rPr>
        <w:t> </w:t>
      </w:r>
      <w:r w:rsidRPr="005B4FB7">
        <w:t>=</w:t>
      </w:r>
      <w:r w:rsidRPr="005B4FB7">
        <w:rPr>
          <w:rFonts w:ascii="Arial" w:hAnsi="Arial" w:cs="Arial"/>
        </w:rPr>
        <w:t> </w:t>
      </w:r>
      <w:r>
        <w:t>0,</w:t>
      </w:r>
      <w:r w:rsidRPr="005B4FB7">
        <w:t>01</w:t>
      </w:r>
      <w:r>
        <w:t xml:space="preserve">), escores de </w:t>
      </w:r>
      <w:r w:rsidRPr="005B4FB7">
        <w:rPr>
          <w:i/>
        </w:rPr>
        <w:t xml:space="preserve">Beck Anxiety Inventory </w:t>
      </w:r>
      <w:r>
        <w:t>(</w:t>
      </w:r>
      <w:r w:rsidRPr="005B4FB7">
        <w:t>-2</w:t>
      </w:r>
      <w:r>
        <w:t>,</w:t>
      </w:r>
      <w:r w:rsidRPr="005B4FB7">
        <w:t>1</w:t>
      </w:r>
      <w:r w:rsidRPr="005B4FB7">
        <w:rPr>
          <w:rFonts w:ascii="Arial" w:hAnsi="Arial" w:cs="Arial"/>
        </w:rPr>
        <w:t> </w:t>
      </w:r>
      <w:r w:rsidRPr="005B4FB7">
        <w:rPr>
          <w:rFonts w:cs="Swis721 Th BT"/>
        </w:rPr>
        <w:t>±</w:t>
      </w:r>
      <w:r w:rsidRPr="005B4FB7">
        <w:rPr>
          <w:rFonts w:ascii="Arial" w:hAnsi="Arial" w:cs="Arial"/>
        </w:rPr>
        <w:t> </w:t>
      </w:r>
      <w:r w:rsidRPr="005B4FB7">
        <w:t>2</w:t>
      </w:r>
      <w:r>
        <w:t>,</w:t>
      </w:r>
      <w:r w:rsidRPr="005B4FB7">
        <w:t xml:space="preserve">3 </w:t>
      </w:r>
      <w:r w:rsidRPr="005B4FB7">
        <w:rPr>
          <w:i/>
        </w:rPr>
        <w:t>vs</w:t>
      </w:r>
      <w:r w:rsidRPr="005B4FB7">
        <w:t>. -0</w:t>
      </w:r>
      <w:r>
        <w:t>,</w:t>
      </w:r>
      <w:r w:rsidRPr="005B4FB7">
        <w:t>8</w:t>
      </w:r>
      <w:r w:rsidRPr="005B4FB7">
        <w:rPr>
          <w:rFonts w:ascii="Arial" w:hAnsi="Arial" w:cs="Arial"/>
        </w:rPr>
        <w:t> </w:t>
      </w:r>
      <w:r w:rsidRPr="005B4FB7">
        <w:rPr>
          <w:rFonts w:cs="Swis721 Th BT"/>
        </w:rPr>
        <w:t>±</w:t>
      </w:r>
      <w:r w:rsidRPr="005B4FB7">
        <w:rPr>
          <w:rFonts w:ascii="Arial" w:hAnsi="Arial" w:cs="Arial"/>
        </w:rPr>
        <w:t> </w:t>
      </w:r>
      <w:r w:rsidRPr="005B4FB7">
        <w:t>1</w:t>
      </w:r>
      <w:r>
        <w:t>,</w:t>
      </w:r>
      <w:r w:rsidRPr="005B4FB7">
        <w:t>4, P</w:t>
      </w:r>
      <w:r w:rsidRPr="005B4FB7">
        <w:rPr>
          <w:rFonts w:ascii="Arial" w:hAnsi="Arial" w:cs="Arial"/>
        </w:rPr>
        <w:t> </w:t>
      </w:r>
      <w:r w:rsidRPr="005B4FB7">
        <w:t>=</w:t>
      </w:r>
      <w:r w:rsidRPr="005B4FB7">
        <w:rPr>
          <w:rFonts w:ascii="Arial" w:hAnsi="Arial" w:cs="Arial"/>
        </w:rPr>
        <w:t> </w:t>
      </w:r>
      <w:r>
        <w:t>0,</w:t>
      </w:r>
      <w:r w:rsidRPr="005B4FB7">
        <w:t>009</w:t>
      </w:r>
      <w:r>
        <w:t>) e questionário sobre a saúde geral (-3,</w:t>
      </w:r>
      <w:r w:rsidRPr="005B4FB7">
        <w:t>9</w:t>
      </w:r>
      <w:r w:rsidRPr="005B4FB7">
        <w:rPr>
          <w:rFonts w:ascii="Arial" w:hAnsi="Arial" w:cs="Arial"/>
        </w:rPr>
        <w:t> </w:t>
      </w:r>
      <w:r w:rsidRPr="005B4FB7">
        <w:rPr>
          <w:rFonts w:cs="Swis721 Th BT"/>
        </w:rPr>
        <w:t>±</w:t>
      </w:r>
      <w:r w:rsidRPr="005B4FB7">
        <w:rPr>
          <w:rFonts w:ascii="Arial" w:hAnsi="Arial" w:cs="Arial"/>
        </w:rPr>
        <w:t> </w:t>
      </w:r>
      <w:r>
        <w:t>4,</w:t>
      </w:r>
      <w:r w:rsidRPr="005B4FB7">
        <w:t xml:space="preserve">1 </w:t>
      </w:r>
      <w:r w:rsidRPr="005B4FB7">
        <w:rPr>
          <w:i/>
        </w:rPr>
        <w:t>vs</w:t>
      </w:r>
      <w:r w:rsidRPr="005B4FB7">
        <w:t>. -1</w:t>
      </w:r>
      <w:r>
        <w:t>,</w:t>
      </w:r>
      <w:r w:rsidRPr="005B4FB7">
        <w:t>1</w:t>
      </w:r>
      <w:r w:rsidRPr="005B4FB7">
        <w:rPr>
          <w:rFonts w:ascii="Arial" w:hAnsi="Arial" w:cs="Arial"/>
        </w:rPr>
        <w:t> </w:t>
      </w:r>
      <w:r w:rsidRPr="005B4FB7">
        <w:rPr>
          <w:rFonts w:cs="Swis721 Th BT"/>
        </w:rPr>
        <w:t>±</w:t>
      </w:r>
      <w:r w:rsidRPr="005B4FB7">
        <w:rPr>
          <w:rFonts w:ascii="Arial" w:hAnsi="Arial" w:cs="Arial"/>
        </w:rPr>
        <w:t> </w:t>
      </w:r>
      <w:r>
        <w:t>3,</w:t>
      </w:r>
      <w:r w:rsidRPr="005B4FB7">
        <w:t>4, P</w:t>
      </w:r>
      <w:r w:rsidRPr="005B4FB7">
        <w:rPr>
          <w:rFonts w:ascii="Arial" w:hAnsi="Arial" w:cs="Arial"/>
        </w:rPr>
        <w:t> </w:t>
      </w:r>
      <w:r w:rsidRPr="005B4FB7">
        <w:t>=</w:t>
      </w:r>
      <w:r w:rsidRPr="005B4FB7">
        <w:rPr>
          <w:rFonts w:ascii="Arial" w:hAnsi="Arial" w:cs="Arial"/>
        </w:rPr>
        <w:t> </w:t>
      </w:r>
      <w:r>
        <w:t>0,</w:t>
      </w:r>
      <w:r w:rsidRPr="005B4FB7">
        <w:t>005</w:t>
      </w:r>
      <w:r>
        <w:t>);</w:t>
      </w:r>
    </w:p>
    <w:p w:rsidR="0047750D" w:rsidRPr="004431D9" w:rsidRDefault="0047750D" w:rsidP="00392436">
      <w:pPr>
        <w:pStyle w:val="Corpo"/>
        <w:numPr>
          <w:ilvl w:val="0"/>
          <w:numId w:val="42"/>
        </w:numPr>
        <w:rPr>
          <w:i/>
        </w:rPr>
      </w:pPr>
      <w:r>
        <w:t>Além disso, o grupo 1, comparado ao placebo, demonstrou redução significativa nos níveis séricos de insulina (-2,</w:t>
      </w:r>
      <w:r w:rsidRPr="005B4FB7">
        <w:t>8</w:t>
      </w:r>
      <w:r w:rsidRPr="005B4FB7">
        <w:rPr>
          <w:rFonts w:ascii="Arial" w:hAnsi="Arial" w:cs="Arial"/>
        </w:rPr>
        <w:t> </w:t>
      </w:r>
      <w:r w:rsidRPr="005B4FB7">
        <w:rPr>
          <w:rFonts w:cs="Swis721 Th BT"/>
        </w:rPr>
        <w:t>±</w:t>
      </w:r>
      <w:r w:rsidRPr="005B4FB7">
        <w:rPr>
          <w:rFonts w:ascii="Arial" w:hAnsi="Arial" w:cs="Arial"/>
        </w:rPr>
        <w:t> </w:t>
      </w:r>
      <w:r>
        <w:t>3,</w:t>
      </w:r>
      <w:r w:rsidRPr="005B4FB7">
        <w:t xml:space="preserve">8 </w:t>
      </w:r>
      <w:r w:rsidRPr="005B4FB7">
        <w:rPr>
          <w:i/>
        </w:rPr>
        <w:t>vs</w:t>
      </w:r>
      <w:r>
        <w:t>. +0,</w:t>
      </w:r>
      <w:r w:rsidRPr="005B4FB7">
        <w:t>2</w:t>
      </w:r>
      <w:r w:rsidRPr="005B4FB7">
        <w:rPr>
          <w:rFonts w:ascii="Arial" w:hAnsi="Arial" w:cs="Arial"/>
        </w:rPr>
        <w:t> </w:t>
      </w:r>
      <w:r w:rsidRPr="005B4FB7">
        <w:rPr>
          <w:rFonts w:cs="Swis721 Th BT"/>
        </w:rPr>
        <w:t>±</w:t>
      </w:r>
      <w:r w:rsidRPr="005B4FB7">
        <w:rPr>
          <w:rFonts w:ascii="Arial" w:hAnsi="Arial" w:cs="Arial"/>
        </w:rPr>
        <w:t> </w:t>
      </w:r>
      <w:r>
        <w:t>4,</w:t>
      </w:r>
      <w:r w:rsidRPr="005B4FB7">
        <w:t xml:space="preserve">9 </w:t>
      </w:r>
      <w:r w:rsidRPr="005B4FB7">
        <w:rPr>
          <w:rFonts w:ascii="Calibri" w:hAnsi="Calibri" w:cs="Calibri"/>
        </w:rPr>
        <w:t>μ</w:t>
      </w:r>
      <w:r w:rsidRPr="005B4FB7">
        <w:t>IU/mL, P</w:t>
      </w:r>
      <w:r w:rsidRPr="005B4FB7">
        <w:rPr>
          <w:rFonts w:ascii="Arial" w:hAnsi="Arial" w:cs="Arial"/>
        </w:rPr>
        <w:t> </w:t>
      </w:r>
      <w:r w:rsidRPr="005B4FB7">
        <w:t>=</w:t>
      </w:r>
      <w:r w:rsidRPr="005B4FB7">
        <w:rPr>
          <w:rFonts w:ascii="Arial" w:hAnsi="Arial" w:cs="Arial"/>
        </w:rPr>
        <w:t> </w:t>
      </w:r>
      <w:r w:rsidRPr="005B4FB7">
        <w:t>0</w:t>
      </w:r>
      <w:r>
        <w:t>,</w:t>
      </w:r>
      <w:r w:rsidRPr="005B4FB7">
        <w:t>009</w:t>
      </w:r>
      <w:r>
        <w:t xml:space="preserve">), </w:t>
      </w:r>
      <w:r w:rsidRPr="005B4FB7">
        <w:rPr>
          <w:i/>
        </w:rPr>
        <w:t>Homeostasis Model Of Assessment-Estimated Insulin Resistance</w:t>
      </w:r>
      <w:r>
        <w:rPr>
          <w:i/>
        </w:rPr>
        <w:t xml:space="preserve"> </w:t>
      </w:r>
      <w:r>
        <w:t>(-1,</w:t>
      </w:r>
      <w:r w:rsidRPr="005B4FB7">
        <w:t>0</w:t>
      </w:r>
      <w:r w:rsidRPr="005B4FB7">
        <w:rPr>
          <w:rFonts w:ascii="Arial" w:hAnsi="Arial" w:cs="Arial"/>
        </w:rPr>
        <w:t> </w:t>
      </w:r>
      <w:r w:rsidRPr="005B4FB7">
        <w:t>±</w:t>
      </w:r>
      <w:r w:rsidRPr="005B4FB7">
        <w:rPr>
          <w:rFonts w:ascii="Arial" w:hAnsi="Arial" w:cs="Arial"/>
        </w:rPr>
        <w:t> </w:t>
      </w:r>
      <w:r>
        <w:t>1,</w:t>
      </w:r>
      <w:r w:rsidRPr="005B4FB7">
        <w:t xml:space="preserve">6 </w:t>
      </w:r>
      <w:r w:rsidRPr="005B4FB7">
        <w:rPr>
          <w:i/>
        </w:rPr>
        <w:t>vs</w:t>
      </w:r>
      <w:r>
        <w:t>. -0,</w:t>
      </w:r>
      <w:r w:rsidRPr="005B4FB7">
        <w:t>1</w:t>
      </w:r>
      <w:r w:rsidRPr="005B4FB7">
        <w:rPr>
          <w:rFonts w:ascii="Arial" w:hAnsi="Arial" w:cs="Arial"/>
        </w:rPr>
        <w:t> </w:t>
      </w:r>
      <w:r w:rsidRPr="005B4FB7">
        <w:rPr>
          <w:rFonts w:cs="Swis721 Th BT"/>
        </w:rPr>
        <w:t>±</w:t>
      </w:r>
      <w:r w:rsidRPr="005B4FB7">
        <w:rPr>
          <w:rFonts w:ascii="Arial" w:hAnsi="Arial" w:cs="Arial"/>
        </w:rPr>
        <w:t> </w:t>
      </w:r>
      <w:r>
        <w:t>1,</w:t>
      </w:r>
      <w:r w:rsidRPr="005B4FB7">
        <w:t>5, P</w:t>
      </w:r>
      <w:r w:rsidRPr="005B4FB7">
        <w:rPr>
          <w:rFonts w:ascii="Arial" w:hAnsi="Arial" w:cs="Arial"/>
        </w:rPr>
        <w:t> </w:t>
      </w:r>
      <w:r w:rsidRPr="005B4FB7">
        <w:t>=</w:t>
      </w:r>
      <w:r w:rsidRPr="005B4FB7">
        <w:rPr>
          <w:rFonts w:ascii="Arial" w:hAnsi="Arial" w:cs="Arial"/>
        </w:rPr>
        <w:t> </w:t>
      </w:r>
      <w:r>
        <w:t>0,</w:t>
      </w:r>
      <w:r w:rsidRPr="005B4FB7">
        <w:t>02</w:t>
      </w:r>
      <w:r>
        <w:t>) e aumento significativo nas concentrações séricas de 25-OH-vitamina D (+11,</w:t>
      </w:r>
      <w:r w:rsidRPr="005B4FB7">
        <w:t>8</w:t>
      </w:r>
      <w:r w:rsidRPr="005B4FB7">
        <w:rPr>
          <w:rFonts w:ascii="Arial" w:hAnsi="Arial" w:cs="Arial"/>
        </w:rPr>
        <w:t> </w:t>
      </w:r>
      <w:r w:rsidRPr="005B4FB7">
        <w:rPr>
          <w:rFonts w:cs="Swis721 Th BT"/>
        </w:rPr>
        <w:t>±</w:t>
      </w:r>
      <w:r w:rsidRPr="005B4FB7">
        <w:rPr>
          <w:rFonts w:ascii="Arial" w:hAnsi="Arial" w:cs="Arial"/>
        </w:rPr>
        <w:t> </w:t>
      </w:r>
      <w:r>
        <w:t>5,</w:t>
      </w:r>
      <w:r w:rsidRPr="005B4FB7">
        <w:t xml:space="preserve">9 </w:t>
      </w:r>
      <w:r w:rsidRPr="005B4FB7">
        <w:rPr>
          <w:i/>
        </w:rPr>
        <w:t>vs</w:t>
      </w:r>
      <w:r>
        <w:t>. +0,</w:t>
      </w:r>
      <w:r w:rsidRPr="005B4FB7">
        <w:t>1</w:t>
      </w:r>
      <w:r w:rsidRPr="005B4FB7">
        <w:rPr>
          <w:rFonts w:ascii="Arial" w:hAnsi="Arial" w:cs="Arial"/>
        </w:rPr>
        <w:t> </w:t>
      </w:r>
      <w:r w:rsidRPr="005B4FB7">
        <w:rPr>
          <w:rFonts w:cs="Swis721 Th BT"/>
        </w:rPr>
        <w:t>±</w:t>
      </w:r>
      <w:r w:rsidRPr="005B4FB7">
        <w:rPr>
          <w:rFonts w:ascii="Arial" w:hAnsi="Arial" w:cs="Arial"/>
        </w:rPr>
        <w:t> </w:t>
      </w:r>
      <w:r w:rsidRPr="005B4FB7">
        <w:t>1</w:t>
      </w:r>
      <w:r>
        <w:t>,</w:t>
      </w:r>
      <w:r w:rsidRPr="005B4FB7">
        <w:t>4</w:t>
      </w:r>
      <w:r w:rsidRPr="005B4FB7">
        <w:rPr>
          <w:rFonts w:ascii="Arial" w:hAnsi="Arial" w:cs="Arial"/>
        </w:rPr>
        <w:t> </w:t>
      </w:r>
      <w:r w:rsidRPr="005B4FB7">
        <w:t>ng/mL, P</w:t>
      </w:r>
      <w:r w:rsidRPr="005B4FB7">
        <w:rPr>
          <w:rFonts w:ascii="Arial" w:hAnsi="Arial" w:cs="Arial"/>
        </w:rPr>
        <w:t> </w:t>
      </w:r>
      <w:r w:rsidRPr="005B4FB7">
        <w:t>&lt;</w:t>
      </w:r>
      <w:r w:rsidRPr="005B4FB7">
        <w:rPr>
          <w:rFonts w:ascii="Arial" w:hAnsi="Arial" w:cs="Arial"/>
        </w:rPr>
        <w:t> </w:t>
      </w:r>
      <w:r>
        <w:t>0,</w:t>
      </w:r>
      <w:r w:rsidRPr="005B4FB7">
        <w:t>001</w:t>
      </w:r>
      <w:r>
        <w:t xml:space="preserve">), </w:t>
      </w:r>
      <w:r w:rsidRPr="005B4FB7">
        <w:t>Índice Quantitativo de Sensibilidade à Insulina</w:t>
      </w:r>
      <w:r>
        <w:t xml:space="preserve"> (+0,</w:t>
      </w:r>
      <w:r w:rsidRPr="005B4FB7">
        <w:t>03</w:t>
      </w:r>
      <w:r w:rsidRPr="005B4FB7">
        <w:rPr>
          <w:rFonts w:ascii="Arial" w:hAnsi="Arial" w:cs="Arial"/>
        </w:rPr>
        <w:t> </w:t>
      </w:r>
      <w:r w:rsidRPr="005B4FB7">
        <w:rPr>
          <w:rFonts w:cs="Swis721 Th BT"/>
        </w:rPr>
        <w:t>±</w:t>
      </w:r>
      <w:r w:rsidRPr="005B4FB7">
        <w:rPr>
          <w:rFonts w:ascii="Arial" w:hAnsi="Arial" w:cs="Arial"/>
        </w:rPr>
        <w:t> </w:t>
      </w:r>
      <w:r>
        <w:t xml:space="preserve">0,04 </w:t>
      </w:r>
      <w:r w:rsidRPr="005B4FB7">
        <w:rPr>
          <w:i/>
        </w:rPr>
        <w:t>vs</w:t>
      </w:r>
      <w:r>
        <w:t>. -0,</w:t>
      </w:r>
      <w:r w:rsidRPr="005B4FB7">
        <w:t>001</w:t>
      </w:r>
      <w:r w:rsidRPr="005B4FB7">
        <w:rPr>
          <w:rFonts w:ascii="Arial" w:hAnsi="Arial" w:cs="Arial"/>
        </w:rPr>
        <w:t> </w:t>
      </w:r>
      <w:r w:rsidRPr="005B4FB7">
        <w:rPr>
          <w:rFonts w:cs="Swis721 Th BT"/>
        </w:rPr>
        <w:t>±</w:t>
      </w:r>
      <w:r w:rsidRPr="005B4FB7">
        <w:rPr>
          <w:rFonts w:ascii="Arial" w:hAnsi="Arial" w:cs="Arial"/>
        </w:rPr>
        <w:t> </w:t>
      </w:r>
      <w:r>
        <w:t>0,</w:t>
      </w:r>
      <w:r w:rsidRPr="005B4FB7">
        <w:t>01, P</w:t>
      </w:r>
      <w:r w:rsidRPr="005B4FB7">
        <w:rPr>
          <w:rFonts w:ascii="Arial" w:hAnsi="Arial" w:cs="Arial"/>
        </w:rPr>
        <w:t> </w:t>
      </w:r>
      <w:r w:rsidRPr="005B4FB7">
        <w:t>=</w:t>
      </w:r>
      <w:r w:rsidRPr="005B4FB7">
        <w:rPr>
          <w:rFonts w:ascii="Arial" w:hAnsi="Arial" w:cs="Arial"/>
        </w:rPr>
        <w:t> </w:t>
      </w:r>
      <w:r>
        <w:t>0,</w:t>
      </w:r>
      <w:r w:rsidRPr="005B4FB7">
        <w:t>003</w:t>
      </w:r>
      <w:r>
        <w:t>) e níveis séricos de HDL-colesterol (</w:t>
      </w:r>
      <w:r w:rsidRPr="005B4FB7">
        <w:t>+2</w:t>
      </w:r>
      <w:r>
        <w:t>,</w:t>
      </w:r>
      <w:r w:rsidRPr="005B4FB7">
        <w:t>3</w:t>
      </w:r>
      <w:r w:rsidRPr="005B4FB7">
        <w:rPr>
          <w:rFonts w:ascii="Arial" w:hAnsi="Arial" w:cs="Arial"/>
        </w:rPr>
        <w:t> </w:t>
      </w:r>
      <w:r w:rsidRPr="005B4FB7">
        <w:rPr>
          <w:rFonts w:cs="Swis721 Th BT"/>
        </w:rPr>
        <w:t>±</w:t>
      </w:r>
      <w:r w:rsidRPr="005B4FB7">
        <w:rPr>
          <w:rFonts w:ascii="Arial" w:hAnsi="Arial" w:cs="Arial"/>
        </w:rPr>
        <w:t> </w:t>
      </w:r>
      <w:r w:rsidRPr="005B4FB7">
        <w:t>3</w:t>
      </w:r>
      <w:r>
        <w:t>,</w:t>
      </w:r>
      <w:r w:rsidRPr="005B4FB7">
        <w:t xml:space="preserve">5 </w:t>
      </w:r>
      <w:r w:rsidRPr="005B4FB7">
        <w:rPr>
          <w:i/>
        </w:rPr>
        <w:t>vs</w:t>
      </w:r>
      <w:r>
        <w:t>. -0,</w:t>
      </w:r>
      <w:r w:rsidRPr="005B4FB7">
        <w:t>5</w:t>
      </w:r>
      <w:r w:rsidRPr="005B4FB7">
        <w:rPr>
          <w:rFonts w:ascii="Arial" w:hAnsi="Arial" w:cs="Arial"/>
        </w:rPr>
        <w:t> </w:t>
      </w:r>
      <w:r w:rsidRPr="005B4FB7">
        <w:rPr>
          <w:rFonts w:cs="Swis721 Th BT"/>
        </w:rPr>
        <w:t>±</w:t>
      </w:r>
      <w:r w:rsidRPr="005B4FB7">
        <w:rPr>
          <w:rFonts w:ascii="Arial" w:hAnsi="Arial" w:cs="Arial"/>
        </w:rPr>
        <w:t> </w:t>
      </w:r>
      <w:r w:rsidRPr="005B4FB7">
        <w:t>3</w:t>
      </w:r>
      <w:r>
        <w:t>,</w:t>
      </w:r>
      <w:r w:rsidRPr="005B4FB7">
        <w:t>8</w:t>
      </w:r>
      <w:r w:rsidRPr="005B4FB7">
        <w:rPr>
          <w:rFonts w:ascii="Arial" w:hAnsi="Arial" w:cs="Arial"/>
        </w:rPr>
        <w:t> </w:t>
      </w:r>
      <w:r w:rsidRPr="005B4FB7">
        <w:t>mg/dL, P</w:t>
      </w:r>
      <w:r w:rsidRPr="005B4FB7">
        <w:rPr>
          <w:rFonts w:ascii="Arial" w:hAnsi="Arial" w:cs="Arial"/>
        </w:rPr>
        <w:t> </w:t>
      </w:r>
      <w:r w:rsidRPr="005B4FB7">
        <w:t>=</w:t>
      </w:r>
      <w:r w:rsidRPr="005B4FB7">
        <w:rPr>
          <w:rFonts w:ascii="Arial" w:hAnsi="Arial" w:cs="Arial"/>
        </w:rPr>
        <w:t> </w:t>
      </w:r>
      <w:r>
        <w:t>0,</w:t>
      </w:r>
      <w:r w:rsidRPr="005B4FB7">
        <w:t>004</w:t>
      </w:r>
      <w:r>
        <w:t>);</w:t>
      </w:r>
    </w:p>
    <w:p w:rsidR="0047750D" w:rsidRPr="003B2EBB" w:rsidRDefault="0047750D" w:rsidP="00392436">
      <w:pPr>
        <w:pStyle w:val="Corpo"/>
        <w:numPr>
          <w:ilvl w:val="0"/>
          <w:numId w:val="42"/>
        </w:numPr>
        <w:rPr>
          <w:i/>
        </w:rPr>
      </w:pPr>
      <w:r>
        <w:t>Foi possível observar diferenças entre os grupos relacionadas aos níveis séricos de proteína C-reativa de alta sensibilidade, óxido nítrico plasmático e capacidade antioxidante total plasmática.</w:t>
      </w:r>
    </w:p>
    <w:p w:rsidR="0047750D" w:rsidRDefault="0047750D" w:rsidP="0047750D">
      <w:pPr>
        <w:pStyle w:val="Corpo"/>
        <w:rPr>
          <w:b/>
          <w:i/>
        </w:rPr>
      </w:pPr>
    </w:p>
    <w:p w:rsidR="0047750D" w:rsidRPr="0047750D" w:rsidRDefault="0047750D" w:rsidP="0047750D">
      <w:pPr>
        <w:pStyle w:val="Corpo"/>
        <w:spacing w:after="120"/>
        <w:rPr>
          <w:b/>
          <w:i/>
          <w:color w:val="00B050"/>
          <w:szCs w:val="23"/>
        </w:rPr>
      </w:pPr>
      <w:r w:rsidRPr="0047750D">
        <w:rPr>
          <w:b/>
          <w:color w:val="00B050"/>
          <w:szCs w:val="23"/>
        </w:rPr>
        <w:t>Conclusão</w:t>
      </w:r>
    </w:p>
    <w:p w:rsidR="0047750D" w:rsidRDefault="0047750D" w:rsidP="0047750D">
      <w:pPr>
        <w:pStyle w:val="Corpo"/>
        <w:jc w:val="center"/>
        <w:rPr>
          <w:b/>
          <w:i/>
        </w:rPr>
      </w:pPr>
      <w:r>
        <w:rPr>
          <w:b/>
          <w:i/>
        </w:rPr>
        <w:t>Os pesquisadores concluíram que a associação de vitamina D e probióticos é eficaz nos parâmetros mentais e antioxidantes em indivíduos com diabetes e DAC.</w:t>
      </w:r>
    </w:p>
    <w:p w:rsidR="0047750D" w:rsidRDefault="0047750D" w:rsidP="0047750D">
      <w:pPr>
        <w:pStyle w:val="Ttulo1"/>
        <w:jc w:val="center"/>
      </w:pPr>
      <w:bookmarkStart w:id="156" w:name="_Toc175034580"/>
      <w:r>
        <w:t>Formulário</w:t>
      </w:r>
      <w:bookmarkEnd w:id="156"/>
    </w:p>
    <w:p w:rsidR="0047750D" w:rsidRDefault="0047750D" w:rsidP="0047750D">
      <w:pPr>
        <w:pStyle w:val="Corpo"/>
        <w:rPr>
          <w:b/>
          <w:i/>
        </w:rPr>
      </w:pPr>
    </w:p>
    <w:p w:rsidR="0047750D" w:rsidRDefault="0047750D" w:rsidP="0047750D">
      <w:pPr>
        <w:pStyle w:val="Corpo"/>
        <w:rPr>
          <w:b/>
          <w:i/>
        </w:rPr>
      </w:pPr>
    </w:p>
    <w:p w:rsidR="0047750D" w:rsidRDefault="0047750D" w:rsidP="0047750D">
      <w:pPr>
        <w:pStyle w:val="Subtitulocorpo"/>
      </w:pPr>
    </w:p>
    <w:p w:rsidR="0047750D" w:rsidRDefault="0047750D" w:rsidP="0047750D">
      <w:pPr>
        <w:pStyle w:val="Corpo"/>
        <w:rPr>
          <w:b/>
          <w:i/>
          <w:sz w:val="24"/>
        </w:rPr>
      </w:pPr>
      <w:r w:rsidRPr="0047750D">
        <w:rPr>
          <w:b/>
          <w:i/>
          <w:sz w:val="24"/>
        </w:rPr>
        <w:t>Reduz a Inflamação e os Parâmetros Mentais na DAC em Pacientes Diabéticos</w:t>
      </w:r>
    </w:p>
    <w:p w:rsidR="0047750D" w:rsidRDefault="0047750D" w:rsidP="0047750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47750D" w:rsidRDefault="0047750D" w:rsidP="0047750D">
            <w:pPr>
              <w:pStyle w:val="Corpo"/>
              <w:jc w:val="center"/>
              <w:rPr>
                <w:b/>
                <w:color w:val="FFFFFF" w:themeColor="background1"/>
              </w:rPr>
            </w:pPr>
            <w:r w:rsidRPr="0047750D">
              <w:rPr>
                <w:b/>
                <w:color w:val="FFFFFF" w:themeColor="background1"/>
                <w:sz w:val="22"/>
              </w:rPr>
              <w:t>Cápsulas de Vitamina D</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Pr="00CD5430" w:rsidRDefault="0047750D" w:rsidP="0047750D">
            <w:pPr>
              <w:pStyle w:val="Corpo"/>
              <w:jc w:val="center"/>
              <w:rPr>
                <w:rFonts w:cs="Calibri"/>
                <w:szCs w:val="23"/>
              </w:rPr>
            </w:pPr>
            <w:r>
              <w:rPr>
                <w:rFonts w:cs="Calibri"/>
                <w:color w:val="auto"/>
                <w:szCs w:val="23"/>
              </w:rPr>
              <w:t>Vitamina D...................................50.000 UI</w:t>
            </w:r>
          </w:p>
        </w:tc>
      </w:tr>
      <w:tr w:rsidR="0047750D" w:rsidTr="004775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jc w:val="center"/>
            </w:pPr>
            <w:r>
              <w:t>Excipiente q.s.p. ........................1 Cápsula</w:t>
            </w:r>
          </w:p>
        </w:tc>
      </w:tr>
    </w:tbl>
    <w:p w:rsidR="0047750D" w:rsidRDefault="0047750D" w:rsidP="0047750D">
      <w:pPr>
        <w:pStyle w:val="SemEspaamento"/>
        <w:ind w:right="4960"/>
        <w:jc w:val="center"/>
      </w:pPr>
      <w:r w:rsidRPr="0047750D">
        <w:rPr>
          <w:rFonts w:ascii="Swis721 Th BT" w:eastAsia="MS Mincho" w:hAnsi="Swis721 Th BT"/>
          <w:color w:val="404040" w:themeColor="text1" w:themeTint="BF"/>
        </w:rPr>
        <w:t>Administrar 1 cápsula a cada 2 semanas ao di</w:t>
      </w:r>
      <w:r>
        <w:rPr>
          <w:rFonts w:ascii="Swis721 Th BT" w:eastAsia="MS Mincho" w:hAnsi="Swis721 Th BT"/>
          <w:color w:val="404040" w:themeColor="text1" w:themeTint="BF"/>
        </w:rPr>
        <w:t>a ou conforme orientação médica</w:t>
      </w:r>
      <w:r w:rsidRPr="0047750D">
        <w:rPr>
          <w:rFonts w:ascii="Swis721 Th BT" w:eastAsia="MS Mincho" w:hAnsi="Swis721 Th BT"/>
          <w:color w:val="404040" w:themeColor="text1" w:themeTint="BF"/>
        </w:rPr>
        <w:t>.</w:t>
      </w:r>
    </w:p>
    <w:p w:rsidR="0047750D" w:rsidRDefault="0047750D" w:rsidP="0047750D">
      <w:pPr>
        <w:pStyle w:val="SemEspaamento"/>
      </w:pPr>
    </w:p>
    <w:p w:rsidR="0047750D" w:rsidRDefault="0047750D" w:rsidP="0047750D">
      <w:pPr>
        <w:pStyle w:val="SemEspaamento"/>
      </w:pPr>
    </w:p>
    <w:p w:rsidR="0047750D" w:rsidRDefault="0047750D" w:rsidP="0047750D">
      <w:pPr>
        <w:pStyle w:val="SemEspaamento"/>
      </w:pPr>
      <w:r>
        <w:t xml:space="preserve">                                       +</w:t>
      </w:r>
    </w:p>
    <w:p w:rsidR="0047750D" w:rsidRDefault="0047750D">
      <w:pPr>
        <w:pStyle w:val="SemEspaamento"/>
      </w:pPr>
    </w:p>
    <w:p w:rsidR="0047750D" w:rsidRDefault="0047750D">
      <w:pPr>
        <w:pStyle w:val="SemEspaament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47750D" w:rsidRDefault="0047750D" w:rsidP="0047750D">
            <w:pPr>
              <w:pStyle w:val="Corpo"/>
              <w:jc w:val="center"/>
              <w:rPr>
                <w:b/>
                <w:color w:val="FFFFFF" w:themeColor="background1"/>
              </w:rPr>
            </w:pPr>
            <w:r w:rsidRPr="0047750D">
              <w:rPr>
                <w:b/>
                <w:color w:val="FFFFFF" w:themeColor="background1"/>
                <w:sz w:val="22"/>
              </w:rPr>
              <w:t>Cápsulas Probióticas</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Pr="00B163C2" w:rsidRDefault="0047750D" w:rsidP="0047750D">
            <w:pPr>
              <w:pStyle w:val="Corpo"/>
              <w:jc w:val="center"/>
              <w:rPr>
                <w:rFonts w:cs="Calibri"/>
                <w:szCs w:val="23"/>
              </w:rPr>
            </w:pPr>
            <w:r w:rsidRPr="00B163C2">
              <w:rPr>
                <w:rFonts w:cs="Calibri"/>
                <w:i/>
                <w:color w:val="auto"/>
                <w:szCs w:val="23"/>
              </w:rPr>
              <w:t>Lactobacillus acidophilus</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Pr="00B163C2" w:rsidRDefault="0047750D" w:rsidP="0047750D">
            <w:pPr>
              <w:pStyle w:val="Corpo"/>
              <w:jc w:val="center"/>
              <w:rPr>
                <w:rFonts w:cs="Calibri"/>
                <w:i/>
                <w:color w:val="auto"/>
                <w:szCs w:val="23"/>
              </w:rPr>
            </w:pPr>
            <w:r w:rsidRPr="00B163C2">
              <w:rPr>
                <w:rFonts w:cs="Calibri"/>
                <w:i/>
                <w:color w:val="auto"/>
                <w:szCs w:val="23"/>
              </w:rPr>
              <w:t>Bifidobacterium bifidum</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Pr="00B163C2" w:rsidRDefault="0047750D" w:rsidP="0047750D">
            <w:pPr>
              <w:pStyle w:val="Corpo"/>
              <w:jc w:val="center"/>
              <w:rPr>
                <w:rFonts w:cs="Calibri"/>
                <w:i/>
                <w:color w:val="auto"/>
                <w:szCs w:val="23"/>
              </w:rPr>
            </w:pPr>
            <w:r w:rsidRPr="00B163C2">
              <w:rPr>
                <w:rFonts w:cs="Calibri"/>
                <w:i/>
                <w:color w:val="auto"/>
                <w:szCs w:val="23"/>
              </w:rPr>
              <w:t>Lactobacillus reuteri</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Pr="00B163C2" w:rsidRDefault="0047750D" w:rsidP="0047750D">
            <w:pPr>
              <w:pStyle w:val="Corpo"/>
              <w:jc w:val="center"/>
              <w:rPr>
                <w:rFonts w:cs="Calibri"/>
                <w:i/>
                <w:color w:val="auto"/>
                <w:szCs w:val="23"/>
              </w:rPr>
            </w:pPr>
            <w:r w:rsidRPr="00B163C2">
              <w:rPr>
                <w:rFonts w:cs="Calibri"/>
                <w:i/>
                <w:color w:val="auto"/>
                <w:szCs w:val="23"/>
              </w:rPr>
              <w:t>Lactobacillus fermentum</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47750D" w:rsidTr="004775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jc w:val="center"/>
            </w:pPr>
            <w:r>
              <w:t>Excipiente q.s.p. ........................1 Cápsula</w:t>
            </w:r>
          </w:p>
        </w:tc>
      </w:tr>
    </w:tbl>
    <w:p w:rsidR="0047750D" w:rsidRDefault="0047750D" w:rsidP="0047750D">
      <w:pPr>
        <w:pStyle w:val="SemEspaamento"/>
        <w:ind w:right="4676"/>
        <w:jc w:val="center"/>
      </w:pPr>
      <w:r w:rsidRPr="0047750D">
        <w:rPr>
          <w:rFonts w:ascii="Swis721 Th BT" w:eastAsia="MS Mincho" w:hAnsi="Swis721 Th BT"/>
          <w:color w:val="404040" w:themeColor="text1" w:themeTint="BF"/>
        </w:rPr>
        <w:t>Administrar 1 cáps</w:t>
      </w:r>
      <w:r w:rsidR="007E50EC">
        <w:rPr>
          <w:rFonts w:ascii="Swis721 Th BT" w:eastAsia="MS Mincho" w:hAnsi="Swis721 Th BT"/>
          <w:color w:val="404040" w:themeColor="text1" w:themeTint="BF"/>
        </w:rPr>
        <w:t xml:space="preserve">ula </w:t>
      </w:r>
      <w:r w:rsidRPr="0047750D">
        <w:rPr>
          <w:rFonts w:ascii="Swis721 Th BT" w:eastAsia="MS Mincho" w:hAnsi="Swis721 Th BT"/>
          <w:color w:val="404040" w:themeColor="text1" w:themeTint="BF"/>
        </w:rPr>
        <w:t>ao di</w:t>
      </w:r>
      <w:r>
        <w:rPr>
          <w:rFonts w:ascii="Swis721 Th BT" w:eastAsia="MS Mincho" w:hAnsi="Swis721 Th BT"/>
          <w:color w:val="404040" w:themeColor="text1" w:themeTint="BF"/>
        </w:rPr>
        <w:t>a ou conforme orientação médica</w:t>
      </w:r>
      <w:r w:rsidRPr="0047750D">
        <w:rPr>
          <w:rFonts w:ascii="Swis721 Th BT" w:eastAsia="MS Mincho" w:hAnsi="Swis721 Th BT"/>
          <w:color w:val="404040" w:themeColor="text1" w:themeTint="BF"/>
        </w:rPr>
        <w:t>.</w:t>
      </w: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Pr="0047750D" w:rsidRDefault="0047750D" w:rsidP="0047750D">
      <w:pPr>
        <w:pStyle w:val="Ttulo1"/>
        <w:jc w:val="center"/>
        <w:rPr>
          <w:iCs/>
        </w:rPr>
      </w:pPr>
      <w:bookmarkStart w:id="157" w:name="_Toc175034581"/>
      <w:r>
        <w:rPr>
          <w:iCs/>
        </w:rPr>
        <w:t>Montelucaste e Metformina</w:t>
      </w:r>
      <w:bookmarkEnd w:id="157"/>
    </w:p>
    <w:p w:rsidR="0047750D" w:rsidRDefault="0047750D" w:rsidP="0047750D">
      <w:pPr>
        <w:pStyle w:val="Subtitulocorpo"/>
        <w:rPr>
          <w:szCs w:val="40"/>
        </w:rPr>
      </w:pPr>
      <w:r>
        <w:t xml:space="preserve">Reduz o IMC e Parâmetros Inflamatórios e Glicêmicos de Forma mais Eficaz que Apenas Metformina </w:t>
      </w:r>
    </w:p>
    <w:p w:rsidR="0047750D" w:rsidRDefault="0047750D" w:rsidP="0047750D">
      <w:pPr>
        <w:pStyle w:val="Corpo"/>
        <w:rPr>
          <w:sz w:val="24"/>
        </w:rPr>
      </w:pPr>
    </w:p>
    <w:p w:rsidR="0047750D" w:rsidRDefault="0047750D" w:rsidP="0047750D">
      <w:pPr>
        <w:pStyle w:val="Corpo"/>
        <w:rPr>
          <w:sz w:val="24"/>
        </w:rPr>
      </w:pPr>
      <w:r>
        <w:rPr>
          <w:sz w:val="24"/>
        </w:rPr>
        <w:t xml:space="preserve">Este estudo teve como objetivo avaliar a eficácia, tolerabilidade e segurança da combinação da terapia com montelucaste com metformina em pacientes diabéticos obesos </w:t>
      </w:r>
      <w:r>
        <w:rPr>
          <w:sz w:val="24"/>
        </w:rPr>
        <w:fldChar w:fldCharType="begin">
          <w:fldData xml:space="preserve">PEVuZE5vdGU+PENpdGU+PEF1dGhvcj5FbC1LaGF0ZWViPC9BdXRob3I+PFllYXI+MjAyMzwvWWVh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</w:fldData>
        </w:fldChar>
      </w:r>
      <w:r>
        <w:rPr>
          <w:sz w:val="24"/>
        </w:rPr>
        <w:instrText xml:space="preserve"> ADDIN EN.CITE </w:instrText>
      </w:r>
      <w:r>
        <w:rPr>
          <w:sz w:val="24"/>
        </w:rPr>
        <w:fldChar w:fldCharType="begin">
          <w:fldData xml:space="preserve">PEVuZE5vdGU+PENpdGU+PEF1dGhvcj5FbC1LaGF0ZWViPC9BdXRob3I+PFllYXI+MjAyMzwvWWVh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(EL-KHATEEB; EL-BERRI; MOSALAM; NOOH</w:t>
      </w:r>
      <w:r>
        <w:rPr>
          <w:i/>
          <w:sz w:val="24"/>
        </w:rPr>
        <w:t xml:space="preserve"> et al.</w:t>
      </w:r>
      <w:r>
        <w:rPr>
          <w:sz w:val="24"/>
        </w:rPr>
        <w:t>, 2023)</w:t>
      </w:r>
      <w:r>
        <w:rPr>
          <w:sz w:val="24"/>
        </w:rPr>
        <w:fldChar w:fldCharType="end"/>
      </w:r>
      <w:r>
        <w:rPr>
          <w:sz w:val="24"/>
        </w:rPr>
        <w:t>.</w:t>
      </w:r>
    </w:p>
    <w:p w:rsidR="0047750D" w:rsidRDefault="0047750D" w:rsidP="0047750D">
      <w:pPr>
        <w:pStyle w:val="Corpo"/>
        <w:rPr>
          <w:sz w:val="24"/>
        </w:rPr>
      </w:pPr>
      <w:r>
        <w:rPr>
          <w:noProof/>
          <w:lang w:eastAsia="pt-BR"/>
        </w:rPr>
        <mc:AlternateContent>
          <mc:Choice Requires="wps">
            <w:drawing>
              <wp:anchor distT="0" distB="0" distL="114300" distR="114300" simplePos="0" relativeHeight="253315072" behindDoc="0" locked="0" layoutInCell="1" allowOverlap="1" wp14:anchorId="311B57F0" wp14:editId="01096A4F">
                <wp:simplePos x="0" y="0"/>
                <wp:positionH relativeFrom="margin">
                  <wp:posOffset>5080</wp:posOffset>
                </wp:positionH>
                <wp:positionV relativeFrom="paragraph">
                  <wp:posOffset>96520</wp:posOffset>
                </wp:positionV>
                <wp:extent cx="5724525" cy="518160"/>
                <wp:effectExtent l="0" t="0" r="28575" b="15240"/>
                <wp:wrapNone/>
                <wp:docPr id="1964369492" name="Caixa de texto 1964369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rsidR="004950A4" w:rsidRDefault="004950A4" w:rsidP="0047750D">
                            <w:pPr>
                              <w:jc w:val="center"/>
                              <w:rPr>
                                <w:rFonts w:ascii="Swis721 Th BT" w:hAnsi="Swis721 Th BT"/>
                                <w:sz w:val="23"/>
                                <w:szCs w:val="23"/>
                              </w:rPr>
                            </w:pPr>
                            <w:r>
                              <w:rPr>
                                <w:rFonts w:ascii="Swis721 Th BT" w:hAnsi="Swis721 Th BT"/>
                                <w:sz w:val="23"/>
                                <w:szCs w:val="23"/>
                              </w:rPr>
                              <w:t>Para isso, cem pacientes adultos diabéticos e obesos foram recrutados e randomizados em dois grupos iguais para receberem:</w:t>
                            </w:r>
                          </w:p>
                        </w:txbxContent>
                      </wps:txbx>
                      <wps:bodyPr rot="0" vert="horz" wrap="square" lIns="91440" tIns="45720" rIns="91440" bIns="45720" anchor="t" anchorCtr="0" upright="1">
                        <a:noAutofit/>
                      </wps:bodyPr>
                    </wps:wsp>
                  </a:graphicData>
                </a:graphic>
              </wp:anchor>
            </w:drawing>
          </mc:Choice>
          <mc:Fallback>
            <w:pict>
              <v:shape w14:anchorId="311B57F0" id="Caixa de texto 1964369492" o:spid="_x0000_s1269" type="#_x0000_t202" style="position:absolute;left:0;text-align:left;margin-left:.4pt;margin-top:7.6pt;width:450.75pt;height:40.8pt;z-index:2533150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" fillcolor="white [3212]" strokecolor="#0070c0">
                <v:textbox>
                  <w:txbxContent>
                    <w:p w:rsidR="004950A4" w:rsidRDefault="004950A4" w:rsidP="0047750D">
                      <w:pPr>
                        <w:jc w:val="center"/>
                        <w:rPr>
                          <w:rFonts w:ascii="Swis721 Th BT" w:hAnsi="Swis721 Th BT"/>
                          <w:sz w:val="23"/>
                          <w:szCs w:val="23"/>
                        </w:rPr>
                      </w:pPr>
                      <w:r>
                        <w:rPr>
                          <w:rFonts w:ascii="Swis721 Th BT" w:hAnsi="Swis721 Th BT"/>
                          <w:sz w:val="23"/>
                          <w:szCs w:val="23"/>
                        </w:rPr>
                        <w:t>Para isso, cem pacientes adultos diabéticos e obesos foram recrutados e randomizados em dois grupos iguais para receberem:</w:t>
                      </w:r>
                    </w:p>
                  </w:txbxContent>
                </v:textbox>
                <w10:wrap anchorx="margin"/>
              </v:shape>
            </w:pict>
          </mc:Fallback>
        </mc:AlternateContent>
      </w:r>
      <w:r>
        <w:rPr>
          <w:sz w:val="24"/>
        </w:rPr>
        <w:br/>
      </w:r>
    </w:p>
    <w:p w:rsidR="0047750D" w:rsidRDefault="0047750D" w:rsidP="0047750D">
      <w:pPr>
        <w:pStyle w:val="Corpo"/>
      </w:pPr>
    </w:p>
    <w:p w:rsidR="0047750D" w:rsidRDefault="0047750D" w:rsidP="0047750D">
      <w:pPr>
        <w:pStyle w:val="Corpo"/>
      </w:pPr>
    </w:p>
    <w:p w:rsidR="0047750D" w:rsidRDefault="0047750D" w:rsidP="0047750D">
      <w:pPr>
        <w:pStyle w:val="Corpo"/>
      </w:pPr>
      <w:r>
        <w:rPr>
          <w:noProof/>
          <w:lang w:eastAsia="pt-BR"/>
        </w:rPr>
        <mc:AlternateContent>
          <mc:Choice Requires="wps">
            <w:drawing>
              <wp:anchor distT="0" distB="0" distL="114300" distR="114300" simplePos="0" relativeHeight="253313024" behindDoc="0" locked="0" layoutInCell="1" allowOverlap="1" wp14:anchorId="613FFD30" wp14:editId="6EE105E2">
                <wp:simplePos x="0" y="0"/>
                <wp:positionH relativeFrom="column">
                  <wp:posOffset>828675</wp:posOffset>
                </wp:positionH>
                <wp:positionV relativeFrom="paragraph">
                  <wp:posOffset>10795</wp:posOffset>
                </wp:positionV>
                <wp:extent cx="226695" cy="138430"/>
                <wp:effectExtent l="0" t="0" r="1905" b="0"/>
                <wp:wrapNone/>
                <wp:docPr id="1964369493" name="Triângulo isósceles 1964369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41962BEC" id="Triângulo isósceles 1964369493" o:spid="_x0000_s1026" type="#_x0000_t5" style="position:absolute;margin-left:65.25pt;margin-top:.85pt;width:17.85pt;height:10.9pt;flip:y;z-index:2533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" fillcolor="#d8d8d8 [2732]" stroked="f"/>
            </w:pict>
          </mc:Fallback>
        </mc:AlternateContent>
      </w:r>
      <w:r>
        <w:rPr>
          <w:noProof/>
          <w:lang w:eastAsia="pt-BR"/>
        </w:rPr>
        <mc:AlternateContent>
          <mc:Choice Requires="wps">
            <w:drawing>
              <wp:anchor distT="0" distB="0" distL="114300" distR="114300" simplePos="0" relativeHeight="253312000" behindDoc="0" locked="0" layoutInCell="1" allowOverlap="1" wp14:anchorId="49ABA689" wp14:editId="5920C44A">
                <wp:simplePos x="0" y="0"/>
                <wp:positionH relativeFrom="column">
                  <wp:posOffset>4664710</wp:posOffset>
                </wp:positionH>
                <wp:positionV relativeFrom="paragraph">
                  <wp:posOffset>10795</wp:posOffset>
                </wp:positionV>
                <wp:extent cx="226695" cy="138430"/>
                <wp:effectExtent l="0" t="0" r="1905" b="0"/>
                <wp:wrapNone/>
                <wp:docPr id="1964369494" name="Triângulo isósceles 1964369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3EEA77C" id="Triângulo isósceles 1964369494" o:spid="_x0000_s1026" type="#_x0000_t5" style="position:absolute;margin-left:367.3pt;margin-top:.85pt;width:17.85pt;height:10.9pt;flip:y;z-index:2533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" fillcolor="#d8d8d8 [2732]" stroked="f"/>
            </w:pict>
          </mc:Fallback>
        </mc:AlternateContent>
      </w:r>
    </w:p>
    <w:p w:rsidR="0047750D" w:rsidRDefault="0047750D" w:rsidP="0047750D">
      <w:pPr>
        <w:pStyle w:val="Corpo"/>
      </w:pPr>
      <w:r>
        <w:rPr>
          <w:noProof/>
          <w:lang w:eastAsia="pt-BR"/>
        </w:rPr>
        <mc:AlternateContent>
          <mc:Choice Requires="wps">
            <w:drawing>
              <wp:anchor distT="0" distB="0" distL="114300" distR="114300" simplePos="0" relativeHeight="253310976" behindDoc="0" locked="0" layoutInCell="1" allowOverlap="1" wp14:anchorId="591721A6" wp14:editId="6772C42E">
                <wp:simplePos x="0" y="0"/>
                <wp:positionH relativeFrom="column">
                  <wp:posOffset>-5715</wp:posOffset>
                </wp:positionH>
                <wp:positionV relativeFrom="paragraph">
                  <wp:posOffset>88900</wp:posOffset>
                </wp:positionV>
                <wp:extent cx="1913890" cy="1188085"/>
                <wp:effectExtent l="0" t="0" r="10160" b="12700"/>
                <wp:wrapNone/>
                <wp:docPr id="1964369495" name="Caixa de texto 1964369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88000"/>
                        </a:xfrm>
                        <a:prstGeom prst="rect">
                          <a:avLst/>
                        </a:prstGeom>
                        <a:solidFill>
                          <a:srgbClr val="0070C0"/>
                        </a:solidFill>
                        <a:ln w="9525">
                          <a:solidFill>
                            <a:srgbClr val="0070C0"/>
                          </a:solidFill>
                          <a:miter lim="800000"/>
                        </a:ln>
                      </wps:spPr>
                      <wps:txbx>
                        <w:txbxContent>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Metformina</w:t>
                            </w:r>
                          </w:p>
                          <w:p w:rsidR="004950A4" w:rsidRDefault="004950A4" w:rsidP="0047750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g ao dia</w:t>
                            </w:r>
                          </w:p>
                        </w:txbxContent>
                      </wps:txbx>
                      <wps:bodyPr rot="0" vert="horz" wrap="square" lIns="91440" tIns="45720" rIns="91440" bIns="45720" anchor="ctr" anchorCtr="0" upright="1">
                        <a:noAutofit/>
                      </wps:bodyPr>
                    </wps:wsp>
                  </a:graphicData>
                </a:graphic>
              </wp:anchor>
            </w:drawing>
          </mc:Choice>
          <mc:Fallback>
            <w:pict>
              <v:shape w14:anchorId="591721A6" id="Caixa de texto 1964369495" o:spid="_x0000_s1270" type="#_x0000_t202" style="position:absolute;left:0;text-align:left;margin-left:-.45pt;margin-top:7pt;width:150.7pt;height:93.55pt;z-index:25331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" fillcolor="#0070c0" strokecolor="#0070c0">
                <v:textbox>
                  <w:txbxContent>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Metformina</w:t>
                      </w:r>
                    </w:p>
                    <w:p w:rsidR="004950A4" w:rsidRDefault="004950A4" w:rsidP="0047750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g ao dia</w:t>
                      </w:r>
                    </w:p>
                  </w:txbxContent>
                </v:textbox>
              </v:shape>
            </w:pict>
          </mc:Fallback>
        </mc:AlternateContent>
      </w:r>
      <w:r>
        <w:rPr>
          <w:noProof/>
          <w:lang w:eastAsia="pt-BR"/>
        </w:rPr>
        <mc:AlternateContent>
          <mc:Choice Requires="wps">
            <w:drawing>
              <wp:anchor distT="0" distB="0" distL="114300" distR="114300" simplePos="0" relativeHeight="253314048" behindDoc="0" locked="0" layoutInCell="1" allowOverlap="1" wp14:anchorId="38DD019C" wp14:editId="1193A2E7">
                <wp:simplePos x="0" y="0"/>
                <wp:positionH relativeFrom="column">
                  <wp:posOffset>3839210</wp:posOffset>
                </wp:positionH>
                <wp:positionV relativeFrom="paragraph">
                  <wp:posOffset>88900</wp:posOffset>
                </wp:positionV>
                <wp:extent cx="1905000" cy="1188085"/>
                <wp:effectExtent l="0" t="0" r="19050" b="12700"/>
                <wp:wrapNone/>
                <wp:docPr id="1964369496" name="Caixa de texto 1964369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88000"/>
                        </a:xfrm>
                        <a:prstGeom prst="rect">
                          <a:avLst/>
                        </a:prstGeom>
                        <a:solidFill>
                          <a:srgbClr val="0070C0"/>
                        </a:solidFill>
                        <a:ln w="9525">
                          <a:solidFill>
                            <a:srgbClr val="0070C0"/>
                          </a:solidFill>
                          <a:miter lim="800000"/>
                        </a:ln>
                      </wps:spPr>
                      <wps:txbx>
                        <w:txbxContent>
                          <w:p w:rsidR="004950A4" w:rsidRDefault="004950A4" w:rsidP="0047750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Montelucaste</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10 mg ao dia</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Metformina</w:t>
                            </w:r>
                          </w:p>
                          <w:p w:rsidR="004950A4" w:rsidRDefault="004950A4" w:rsidP="0047750D">
                            <w:pPr>
                              <w:spacing w:after="0" w:line="240" w:lineRule="auto"/>
                              <w:jc w:val="center"/>
                            </w:pPr>
                            <w:r>
                              <w:rPr>
                                <w:rFonts w:ascii="Swis721 Th BT" w:hAnsi="Swis721 Th BT"/>
                                <w:color w:val="FFFFFF" w:themeColor="background1"/>
                                <w:sz w:val="23"/>
                                <w:szCs w:val="23"/>
                              </w:rPr>
                              <w:t>2 g ao dia</w:t>
                            </w:r>
                          </w:p>
                        </w:txbxContent>
                      </wps:txbx>
                      <wps:bodyPr rot="0" vert="horz" wrap="square" lIns="91440" tIns="45720" rIns="91440" bIns="45720" anchor="ctr" anchorCtr="0" upright="1">
                        <a:noAutofit/>
                      </wps:bodyPr>
                    </wps:wsp>
                  </a:graphicData>
                </a:graphic>
              </wp:anchor>
            </w:drawing>
          </mc:Choice>
          <mc:Fallback>
            <w:pict>
              <v:shape w14:anchorId="38DD019C" id="Caixa de texto 1964369496" o:spid="_x0000_s1271" type="#_x0000_t202" style="position:absolute;left:0;text-align:left;margin-left:302.3pt;margin-top:7pt;width:150pt;height:93.55pt;z-index:25331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" fillcolor="#0070c0" strokecolor="#0070c0">
                <v:textbox>
                  <w:txbxContent>
                    <w:p w:rsidR="004950A4" w:rsidRDefault="004950A4" w:rsidP="0047750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Montelucaste</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10 mg ao dia</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4950A4" w:rsidRDefault="004950A4" w:rsidP="0047750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Metformina</w:t>
                      </w:r>
                    </w:p>
                    <w:p w:rsidR="004950A4" w:rsidRDefault="004950A4" w:rsidP="0047750D">
                      <w:pPr>
                        <w:spacing w:after="0" w:line="240" w:lineRule="auto"/>
                        <w:jc w:val="center"/>
                      </w:pPr>
                      <w:r>
                        <w:rPr>
                          <w:rFonts w:ascii="Swis721 Th BT" w:hAnsi="Swis721 Th BT"/>
                          <w:color w:val="FFFFFF" w:themeColor="background1"/>
                          <w:sz w:val="23"/>
                          <w:szCs w:val="23"/>
                        </w:rPr>
                        <w:t>2 g ao dia</w:t>
                      </w:r>
                    </w:p>
                  </w:txbxContent>
                </v:textbox>
              </v:shape>
            </w:pict>
          </mc:Fallback>
        </mc:AlternateContent>
      </w:r>
    </w:p>
    <w:p w:rsidR="0047750D" w:rsidRDefault="0047750D" w:rsidP="0047750D">
      <w:pPr>
        <w:pStyle w:val="Corpo"/>
      </w:pPr>
    </w:p>
    <w:p w:rsidR="0047750D" w:rsidRDefault="0047750D" w:rsidP="0047750D">
      <w:pPr>
        <w:pStyle w:val="Corpo"/>
      </w:pPr>
    </w:p>
    <w:p w:rsidR="0047750D" w:rsidRDefault="0047750D" w:rsidP="0047750D">
      <w:pPr>
        <w:pStyle w:val="Corpo"/>
        <w:spacing w:after="120"/>
      </w:pPr>
    </w:p>
    <w:p w:rsidR="0047750D" w:rsidRDefault="0047750D" w:rsidP="0047750D">
      <w:pPr>
        <w:pStyle w:val="Corpo"/>
      </w:pPr>
    </w:p>
    <w:p w:rsidR="0047750D" w:rsidRDefault="0047750D" w:rsidP="0047750D">
      <w:pPr>
        <w:pStyle w:val="Corpo"/>
        <w:numPr>
          <w:ilvl w:val="255"/>
          <w:numId w:val="0"/>
        </w:numPr>
        <w:spacing w:before="120" w:after="0"/>
        <w:rPr>
          <w:sz w:val="20"/>
          <w:szCs w:val="23"/>
        </w:rPr>
      </w:pPr>
    </w:p>
    <w:p w:rsidR="0047750D" w:rsidRDefault="0047750D" w:rsidP="0047750D">
      <w:pPr>
        <w:pStyle w:val="Corpo"/>
        <w:numPr>
          <w:ilvl w:val="255"/>
          <w:numId w:val="0"/>
        </w:numPr>
        <w:spacing w:before="120" w:after="0"/>
        <w:rPr>
          <w:sz w:val="20"/>
          <w:szCs w:val="23"/>
        </w:rPr>
      </w:pPr>
      <w:r>
        <w:rPr>
          <w:sz w:val="20"/>
          <w:szCs w:val="23"/>
        </w:rPr>
        <w:t>Medidas demográficas, antropométricas (por exemplo, peso corporal, índice de massa corporal [IMC] e índice de adiposidade visceral), perfil lipídico, medidas de controle do diabetes (glicemia de jejum, hemoglobina glicada [HbA1c] e avaliação do modelo homeostático para resistência à insulina [HOMA-IR]), adiponectina e marcadores inflamatórios (como TNF-</w:t>
      </w:r>
      <w:r>
        <w:rPr>
          <w:rFonts w:ascii="Calibri" w:hAnsi="Calibri" w:cs="Calibri"/>
          <w:sz w:val="20"/>
          <w:szCs w:val="23"/>
        </w:rPr>
        <w:t>α</w:t>
      </w:r>
      <w:r>
        <w:rPr>
          <w:sz w:val="20"/>
          <w:szCs w:val="23"/>
        </w:rPr>
        <w:t>, IL-6 e leucotrieno B4) foram avaliados e relatados para cada grupo no in</w:t>
      </w:r>
      <w:r>
        <w:rPr>
          <w:rFonts w:cs="Swis721 Th BT"/>
          <w:sz w:val="20"/>
          <w:szCs w:val="23"/>
        </w:rPr>
        <w:t>í</w:t>
      </w:r>
      <w:r>
        <w:rPr>
          <w:sz w:val="20"/>
          <w:szCs w:val="23"/>
        </w:rPr>
        <w:t>cio e ap</w:t>
      </w:r>
      <w:r>
        <w:rPr>
          <w:rFonts w:cs="Swis721 Th BT"/>
          <w:sz w:val="20"/>
          <w:szCs w:val="23"/>
        </w:rPr>
        <w:t>ó</w:t>
      </w:r>
      <w:r>
        <w:rPr>
          <w:sz w:val="20"/>
          <w:szCs w:val="23"/>
        </w:rPr>
        <w:t xml:space="preserve">s 12 semanas de tratamento. </w:t>
      </w:r>
    </w:p>
    <w:p w:rsidR="0047750D" w:rsidRDefault="0047750D" w:rsidP="0047750D">
      <w:pPr>
        <w:pStyle w:val="Corpo"/>
        <w:rPr>
          <w:b/>
          <w:color w:val="339966"/>
          <w:sz w:val="25"/>
          <w:szCs w:val="25"/>
          <w14:textFill>
            <w14:solidFill>
              <w14:srgbClr w14:val="339966">
                <w14:lumMod w14:val="75000"/>
                <w14:lumOff w14:val="25000"/>
              </w14:srgbClr>
            </w14:solidFill>
          </w14:textFill>
        </w:rPr>
      </w:pPr>
    </w:p>
    <w:p w:rsidR="0047750D" w:rsidRPr="0047750D" w:rsidRDefault="0047750D" w:rsidP="0047750D">
      <w:pPr>
        <w:pStyle w:val="Corpo"/>
        <w:rPr>
          <w:b/>
          <w:color w:val="00B050"/>
        </w:rPr>
      </w:pPr>
      <w:r w:rsidRPr="0047750D">
        <w:rPr>
          <w:b/>
          <w:color w:val="00B050"/>
        </w:rPr>
        <w:t>Resultados:</w:t>
      </w:r>
    </w:p>
    <w:p w:rsidR="0047750D" w:rsidRDefault="0047750D" w:rsidP="0047750D">
      <w:pPr>
        <w:pStyle w:val="Corpo"/>
        <w:rPr>
          <w:sz w:val="16"/>
          <w:szCs w:val="16"/>
        </w:rPr>
      </w:pPr>
    </w:p>
    <w:p w:rsidR="0047750D" w:rsidRDefault="0047750D" w:rsidP="0047750D">
      <w:pPr>
        <w:pStyle w:val="Corpo"/>
        <w:numPr>
          <w:ilvl w:val="0"/>
          <w:numId w:val="1"/>
        </w:numPr>
        <w:spacing w:after="0"/>
        <w:rPr>
          <w:sz w:val="24"/>
        </w:rPr>
      </w:pPr>
      <w:r>
        <w:rPr>
          <w:sz w:val="24"/>
        </w:rPr>
        <w:t>Ambas as intervenções reduziram significativamente todos os parâmetros avaliados, exceto adiponectina e HDL-c, cujos níveis aumentaram em relação aos dados basais (p &lt; 0,001);</w:t>
      </w:r>
    </w:p>
    <w:p w:rsidR="0047750D" w:rsidRDefault="0047750D" w:rsidP="0047750D">
      <w:pPr>
        <w:pStyle w:val="Corpo"/>
        <w:numPr>
          <w:ilvl w:val="0"/>
          <w:numId w:val="1"/>
        </w:numPr>
        <w:spacing w:after="0"/>
        <w:rPr>
          <w:sz w:val="24"/>
        </w:rPr>
      </w:pPr>
      <w:r>
        <w:rPr>
          <w:sz w:val="24"/>
        </w:rPr>
        <w:t>O grupo montelucaste melhorou significativamente em todos os parâmetros em comparação com o grupo placebo (teste ANCOVA: p &lt; 0,001);</w:t>
      </w:r>
    </w:p>
    <w:p w:rsidR="0047750D" w:rsidRDefault="0047750D" w:rsidP="0047750D">
      <w:pPr>
        <w:pStyle w:val="Corpo"/>
        <w:numPr>
          <w:ilvl w:val="0"/>
          <w:numId w:val="1"/>
        </w:numPr>
        <w:spacing w:after="0"/>
        <w:rPr>
          <w:sz w:val="24"/>
        </w:rPr>
      </w:pPr>
      <w:r>
        <w:rPr>
          <w:sz w:val="24"/>
        </w:rPr>
        <w:t>As alterações percentuais no IMC, HbA1c, HOMA-IR e marcadores inflamatórios foram de 5%, 9%, 41% e 5%-30%, respectivamente, no grupo placebo em comparação com 8%, 16%, 58% e 50%-70% no grupo montelucaste, de forma respectiva.</w:t>
      </w:r>
    </w:p>
    <w:p w:rsidR="0047750D" w:rsidRDefault="0047750D" w:rsidP="0047750D">
      <w:pPr>
        <w:pStyle w:val="Corpo"/>
        <w:spacing w:after="120"/>
        <w:ind w:left="786"/>
        <w:rPr>
          <w:sz w:val="24"/>
        </w:rPr>
      </w:pPr>
    </w:p>
    <w:p w:rsidR="0047750D" w:rsidRPr="0047750D" w:rsidRDefault="0047750D" w:rsidP="0047750D">
      <w:pPr>
        <w:pStyle w:val="Corpo"/>
        <w:rPr>
          <w:b/>
          <w:color w:val="00B050"/>
        </w:rPr>
      </w:pPr>
      <w:r w:rsidRPr="0047750D">
        <w:rPr>
          <w:b/>
          <w:color w:val="00B050"/>
        </w:rPr>
        <w:t>Conclusão:</w:t>
      </w:r>
    </w:p>
    <w:p w:rsidR="0047750D" w:rsidRDefault="0047750D" w:rsidP="0047750D">
      <w:pPr>
        <w:pStyle w:val="Corpo"/>
        <w:rPr>
          <w:b/>
          <w:color w:val="339966"/>
          <w:sz w:val="16"/>
          <w:szCs w:val="16"/>
          <w14:textFill>
            <w14:solidFill>
              <w14:srgbClr w14:val="339966">
                <w14:lumMod w14:val="75000"/>
                <w14:lumOff w14:val="25000"/>
              </w14:srgbClr>
            </w14:solidFill>
          </w14:textFill>
        </w:rPr>
      </w:pPr>
    </w:p>
    <w:p w:rsidR="0047750D" w:rsidRDefault="0047750D" w:rsidP="0047750D">
      <w:pPr>
        <w:pStyle w:val="Corpo"/>
        <w:jc w:val="center"/>
        <w:rPr>
          <w:b/>
          <w:i/>
        </w:rPr>
      </w:pPr>
      <w:r>
        <w:rPr>
          <w:b/>
          <w:i/>
        </w:rPr>
        <w:t>A terapia adjuvante com montelucaste foi superior à terapia apenas com metformina no controle do diabetes e perda de peso, provavelmente devido ao aumento da sensibilidade à insulina e propriedades anti-inflamatórias. A combinação foi tolerável e segura durante toda a duração do estudo.</w:t>
      </w:r>
    </w:p>
    <w:p w:rsidR="0047750D" w:rsidRDefault="0047750D" w:rsidP="0047750D">
      <w:pPr>
        <w:pStyle w:val="Ttulo1"/>
        <w:jc w:val="center"/>
      </w:pPr>
      <w:bookmarkStart w:id="158" w:name="_Toc175034582"/>
      <w:r>
        <w:t>Formulário</w:t>
      </w:r>
      <w:bookmarkEnd w:id="158"/>
    </w:p>
    <w:p w:rsidR="0047750D" w:rsidRDefault="0047750D" w:rsidP="0047750D">
      <w:pPr>
        <w:pStyle w:val="Corpo"/>
        <w:rPr>
          <w:b/>
          <w:i/>
        </w:rPr>
      </w:pPr>
    </w:p>
    <w:p w:rsidR="0047750D" w:rsidRDefault="0047750D" w:rsidP="0047750D">
      <w:pPr>
        <w:pStyle w:val="Corpo"/>
        <w:rPr>
          <w:b/>
          <w:i/>
        </w:rPr>
      </w:pPr>
    </w:p>
    <w:p w:rsidR="0047750D" w:rsidRDefault="0047750D" w:rsidP="0047750D">
      <w:pPr>
        <w:pStyle w:val="Subtitulocorpo"/>
      </w:pPr>
    </w:p>
    <w:p w:rsidR="0047750D" w:rsidRDefault="0047750D" w:rsidP="0047750D">
      <w:pPr>
        <w:pStyle w:val="Corpo"/>
        <w:rPr>
          <w:b/>
          <w:i/>
          <w:sz w:val="24"/>
        </w:rPr>
      </w:pPr>
      <w:r>
        <w:rPr>
          <w:b/>
          <w:i/>
          <w:sz w:val="24"/>
        </w:rPr>
        <w:t>Associação para Redução do IMC e Marcadores Glicêmicos e Inflamatórios em Diabéticos Obesos</w:t>
      </w:r>
    </w:p>
    <w:p w:rsidR="0047750D" w:rsidRDefault="0047750D" w:rsidP="0047750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47750D" w:rsidRDefault="0047750D" w:rsidP="0047750D">
            <w:pPr>
              <w:pStyle w:val="Corpo"/>
              <w:jc w:val="center"/>
              <w:rPr>
                <w:b/>
                <w:color w:val="FFFFFF" w:themeColor="background1"/>
              </w:rPr>
            </w:pPr>
            <w:r>
              <w:rPr>
                <w:b/>
                <w:color w:val="FFFFFF" w:themeColor="background1"/>
                <w:sz w:val="22"/>
              </w:rPr>
              <w:t>Cápsulas de Metformina + Montelucaste</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pPr>
            <w:r>
              <w:t>Metformina......................................500 mg</w:t>
            </w:r>
          </w:p>
        </w:tc>
      </w:tr>
      <w:tr w:rsidR="0047750D" w:rsidTr="004775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pPr>
            <w:r>
              <w:t>Montelucaste………………………2,5 mg</w:t>
            </w:r>
          </w:p>
        </w:tc>
      </w:tr>
      <w:tr w:rsidR="0047750D" w:rsidTr="004775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750D" w:rsidRDefault="0047750D" w:rsidP="0047750D">
            <w:pPr>
              <w:pStyle w:val="Corpo"/>
            </w:pPr>
            <w:r>
              <w:t>Excipiente q.s.p. ........................1 Cápsula</w:t>
            </w:r>
          </w:p>
        </w:tc>
      </w:tr>
    </w:tbl>
    <w:p w:rsidR="0047750D" w:rsidRPr="0047750D" w:rsidRDefault="0047750D" w:rsidP="0047750D">
      <w:pPr>
        <w:pStyle w:val="Corpo"/>
        <w:ind w:right="4960"/>
        <w:jc w:val="center"/>
        <w:rPr>
          <w:sz w:val="22"/>
          <w:szCs w:val="22"/>
        </w:rPr>
      </w:pPr>
      <w:r w:rsidRPr="0047750D">
        <w:rPr>
          <w:sz w:val="22"/>
          <w:szCs w:val="22"/>
        </w:rPr>
        <w:t>Administrar 2 cápsulas duas vezes ao dia ou conforme orientação médica.</w:t>
      </w: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47750D" w:rsidRDefault="0047750D">
      <w:pPr>
        <w:pStyle w:val="SemEspaamento"/>
      </w:pPr>
    </w:p>
    <w:p w:rsidR="00DE4BB7" w:rsidRPr="0047750D" w:rsidRDefault="00DE4BB7" w:rsidP="00DE4BB7">
      <w:pPr>
        <w:pStyle w:val="Ttulo1"/>
        <w:jc w:val="center"/>
        <w:rPr>
          <w:iCs/>
        </w:rPr>
      </w:pPr>
      <w:bookmarkStart w:id="159" w:name="_Toc175034583"/>
      <w:r>
        <w:rPr>
          <w:iCs/>
        </w:rPr>
        <w:t>Diacereína e Metformina</w:t>
      </w:r>
      <w:bookmarkEnd w:id="159"/>
    </w:p>
    <w:p w:rsidR="00DE4BB7" w:rsidRPr="00DE4BB7" w:rsidRDefault="00DE4BB7" w:rsidP="00DE4BB7">
      <w:pPr>
        <w:pStyle w:val="Corpo"/>
        <w:jc w:val="center"/>
        <w:rPr>
          <w:b/>
          <w:color w:val="0070C0"/>
          <w:sz w:val="40"/>
        </w:rPr>
      </w:pPr>
      <w:r w:rsidRPr="00DE4BB7">
        <w:rPr>
          <w:b/>
          <w:color w:val="0070C0"/>
          <w:sz w:val="40"/>
        </w:rPr>
        <w:t>Promove Controle Glicêmico em Pacientes Obesos com Diabetes Tipo 2</w:t>
      </w:r>
    </w:p>
    <w:p w:rsidR="00DE4BB7" w:rsidRDefault="00DE4BB7" w:rsidP="00DE4BB7">
      <w:pPr>
        <w:pStyle w:val="Corpo"/>
        <w:rPr>
          <w:sz w:val="24"/>
        </w:rPr>
      </w:pPr>
    </w:p>
    <w:p w:rsidR="00DE4BB7" w:rsidRPr="00201D82" w:rsidRDefault="00DE4BB7" w:rsidP="00DE4BB7">
      <w:pPr>
        <w:pStyle w:val="Corpo"/>
        <w:spacing w:after="360"/>
        <w:rPr>
          <w:sz w:val="24"/>
        </w:rPr>
      </w:pPr>
      <w:r>
        <w:rPr>
          <w:sz w:val="24"/>
        </w:rPr>
        <w:t xml:space="preserve">Este estudo conduzido por Villar </w:t>
      </w:r>
      <w:r>
        <w:rPr>
          <w:i/>
          <w:sz w:val="24"/>
        </w:rPr>
        <w:t>et al</w:t>
      </w:r>
      <w:r>
        <w:rPr>
          <w:sz w:val="24"/>
        </w:rPr>
        <w:t xml:space="preserve">. (2017) teve como objetivo avaliar os efeitos da </w:t>
      </w:r>
      <w:r w:rsidRPr="00201D82">
        <w:rPr>
          <w:sz w:val="24"/>
        </w:rPr>
        <w:t>diacereína</w:t>
      </w:r>
      <w:r>
        <w:rPr>
          <w:sz w:val="24"/>
        </w:rPr>
        <w:t xml:space="preserve"> associada com metformina em pacientes com diabetes mellitus tipo 2 (DMT2) e controle glicêmico inadequado. </w:t>
      </w:r>
    </w:p>
    <w:p w:rsidR="00DE4BB7" w:rsidRDefault="00DE4BB7" w:rsidP="00DE4BB7">
      <w:pPr>
        <w:pStyle w:val="Corpo"/>
        <w:rPr>
          <w:sz w:val="24"/>
        </w:rPr>
      </w:pPr>
      <w:r>
        <w:rPr>
          <w:noProof/>
          <w:lang w:eastAsia="pt-BR"/>
        </w:rPr>
        <mc:AlternateContent>
          <mc:Choice Requires="wps">
            <w:drawing>
              <wp:anchor distT="0" distB="0" distL="114300" distR="114300" simplePos="0" relativeHeight="253317120" behindDoc="0" locked="0" layoutInCell="1" allowOverlap="1">
                <wp:simplePos x="0" y="0"/>
                <wp:positionH relativeFrom="margin">
                  <wp:posOffset>41094</wp:posOffset>
                </wp:positionH>
                <wp:positionV relativeFrom="paragraph">
                  <wp:posOffset>6531</wp:posOffset>
                </wp:positionV>
                <wp:extent cx="5715000" cy="720090"/>
                <wp:effectExtent l="0" t="0" r="19050" b="22860"/>
                <wp:wrapNone/>
                <wp:docPr id="1964369506" name="Caixa de texto 1964369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2009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DE4BB7">
                            <w:pPr>
                              <w:jc w:val="center"/>
                              <w:rPr>
                                <w:rFonts w:ascii="Swis721 Th BT" w:hAnsi="Swis721 Th BT"/>
                                <w:sz w:val="23"/>
                                <w:szCs w:val="23"/>
                              </w:rPr>
                            </w:pPr>
                            <w:r>
                              <w:rPr>
                                <w:rFonts w:ascii="Swis721 Th BT" w:hAnsi="Swis721 Th BT"/>
                                <w:sz w:val="23"/>
                                <w:szCs w:val="23"/>
                              </w:rPr>
                              <w:t>Para isso 12 pacientes com DMT2 e controle glicêmico inadequado (hemoglobina glicada A1c≥7%) fazendo uso da monoterapia de metformina (≥1500 mg ao dia) por pelo menos 90 dias receberam: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964369506" o:spid="_x0000_s1272" type="#_x0000_t202" style="position:absolute;left:0;text-align:left;margin-left:3.25pt;margin-top:.5pt;width:450pt;height:56.7pt;z-index:2533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" fillcolor="white [3212]" strokecolor="#0070c0">
                <v:textbox>
                  <w:txbxContent>
                    <w:p w:rsidR="004950A4" w:rsidRPr="009D65A4" w:rsidRDefault="004950A4" w:rsidP="00DE4BB7">
                      <w:pPr>
                        <w:jc w:val="center"/>
                        <w:rPr>
                          <w:rFonts w:ascii="Swis721 Th BT" w:hAnsi="Swis721 Th BT"/>
                          <w:sz w:val="23"/>
                          <w:szCs w:val="23"/>
                        </w:rPr>
                      </w:pPr>
                      <w:r>
                        <w:rPr>
                          <w:rFonts w:ascii="Swis721 Th BT" w:hAnsi="Swis721 Th BT"/>
                          <w:sz w:val="23"/>
                          <w:szCs w:val="23"/>
                        </w:rPr>
                        <w:t>Para isso 12 pacientes com DMT2 e controle glicêmico inadequado (hemoglobina glicada A1c≥7%) fazendo uso da monoterapia de metformina (≥1500 mg ao dia) por pelo menos 90 dias receberam:</w:t>
                      </w:r>
                    </w:p>
                  </w:txbxContent>
                </v:textbox>
                <w10:wrap anchorx="margin"/>
              </v:shape>
            </w:pict>
          </mc:Fallback>
        </mc:AlternateContent>
      </w:r>
      <w:r>
        <w:rPr>
          <w:sz w:val="24"/>
        </w:rPr>
        <w:br/>
      </w:r>
    </w:p>
    <w:p w:rsidR="00DE4BB7" w:rsidRDefault="00DE4BB7" w:rsidP="00DE4BB7">
      <w:pPr>
        <w:pStyle w:val="Corpo"/>
      </w:pPr>
    </w:p>
    <w:p w:rsidR="00DE4BB7" w:rsidRDefault="00DE4BB7" w:rsidP="00DE4BB7">
      <w:pPr>
        <w:pStyle w:val="Corpo"/>
      </w:pPr>
    </w:p>
    <w:p w:rsidR="00DE4BB7" w:rsidRDefault="00DE4BB7" w:rsidP="00DE4BB7">
      <w:pPr>
        <w:pStyle w:val="Corpo"/>
      </w:pPr>
      <w:r>
        <w:rPr>
          <w:noProof/>
          <w:lang w:eastAsia="pt-BR"/>
        </w:rPr>
        <mc:AlternateContent>
          <mc:Choice Requires="wps">
            <w:drawing>
              <wp:anchor distT="0" distB="0" distL="114300" distR="114300" simplePos="0" relativeHeight="253319168" behindDoc="0" locked="0" layoutInCell="1" allowOverlap="1">
                <wp:simplePos x="0" y="0"/>
                <wp:positionH relativeFrom="column">
                  <wp:posOffset>4731385</wp:posOffset>
                </wp:positionH>
                <wp:positionV relativeFrom="paragraph">
                  <wp:posOffset>67945</wp:posOffset>
                </wp:positionV>
                <wp:extent cx="226695" cy="138430"/>
                <wp:effectExtent l="1270" t="7620" r="635" b="6350"/>
                <wp:wrapNone/>
                <wp:docPr id="1964369504" name="Triângulo isósceles 1964369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2C905" id="Triângulo isósceles 1964369504" o:spid="_x0000_s1026" type="#_x0000_t5" style="position:absolute;margin-left:372.55pt;margin-top:5.35pt;width:17.85pt;height:10.9pt;flip:y;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" fillcolor="#d8d8d8 [2732]" stroked="f"/>
            </w:pict>
          </mc:Fallback>
        </mc:AlternateContent>
      </w:r>
      <w:r>
        <w:rPr>
          <w:noProof/>
          <w:lang w:eastAsia="pt-BR"/>
        </w:rPr>
        <mc:AlternateContent>
          <mc:Choice Requires="wps">
            <w:drawing>
              <wp:anchor distT="0" distB="0" distL="114300" distR="114300" simplePos="0" relativeHeight="253320192" behindDoc="0" locked="0" layoutInCell="1" allowOverlap="1">
                <wp:simplePos x="0" y="0"/>
                <wp:positionH relativeFrom="column">
                  <wp:posOffset>821872</wp:posOffset>
                </wp:positionH>
                <wp:positionV relativeFrom="paragraph">
                  <wp:posOffset>67945</wp:posOffset>
                </wp:positionV>
                <wp:extent cx="226695" cy="138430"/>
                <wp:effectExtent l="3810" t="7620" r="7620" b="6350"/>
                <wp:wrapNone/>
                <wp:docPr id="1964369505" name="Triângulo isósceles 1964369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FA107" id="Triângulo isósceles 1964369505" o:spid="_x0000_s1026" type="#_x0000_t5" style="position:absolute;margin-left:64.7pt;margin-top:5.35pt;width:17.85pt;height:10.9pt;flip:y;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" fillcolor="#d8d8d8 [2732]" stroked="f"/>
            </w:pict>
          </mc:Fallback>
        </mc:AlternateContent>
      </w:r>
    </w:p>
    <w:p w:rsidR="00DE4BB7" w:rsidRDefault="00DE4BB7" w:rsidP="00DE4BB7">
      <w:pPr>
        <w:pStyle w:val="Corpo"/>
      </w:pPr>
      <w:r>
        <w:rPr>
          <w:noProof/>
          <w:lang w:eastAsia="pt-BR"/>
        </w:rPr>
        <mc:AlternateContent>
          <mc:Choice Requires="wps">
            <w:drawing>
              <wp:anchor distT="0" distB="0" distL="114300" distR="114300" simplePos="0" relativeHeight="253321216" behindDoc="0" locked="0" layoutInCell="1" allowOverlap="1">
                <wp:simplePos x="0" y="0"/>
                <wp:positionH relativeFrom="column">
                  <wp:posOffset>3851094</wp:posOffset>
                </wp:positionH>
                <wp:positionV relativeFrom="paragraph">
                  <wp:posOffset>110490</wp:posOffset>
                </wp:positionV>
                <wp:extent cx="1905000" cy="1076960"/>
                <wp:effectExtent l="0" t="0" r="19050" b="27940"/>
                <wp:wrapNone/>
                <wp:docPr id="1964369503" name="Caixa de texto 1964369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76960"/>
                        </a:xfrm>
                        <a:prstGeom prst="rect">
                          <a:avLst/>
                        </a:prstGeom>
                        <a:solidFill>
                          <a:srgbClr val="0070C0"/>
                        </a:solidFill>
                        <a:ln w="9525">
                          <a:solidFill>
                            <a:srgbClr val="0070C0"/>
                          </a:solidFill>
                          <a:miter lim="800000"/>
                          <a:headEnd/>
                          <a:tailEnd/>
                        </a:ln>
                      </wps:spPr>
                      <wps:txbx>
                        <w:txbxContent>
                          <w:p w:rsidR="004950A4" w:rsidRDefault="004950A4" w:rsidP="00DE4BB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DE4BB7">
                            <w:pPr>
                              <w:spacing w:after="0" w:line="240" w:lineRule="auto"/>
                              <w:jc w:val="center"/>
                              <w:rPr>
                                <w:rFonts w:ascii="Swis721 Th BT" w:hAnsi="Swis721 Th BT"/>
                                <w:b/>
                                <w:color w:val="FFFFFF" w:themeColor="background1"/>
                                <w:sz w:val="23"/>
                                <w:szCs w:val="23"/>
                              </w:rPr>
                            </w:pPr>
                          </w:p>
                          <w:p w:rsidR="004950A4" w:rsidRPr="00086CFC" w:rsidRDefault="004950A4" w:rsidP="00DE4BB7">
                            <w:pPr>
                              <w:spacing w:before="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Pr="006F3219" w:rsidRDefault="004950A4" w:rsidP="00DE4BB7">
                            <w:pPr>
                              <w:spacing w:after="0" w:line="240" w:lineRule="auto"/>
                              <w:jc w:val="center"/>
                              <w:rPr>
                                <w:rFonts w:ascii="Swis721 Th BT" w:hAnsi="Swis721 Th BT"/>
                                <w:b/>
                                <w:color w:val="FFFFFF" w:themeColor="background1"/>
                                <w:sz w:val="12"/>
                                <w:szCs w:val="12"/>
                              </w:rPr>
                            </w:pPr>
                          </w:p>
                          <w:p w:rsidR="004950A4" w:rsidRPr="00190C3C" w:rsidRDefault="004950A4" w:rsidP="00DE4BB7">
                            <w:pPr>
                              <w:spacing w:after="0" w:line="240" w:lineRule="auto"/>
                              <w:jc w:val="center"/>
                              <w:rPr>
                                <w:rFonts w:ascii="Swis721 Th BT" w:hAnsi="Swis721 Th BT"/>
                                <w:b/>
                                <w:color w:val="FFFFFF" w:themeColor="background1"/>
                                <w:sz w:val="23"/>
                                <w:szCs w:val="23"/>
                              </w:rPr>
                            </w:pPr>
                          </w:p>
                          <w:p w:rsidR="004950A4" w:rsidRPr="00190C3C" w:rsidRDefault="004950A4" w:rsidP="00DE4BB7">
                            <w:pPr>
                              <w:spacing w:after="0" w:line="240" w:lineRule="auto"/>
                              <w:jc w:val="center"/>
                              <w:rPr>
                                <w:rFonts w:ascii="Swis721 Th BT" w:hAnsi="Swis721 Th BT"/>
                                <w:b/>
                                <w:color w:val="FFFFFF" w:themeColor="background1"/>
                                <w:sz w:val="12"/>
                                <w:szCs w:val="12"/>
                              </w:rPr>
                            </w:pPr>
                          </w:p>
                          <w:p w:rsidR="004950A4" w:rsidRDefault="004950A4" w:rsidP="00DE4B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964369503" o:spid="_x0000_s1273" type="#_x0000_t202" style="position:absolute;left:0;text-align:left;margin-left:303.25pt;margin-top:8.7pt;width:150pt;height:84.8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" fillcolor="#0070c0" strokecolor="#0070c0">
                <v:textbox>
                  <w:txbxContent>
                    <w:p w:rsidR="004950A4" w:rsidRDefault="004950A4" w:rsidP="00DE4BB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Default="004950A4" w:rsidP="00DE4BB7">
                      <w:pPr>
                        <w:spacing w:after="0" w:line="240" w:lineRule="auto"/>
                        <w:jc w:val="center"/>
                        <w:rPr>
                          <w:rFonts w:ascii="Swis721 Th BT" w:hAnsi="Swis721 Th BT"/>
                          <w:b/>
                          <w:color w:val="FFFFFF" w:themeColor="background1"/>
                          <w:sz w:val="23"/>
                          <w:szCs w:val="23"/>
                        </w:rPr>
                      </w:pPr>
                    </w:p>
                    <w:p w:rsidR="004950A4" w:rsidRPr="00086CFC" w:rsidRDefault="004950A4" w:rsidP="00DE4BB7">
                      <w:pPr>
                        <w:spacing w:before="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Pr="006F3219" w:rsidRDefault="004950A4" w:rsidP="00DE4BB7">
                      <w:pPr>
                        <w:spacing w:after="0" w:line="240" w:lineRule="auto"/>
                        <w:jc w:val="center"/>
                        <w:rPr>
                          <w:rFonts w:ascii="Swis721 Th BT" w:hAnsi="Swis721 Th BT"/>
                          <w:b/>
                          <w:color w:val="FFFFFF" w:themeColor="background1"/>
                          <w:sz w:val="12"/>
                          <w:szCs w:val="12"/>
                        </w:rPr>
                      </w:pPr>
                    </w:p>
                    <w:p w:rsidR="004950A4" w:rsidRPr="00190C3C" w:rsidRDefault="004950A4" w:rsidP="00DE4BB7">
                      <w:pPr>
                        <w:spacing w:after="0" w:line="240" w:lineRule="auto"/>
                        <w:jc w:val="center"/>
                        <w:rPr>
                          <w:rFonts w:ascii="Swis721 Th BT" w:hAnsi="Swis721 Th BT"/>
                          <w:b/>
                          <w:color w:val="FFFFFF" w:themeColor="background1"/>
                          <w:sz w:val="23"/>
                          <w:szCs w:val="23"/>
                        </w:rPr>
                      </w:pPr>
                    </w:p>
                    <w:p w:rsidR="004950A4" w:rsidRPr="00190C3C" w:rsidRDefault="004950A4" w:rsidP="00DE4BB7">
                      <w:pPr>
                        <w:spacing w:after="0" w:line="240" w:lineRule="auto"/>
                        <w:jc w:val="center"/>
                        <w:rPr>
                          <w:rFonts w:ascii="Swis721 Th BT" w:hAnsi="Swis721 Th BT"/>
                          <w:b/>
                          <w:color w:val="FFFFFF" w:themeColor="background1"/>
                          <w:sz w:val="12"/>
                          <w:szCs w:val="12"/>
                        </w:rPr>
                      </w:pPr>
                    </w:p>
                    <w:p w:rsidR="004950A4" w:rsidRDefault="004950A4" w:rsidP="00DE4BB7"/>
                  </w:txbxContent>
                </v:textbox>
              </v:shape>
            </w:pict>
          </mc:Fallback>
        </mc:AlternateContent>
      </w:r>
      <w:r>
        <w:rPr>
          <w:noProof/>
          <w:lang w:eastAsia="pt-BR"/>
        </w:rPr>
        <mc:AlternateContent>
          <mc:Choice Requires="wps">
            <w:drawing>
              <wp:anchor distT="0" distB="0" distL="114300" distR="114300" simplePos="0" relativeHeight="253318144" behindDoc="0" locked="0" layoutInCell="1" allowOverlap="1">
                <wp:simplePos x="0" y="0"/>
                <wp:positionH relativeFrom="column">
                  <wp:posOffset>35107</wp:posOffset>
                </wp:positionH>
                <wp:positionV relativeFrom="paragraph">
                  <wp:posOffset>107950</wp:posOffset>
                </wp:positionV>
                <wp:extent cx="1913890" cy="1076960"/>
                <wp:effectExtent l="7620" t="6350" r="12065" b="12065"/>
                <wp:wrapNone/>
                <wp:docPr id="1964369502" name="Caixa de texto 1964369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76960"/>
                        </a:xfrm>
                        <a:prstGeom prst="rect">
                          <a:avLst/>
                        </a:prstGeom>
                        <a:solidFill>
                          <a:srgbClr val="0070C0"/>
                        </a:solidFill>
                        <a:ln w="9525">
                          <a:solidFill>
                            <a:srgbClr val="0070C0"/>
                          </a:solidFill>
                          <a:miter lim="800000"/>
                          <a:headEnd/>
                          <a:tailEnd/>
                        </a:ln>
                      </wps:spPr>
                      <wps:txbx>
                        <w:txbxContent>
                          <w:p w:rsidR="004950A4" w:rsidRPr="00B67EE5" w:rsidRDefault="004950A4" w:rsidP="00DE4BB7">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B67EE5">
                              <w:rPr>
                                <w:rFonts w:ascii="Swis721 Th BT" w:hAnsi="Swis721 Th BT"/>
                                <w:color w:val="FFFFFF" w:themeColor="background1"/>
                                <w:sz w:val="23"/>
                                <w:szCs w:val="23"/>
                              </w:rPr>
                              <w:t xml:space="preserve">Diacereína </w:t>
                            </w:r>
                          </w:p>
                          <w:p w:rsidR="004950A4" w:rsidRPr="00B67EE5" w:rsidRDefault="004950A4" w:rsidP="00DE4BB7">
                            <w:pPr>
                              <w:spacing w:after="0" w:line="240" w:lineRule="auto"/>
                              <w:jc w:val="center"/>
                              <w:rPr>
                                <w:rFonts w:ascii="Swis721 Th BT" w:hAnsi="Swis721 Th BT"/>
                                <w:color w:val="FFFFFF" w:themeColor="background1"/>
                                <w:sz w:val="20"/>
                                <w:szCs w:val="23"/>
                              </w:rPr>
                            </w:pPr>
                            <w:r w:rsidRPr="00B67EE5">
                              <w:rPr>
                                <w:rFonts w:ascii="Swis721 Th BT" w:hAnsi="Swis721 Th BT"/>
                                <w:color w:val="FFFFFF" w:themeColor="background1"/>
                                <w:sz w:val="20"/>
                                <w:szCs w:val="23"/>
                              </w:rPr>
                              <w:t>Nos primeiros 15 dias – 50 mg Antes do Café da Manhã</w:t>
                            </w:r>
                          </w:p>
                          <w:p w:rsidR="004950A4" w:rsidRPr="00B67EE5" w:rsidRDefault="004950A4" w:rsidP="00DE4BB7">
                            <w:pPr>
                              <w:spacing w:after="0" w:line="240" w:lineRule="auto"/>
                              <w:jc w:val="center"/>
                              <w:rPr>
                                <w:rFonts w:ascii="Swis721 Th BT" w:hAnsi="Swis721 Th BT"/>
                                <w:color w:val="FFFFFF" w:themeColor="background1"/>
                                <w:sz w:val="18"/>
                                <w:szCs w:val="23"/>
                              </w:rPr>
                            </w:pPr>
                            <w:r w:rsidRPr="00B67EE5">
                              <w:rPr>
                                <w:rFonts w:ascii="Swis721 Th BT" w:hAnsi="Swis721 Th BT"/>
                                <w:color w:val="FFFFFF" w:themeColor="background1"/>
                                <w:sz w:val="20"/>
                                <w:szCs w:val="23"/>
                              </w:rPr>
                              <w:t>Durante 75 dias – 50 mg Antes do Café da Manhã e do Jantar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964369502" o:spid="_x0000_s1274" type="#_x0000_t202" style="position:absolute;left:0;text-align:left;margin-left:2.75pt;margin-top:8.5pt;width:150.7pt;height:84.8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" fillcolor="#0070c0" strokecolor="#0070c0">
                <v:textbox>
                  <w:txbxContent>
                    <w:p w:rsidR="004950A4" w:rsidRPr="00B67EE5" w:rsidRDefault="004950A4" w:rsidP="00DE4BB7">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B67EE5">
                        <w:rPr>
                          <w:rFonts w:ascii="Swis721 Th BT" w:hAnsi="Swis721 Th BT"/>
                          <w:color w:val="FFFFFF" w:themeColor="background1"/>
                          <w:sz w:val="23"/>
                          <w:szCs w:val="23"/>
                        </w:rPr>
                        <w:t xml:space="preserve">Diacereína </w:t>
                      </w:r>
                    </w:p>
                    <w:p w:rsidR="004950A4" w:rsidRPr="00B67EE5" w:rsidRDefault="004950A4" w:rsidP="00DE4BB7">
                      <w:pPr>
                        <w:spacing w:after="0" w:line="240" w:lineRule="auto"/>
                        <w:jc w:val="center"/>
                        <w:rPr>
                          <w:rFonts w:ascii="Swis721 Th BT" w:hAnsi="Swis721 Th BT"/>
                          <w:color w:val="FFFFFF" w:themeColor="background1"/>
                          <w:sz w:val="20"/>
                          <w:szCs w:val="23"/>
                        </w:rPr>
                      </w:pPr>
                      <w:r w:rsidRPr="00B67EE5">
                        <w:rPr>
                          <w:rFonts w:ascii="Swis721 Th BT" w:hAnsi="Swis721 Th BT"/>
                          <w:color w:val="FFFFFF" w:themeColor="background1"/>
                          <w:sz w:val="20"/>
                          <w:szCs w:val="23"/>
                        </w:rPr>
                        <w:t>Nos primeiros 15 dias – 50 mg Antes do Café da Manhã</w:t>
                      </w:r>
                    </w:p>
                    <w:p w:rsidR="004950A4" w:rsidRPr="00B67EE5" w:rsidRDefault="004950A4" w:rsidP="00DE4BB7">
                      <w:pPr>
                        <w:spacing w:after="0" w:line="240" w:lineRule="auto"/>
                        <w:jc w:val="center"/>
                        <w:rPr>
                          <w:rFonts w:ascii="Swis721 Th BT" w:hAnsi="Swis721 Th BT"/>
                          <w:color w:val="FFFFFF" w:themeColor="background1"/>
                          <w:sz w:val="18"/>
                          <w:szCs w:val="23"/>
                        </w:rPr>
                      </w:pPr>
                      <w:r w:rsidRPr="00B67EE5">
                        <w:rPr>
                          <w:rFonts w:ascii="Swis721 Th BT" w:hAnsi="Swis721 Th BT"/>
                          <w:color w:val="FFFFFF" w:themeColor="background1"/>
                          <w:sz w:val="20"/>
                          <w:szCs w:val="23"/>
                        </w:rPr>
                        <w:t>Durante 75 dias – 50 mg Antes do Café da Manhã e do Jantar</w:t>
                      </w:r>
                    </w:p>
                  </w:txbxContent>
                </v:textbox>
              </v:shape>
            </w:pict>
          </mc:Fallback>
        </mc:AlternateContent>
      </w:r>
    </w:p>
    <w:p w:rsidR="00DE4BB7" w:rsidRDefault="00DE4BB7" w:rsidP="00DE4BB7">
      <w:pPr>
        <w:pStyle w:val="Corpo"/>
      </w:pPr>
    </w:p>
    <w:p w:rsidR="00DE4BB7" w:rsidRDefault="00DE4BB7" w:rsidP="00DE4BB7">
      <w:pPr>
        <w:pStyle w:val="Corpo"/>
      </w:pPr>
    </w:p>
    <w:p w:rsidR="00DE4BB7" w:rsidRDefault="00DE4BB7" w:rsidP="00DE4BB7">
      <w:pPr>
        <w:pStyle w:val="Corpo"/>
      </w:pPr>
    </w:p>
    <w:p w:rsidR="00DE4BB7" w:rsidRDefault="00DE4BB7" w:rsidP="00DE4BB7">
      <w:pPr>
        <w:pStyle w:val="Corpo"/>
        <w:spacing w:before="120"/>
        <w:rPr>
          <w:sz w:val="20"/>
        </w:rPr>
      </w:pPr>
    </w:p>
    <w:p w:rsidR="00DE4BB7" w:rsidRDefault="00DE4BB7" w:rsidP="00DE4BB7">
      <w:pPr>
        <w:pStyle w:val="Corpo"/>
        <w:spacing w:before="120"/>
        <w:rPr>
          <w:sz w:val="20"/>
        </w:rPr>
      </w:pPr>
    </w:p>
    <w:p w:rsidR="00DE4BB7" w:rsidRPr="00377BDE" w:rsidRDefault="00DE4BB7" w:rsidP="00DE4BB7">
      <w:pPr>
        <w:pStyle w:val="Corpo"/>
        <w:spacing w:before="120" w:after="0"/>
        <w:rPr>
          <w:b/>
          <w:color w:val="339966"/>
          <w:sz w:val="25"/>
          <w:szCs w:val="25"/>
        </w:rPr>
      </w:pPr>
    </w:p>
    <w:p w:rsidR="00DE4BB7" w:rsidRPr="00C72C0B" w:rsidRDefault="00DE4BB7" w:rsidP="00DE4BB7">
      <w:pPr>
        <w:pStyle w:val="Corpo"/>
        <w:rPr>
          <w:b/>
          <w:color w:val="339966"/>
        </w:rPr>
      </w:pPr>
      <w:r w:rsidRPr="00C72C0B">
        <w:rPr>
          <w:b/>
          <w:color w:val="339966"/>
        </w:rPr>
        <w:t>Resultados</w:t>
      </w:r>
      <w:r>
        <w:rPr>
          <w:b/>
          <w:color w:val="339966"/>
        </w:rPr>
        <w:t>:</w:t>
      </w:r>
    </w:p>
    <w:p w:rsidR="00DE4BB7" w:rsidRPr="00714E9A" w:rsidRDefault="00DE4BB7" w:rsidP="00DE4BB7">
      <w:pPr>
        <w:pStyle w:val="Corpo"/>
        <w:rPr>
          <w:sz w:val="16"/>
          <w:szCs w:val="16"/>
        </w:rPr>
      </w:pPr>
    </w:p>
    <w:p w:rsidR="00DE4BB7" w:rsidRPr="00377BDE" w:rsidRDefault="00DE4BB7" w:rsidP="00DE4BB7">
      <w:pPr>
        <w:pStyle w:val="PargrafodaLista"/>
        <w:numPr>
          <w:ilvl w:val="0"/>
          <w:numId w:val="1"/>
        </w:numPr>
        <w:spacing w:after="20" w:line="276" w:lineRule="auto"/>
        <w:ind w:left="786"/>
        <w:jc w:val="both"/>
        <w:rPr>
          <w:rFonts w:ascii="Swis721 Th BT" w:hAnsi="Swis721 Th BT"/>
          <w:color w:val="404040" w:themeColor="text1" w:themeTint="BF"/>
          <w:sz w:val="24"/>
          <w:szCs w:val="24"/>
        </w:rPr>
      </w:pPr>
      <w:r w:rsidRPr="00377BDE">
        <w:rPr>
          <w:rFonts w:ascii="Swis721 Th BT" w:hAnsi="Swis721 Th BT"/>
          <w:color w:val="404040" w:themeColor="text1" w:themeTint="BF"/>
          <w:sz w:val="24"/>
          <w:szCs w:val="24"/>
        </w:rPr>
        <w:t>Após 90 dias da adição de diacereína à terapia com metformina, pôde-se observar uma redução significativa da glicemia em jejum, glicemia pós-prandial e hemoglobina glicada A1c.</w:t>
      </w:r>
    </w:p>
    <w:tbl>
      <w:tblPr>
        <w:tblStyle w:val="SombreamentoClaro-nfase13"/>
        <w:tblpPr w:leftFromText="141" w:rightFromText="141" w:vertAnchor="text" w:horzAnchor="margin" w:tblpXSpec="center" w:tblpY="170"/>
        <w:tblW w:w="0" w:type="auto"/>
        <w:tblLook w:val="04A0" w:firstRow="1" w:lastRow="0" w:firstColumn="1" w:lastColumn="0" w:noHBand="0" w:noVBand="1"/>
      </w:tblPr>
      <w:tblGrid>
        <w:gridCol w:w="2312"/>
        <w:gridCol w:w="1559"/>
        <w:gridCol w:w="1335"/>
        <w:gridCol w:w="1559"/>
        <w:gridCol w:w="1335"/>
      </w:tblGrid>
      <w:tr w:rsidR="00DE4BB7" w:rsidRPr="00DE1653" w:rsidTr="00212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E4BB7" w:rsidRPr="00DE1653" w:rsidRDefault="00DE4BB7" w:rsidP="00212A73">
            <w:pPr>
              <w:pStyle w:val="Corpo"/>
              <w:jc w:val="center"/>
              <w:rPr>
                <w:sz w:val="20"/>
                <w:szCs w:val="23"/>
              </w:rPr>
            </w:pPr>
          </w:p>
        </w:tc>
        <w:tc>
          <w:tcPr>
            <w:tcW w:w="0" w:type="auto"/>
            <w:gridSpan w:val="2"/>
          </w:tcPr>
          <w:p w:rsidR="00DE4BB7" w:rsidRPr="00DE1653" w:rsidRDefault="00DE4BB7" w:rsidP="00212A73">
            <w:pPr>
              <w:pStyle w:val="Corpo"/>
              <w:jc w:val="center"/>
              <w:cnfStyle w:val="100000000000" w:firstRow="1" w:lastRow="0" w:firstColumn="0" w:lastColumn="0" w:oddVBand="0" w:evenVBand="0" w:oddHBand="0" w:evenHBand="0" w:firstRowFirstColumn="0" w:firstRowLastColumn="0" w:lastRowFirstColumn="0" w:lastRowLastColumn="0"/>
              <w:rPr>
                <w:sz w:val="20"/>
                <w:szCs w:val="23"/>
              </w:rPr>
            </w:pPr>
            <w:r w:rsidRPr="00DE1653">
              <w:rPr>
                <w:sz w:val="20"/>
                <w:szCs w:val="23"/>
              </w:rPr>
              <w:t>Metformina</w:t>
            </w:r>
          </w:p>
        </w:tc>
        <w:tc>
          <w:tcPr>
            <w:tcW w:w="0" w:type="auto"/>
            <w:gridSpan w:val="2"/>
          </w:tcPr>
          <w:p w:rsidR="00DE4BB7" w:rsidRPr="00DE1653" w:rsidRDefault="00DE4BB7" w:rsidP="00212A73">
            <w:pPr>
              <w:pStyle w:val="Corpo"/>
              <w:jc w:val="center"/>
              <w:cnfStyle w:val="100000000000" w:firstRow="1" w:lastRow="0" w:firstColumn="0" w:lastColumn="0" w:oddVBand="0" w:evenVBand="0" w:oddHBand="0" w:evenHBand="0" w:firstRowFirstColumn="0" w:firstRowLastColumn="0" w:lastRowFirstColumn="0" w:lastRowLastColumn="0"/>
              <w:rPr>
                <w:sz w:val="20"/>
                <w:szCs w:val="23"/>
              </w:rPr>
            </w:pPr>
            <w:r w:rsidRPr="00DE1653">
              <w:rPr>
                <w:sz w:val="20"/>
                <w:szCs w:val="23"/>
              </w:rPr>
              <w:t>Metformina + Diacereína</w:t>
            </w:r>
          </w:p>
        </w:tc>
      </w:tr>
      <w:tr w:rsidR="00DE4BB7" w:rsidRPr="00DE1653" w:rsidTr="00212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E4BB7" w:rsidRPr="00DE1653" w:rsidRDefault="00DE4BB7" w:rsidP="00212A73">
            <w:pPr>
              <w:pStyle w:val="Corpo"/>
              <w:jc w:val="center"/>
              <w:rPr>
                <w:sz w:val="20"/>
                <w:szCs w:val="23"/>
              </w:rPr>
            </w:pP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b/>
                <w:sz w:val="20"/>
                <w:szCs w:val="23"/>
              </w:rPr>
            </w:pPr>
            <w:r w:rsidRPr="00DE1653">
              <w:rPr>
                <w:b/>
                <w:sz w:val="20"/>
                <w:szCs w:val="23"/>
              </w:rPr>
              <w:t>Início do Estudo</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b/>
                <w:sz w:val="20"/>
                <w:szCs w:val="23"/>
              </w:rPr>
            </w:pPr>
            <w:r w:rsidRPr="00DE1653">
              <w:rPr>
                <w:b/>
                <w:sz w:val="20"/>
                <w:szCs w:val="23"/>
              </w:rPr>
              <w:t>Após 90 Dias</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b/>
                <w:sz w:val="20"/>
                <w:szCs w:val="23"/>
              </w:rPr>
            </w:pPr>
            <w:r w:rsidRPr="00DE1653">
              <w:rPr>
                <w:b/>
                <w:sz w:val="20"/>
                <w:szCs w:val="23"/>
              </w:rPr>
              <w:t>Início do Estudo</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b/>
                <w:sz w:val="20"/>
                <w:szCs w:val="23"/>
              </w:rPr>
            </w:pPr>
            <w:r w:rsidRPr="00DE1653">
              <w:rPr>
                <w:b/>
                <w:sz w:val="20"/>
                <w:szCs w:val="23"/>
              </w:rPr>
              <w:t>Após 90 Dias</w:t>
            </w:r>
          </w:p>
        </w:tc>
      </w:tr>
      <w:tr w:rsidR="00DE4BB7" w:rsidRPr="00DE1653" w:rsidTr="00212A73">
        <w:tc>
          <w:tcPr>
            <w:cnfStyle w:val="001000000000" w:firstRow="0" w:lastRow="0" w:firstColumn="1" w:lastColumn="0" w:oddVBand="0" w:evenVBand="0" w:oddHBand="0" w:evenHBand="0" w:firstRowFirstColumn="0" w:firstRowLastColumn="0" w:lastRowFirstColumn="0" w:lastRowLastColumn="0"/>
            <w:tcW w:w="0" w:type="auto"/>
          </w:tcPr>
          <w:p w:rsidR="00DE4BB7" w:rsidRPr="00DE1653" w:rsidRDefault="00DE4BB7" w:rsidP="00212A73">
            <w:pPr>
              <w:pStyle w:val="Corpo"/>
              <w:jc w:val="center"/>
              <w:rPr>
                <w:sz w:val="20"/>
                <w:szCs w:val="23"/>
              </w:rPr>
            </w:pPr>
            <w:r w:rsidRPr="00DE1653">
              <w:rPr>
                <w:sz w:val="20"/>
                <w:szCs w:val="23"/>
              </w:rPr>
              <w:t>Triglicerídeos (mg/dL)</w:t>
            </w:r>
          </w:p>
        </w:tc>
        <w:tc>
          <w:tcPr>
            <w:tcW w:w="0" w:type="auto"/>
          </w:tcPr>
          <w:p w:rsidR="00DE4BB7" w:rsidRPr="00DE1653" w:rsidRDefault="00DE4BB7" w:rsidP="00212A73">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265 ± 70</w:t>
            </w:r>
          </w:p>
        </w:tc>
        <w:tc>
          <w:tcPr>
            <w:tcW w:w="0" w:type="auto"/>
          </w:tcPr>
          <w:p w:rsidR="00DE4BB7" w:rsidRPr="00DE1653" w:rsidRDefault="00DE4BB7" w:rsidP="00212A73">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380 ± 88</w:t>
            </w:r>
          </w:p>
        </w:tc>
        <w:tc>
          <w:tcPr>
            <w:tcW w:w="0" w:type="auto"/>
          </w:tcPr>
          <w:p w:rsidR="00DE4BB7" w:rsidRPr="00DE1653" w:rsidRDefault="00DE4BB7" w:rsidP="00212A73">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237 ± 220</w:t>
            </w:r>
          </w:p>
        </w:tc>
        <w:tc>
          <w:tcPr>
            <w:tcW w:w="0" w:type="auto"/>
          </w:tcPr>
          <w:p w:rsidR="00DE4BB7" w:rsidRPr="00DE1653" w:rsidRDefault="00DE4BB7" w:rsidP="00212A73">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228 ± 176</w:t>
            </w:r>
          </w:p>
        </w:tc>
      </w:tr>
      <w:tr w:rsidR="00DE4BB7" w:rsidRPr="00DE1653" w:rsidTr="00212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E4BB7" w:rsidRPr="00DE1653" w:rsidRDefault="00DE4BB7" w:rsidP="00212A73">
            <w:pPr>
              <w:pStyle w:val="Corpo"/>
              <w:jc w:val="center"/>
              <w:rPr>
                <w:sz w:val="20"/>
                <w:szCs w:val="23"/>
              </w:rPr>
            </w:pPr>
            <w:r w:rsidRPr="00DE1653">
              <w:rPr>
                <w:sz w:val="20"/>
                <w:szCs w:val="23"/>
              </w:rPr>
              <w:t>HDL-C (mg/dL)</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39 ± 11</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35 ± 7</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35 ± 7</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39 ± 7</w:t>
            </w:r>
          </w:p>
        </w:tc>
      </w:tr>
      <w:tr w:rsidR="00DE4BB7" w:rsidRPr="00DE1653" w:rsidTr="00212A73">
        <w:tc>
          <w:tcPr>
            <w:cnfStyle w:val="001000000000" w:firstRow="0" w:lastRow="0" w:firstColumn="1" w:lastColumn="0" w:oddVBand="0" w:evenVBand="0" w:oddHBand="0" w:evenHBand="0" w:firstRowFirstColumn="0" w:firstRowLastColumn="0" w:lastRowFirstColumn="0" w:lastRowLastColumn="0"/>
            <w:tcW w:w="0" w:type="auto"/>
          </w:tcPr>
          <w:p w:rsidR="00DE4BB7" w:rsidRPr="00DE1653" w:rsidRDefault="00DE4BB7" w:rsidP="00212A73">
            <w:pPr>
              <w:pStyle w:val="Corpo"/>
              <w:jc w:val="center"/>
              <w:rPr>
                <w:sz w:val="20"/>
                <w:szCs w:val="23"/>
              </w:rPr>
            </w:pPr>
            <w:r w:rsidRPr="00DE1653">
              <w:rPr>
                <w:sz w:val="20"/>
                <w:szCs w:val="23"/>
              </w:rPr>
              <w:t>IMC (Kg/m</w:t>
            </w:r>
            <w:r w:rsidRPr="00DE1653">
              <w:rPr>
                <w:sz w:val="20"/>
                <w:szCs w:val="23"/>
                <w:vertAlign w:val="superscript"/>
              </w:rPr>
              <w:t>2</w:t>
            </w:r>
            <w:r w:rsidRPr="00DE1653">
              <w:rPr>
                <w:sz w:val="20"/>
                <w:szCs w:val="23"/>
              </w:rPr>
              <w:t>)</w:t>
            </w:r>
          </w:p>
        </w:tc>
        <w:tc>
          <w:tcPr>
            <w:tcW w:w="0" w:type="auto"/>
          </w:tcPr>
          <w:p w:rsidR="00DE4BB7" w:rsidRPr="00DE1653" w:rsidRDefault="00DE4BB7" w:rsidP="00212A73">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32,0 ± 2,4</w:t>
            </w:r>
          </w:p>
        </w:tc>
        <w:tc>
          <w:tcPr>
            <w:tcW w:w="0" w:type="auto"/>
          </w:tcPr>
          <w:p w:rsidR="00DE4BB7" w:rsidRPr="00DE1653" w:rsidRDefault="00DE4BB7" w:rsidP="00212A73">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31,7 ± 2,0</w:t>
            </w:r>
          </w:p>
        </w:tc>
        <w:tc>
          <w:tcPr>
            <w:tcW w:w="0" w:type="auto"/>
          </w:tcPr>
          <w:p w:rsidR="00DE4BB7" w:rsidRPr="00DE1653" w:rsidRDefault="00DE4BB7" w:rsidP="00212A73">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32,5 ± 4,2</w:t>
            </w:r>
          </w:p>
        </w:tc>
        <w:tc>
          <w:tcPr>
            <w:tcW w:w="0" w:type="auto"/>
          </w:tcPr>
          <w:p w:rsidR="00DE4BB7" w:rsidRPr="00DE1653" w:rsidRDefault="00DE4BB7" w:rsidP="00212A73">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32,1 ± 3,7</w:t>
            </w:r>
          </w:p>
        </w:tc>
      </w:tr>
      <w:tr w:rsidR="00DE4BB7" w:rsidRPr="00DE1653" w:rsidTr="00212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E4BB7" w:rsidRPr="00DE1653" w:rsidRDefault="00DE4BB7" w:rsidP="00212A73">
            <w:pPr>
              <w:pStyle w:val="Corpo"/>
              <w:jc w:val="center"/>
              <w:rPr>
                <w:sz w:val="20"/>
                <w:szCs w:val="23"/>
              </w:rPr>
            </w:pPr>
            <w:r w:rsidRPr="00DE1653">
              <w:rPr>
                <w:sz w:val="20"/>
                <w:szCs w:val="23"/>
              </w:rPr>
              <w:t>Circunferência da Cintura</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101,2 ± 10,0</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101,7 ± 8,4</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107,1 ± 12,5</w:t>
            </w:r>
          </w:p>
        </w:tc>
        <w:tc>
          <w:tcPr>
            <w:tcW w:w="0" w:type="auto"/>
          </w:tcPr>
          <w:p w:rsidR="00DE4BB7" w:rsidRPr="00DE1653" w:rsidRDefault="00DE4BB7" w:rsidP="00212A73">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106,2 ± 11,4</w:t>
            </w:r>
          </w:p>
        </w:tc>
      </w:tr>
    </w:tbl>
    <w:p w:rsidR="00DE4BB7" w:rsidRDefault="00DE4BB7" w:rsidP="00DE4BB7">
      <w:pPr>
        <w:pStyle w:val="Corpo"/>
        <w:spacing w:after="120"/>
        <w:ind w:left="426"/>
        <w:rPr>
          <w:sz w:val="24"/>
        </w:rPr>
      </w:pPr>
    </w:p>
    <w:p w:rsidR="00DE4BB7" w:rsidRDefault="00DE4BB7" w:rsidP="00DE4BB7">
      <w:pPr>
        <w:pStyle w:val="Corpo"/>
        <w:rPr>
          <w:b/>
          <w:color w:val="339966"/>
        </w:rPr>
      </w:pPr>
      <w:r w:rsidRPr="00151E3B">
        <w:rPr>
          <w:b/>
          <w:color w:val="339966"/>
        </w:rPr>
        <w:t>Conclusão</w:t>
      </w:r>
      <w:r>
        <w:rPr>
          <w:b/>
          <w:color w:val="339966"/>
        </w:rPr>
        <w:t>:</w:t>
      </w:r>
    </w:p>
    <w:p w:rsidR="00DE4BB7" w:rsidRPr="0041379C" w:rsidRDefault="00DE4BB7" w:rsidP="00DE4BB7">
      <w:pPr>
        <w:pStyle w:val="Corpo"/>
        <w:rPr>
          <w:b/>
          <w:color w:val="339966"/>
          <w:sz w:val="16"/>
          <w:szCs w:val="16"/>
        </w:rPr>
      </w:pPr>
    </w:p>
    <w:p w:rsidR="00DE4BB7" w:rsidRPr="00B12A58" w:rsidRDefault="00DE4BB7" w:rsidP="00DE4BB7">
      <w:pPr>
        <w:pStyle w:val="Corpo"/>
        <w:jc w:val="center"/>
        <w:rPr>
          <w:b/>
          <w:i/>
        </w:rPr>
      </w:pPr>
      <w:r w:rsidRPr="00DE1653">
        <w:rPr>
          <w:b/>
          <w:i/>
        </w:rPr>
        <w:t>A adição de diacereína ao tratamento com metformina em pacientes com diabetes mellitus tipo 2 melhorou significativamente o controle glicêmico</w:t>
      </w:r>
      <w:r>
        <w:rPr>
          <w:b/>
          <w:i/>
        </w:rPr>
        <w:t>,</w:t>
      </w:r>
      <w:r w:rsidRPr="00DE1653">
        <w:rPr>
          <w:b/>
          <w:i/>
        </w:rPr>
        <w:t xml:space="preserve"> pode</w:t>
      </w:r>
      <w:r>
        <w:rPr>
          <w:b/>
          <w:i/>
        </w:rPr>
        <w:t>ndo</w:t>
      </w:r>
      <w:r w:rsidRPr="00DE1653">
        <w:rPr>
          <w:b/>
          <w:i/>
        </w:rPr>
        <w:t xml:space="preserve"> ser considerada uma alternativa farmacológica para pacientes obesos com resistência à insulina.</w:t>
      </w:r>
    </w:p>
    <w:p w:rsidR="00DE4BB7" w:rsidRDefault="00DE4BB7" w:rsidP="00DE4BB7">
      <w:pPr>
        <w:pStyle w:val="Ttulo1"/>
        <w:jc w:val="center"/>
      </w:pPr>
      <w:bookmarkStart w:id="160" w:name="_Toc175034584"/>
      <w:r>
        <w:t>Formulário</w:t>
      </w:r>
      <w:bookmarkEnd w:id="160"/>
    </w:p>
    <w:p w:rsidR="00DE4BB7" w:rsidRDefault="00DE4BB7" w:rsidP="00DE4BB7">
      <w:pPr>
        <w:pStyle w:val="Corpo"/>
        <w:rPr>
          <w:b/>
          <w:i/>
        </w:rPr>
      </w:pPr>
    </w:p>
    <w:p w:rsidR="00DE4BB7" w:rsidRDefault="00DE4BB7" w:rsidP="00DE4BB7">
      <w:pPr>
        <w:pStyle w:val="Corpo"/>
        <w:rPr>
          <w:b/>
          <w:i/>
        </w:rPr>
      </w:pPr>
    </w:p>
    <w:p w:rsidR="00DE4BB7" w:rsidRDefault="00DE4BB7" w:rsidP="00DE4BB7">
      <w:pPr>
        <w:pStyle w:val="Subtitulocorpo"/>
      </w:pPr>
    </w:p>
    <w:p w:rsidR="00DE4BB7" w:rsidRPr="00FF39AA" w:rsidRDefault="00DE4BB7" w:rsidP="00DE4BB7">
      <w:pPr>
        <w:pStyle w:val="Corpo"/>
        <w:rPr>
          <w:b/>
          <w:i/>
          <w:sz w:val="24"/>
        </w:rPr>
      </w:pPr>
      <w:r>
        <w:rPr>
          <w:b/>
          <w:i/>
          <w:sz w:val="24"/>
        </w:rPr>
        <w:t>Associação para o Controle Glicêmico no Diabetes Mellitus Tipo 2</w:t>
      </w:r>
    </w:p>
    <w:p w:rsidR="00DE4BB7" w:rsidRPr="00C30C20" w:rsidRDefault="00DE4BB7" w:rsidP="00DE4B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DE4BB7" w:rsidRPr="009537E7" w:rsidTr="00212A7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DE4BB7" w:rsidRPr="00C87A84" w:rsidRDefault="00DE4BB7" w:rsidP="00212A73">
            <w:pPr>
              <w:pStyle w:val="Corpo"/>
              <w:jc w:val="center"/>
              <w:rPr>
                <w:b/>
                <w:color w:val="FFFFFF" w:themeColor="background1"/>
              </w:rPr>
            </w:pPr>
            <w:r>
              <w:rPr>
                <w:b/>
                <w:color w:val="FFFFFF" w:themeColor="background1"/>
                <w:sz w:val="22"/>
              </w:rPr>
              <w:t>Cápsulas de Diacereína</w:t>
            </w:r>
          </w:p>
        </w:tc>
      </w:tr>
      <w:tr w:rsidR="00DE4BB7" w:rsidRPr="009537E7" w:rsidTr="00212A7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E4BB7" w:rsidRPr="003A6682" w:rsidRDefault="00DE4BB7" w:rsidP="00212A73">
            <w:pPr>
              <w:pStyle w:val="Corpo"/>
            </w:pPr>
            <w:r w:rsidRPr="00DE1653">
              <w:t>Diacereína................</w:t>
            </w:r>
            <w:r>
              <w:t>.</w:t>
            </w:r>
            <w:r w:rsidRPr="00DE1653">
              <w:t>.......................50 mg</w:t>
            </w:r>
          </w:p>
        </w:tc>
      </w:tr>
      <w:tr w:rsidR="00DE4BB7" w:rsidRPr="009537E7" w:rsidTr="00212A7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E4BB7" w:rsidRPr="003A6682" w:rsidRDefault="00DE4BB7" w:rsidP="00212A73">
            <w:pPr>
              <w:pStyle w:val="Corpo"/>
            </w:pPr>
            <w:r w:rsidRPr="00DE1653">
              <w:t>Excipiente qsp.........</w:t>
            </w:r>
            <w:r>
              <w:t>.................</w:t>
            </w:r>
            <w:r w:rsidRPr="00DE1653">
              <w:t>..1 Cápsula</w:t>
            </w:r>
          </w:p>
        </w:tc>
      </w:tr>
    </w:tbl>
    <w:p w:rsidR="00DE4BB7" w:rsidRPr="00DE4BB7" w:rsidRDefault="00DE4BB7" w:rsidP="00DE4BB7">
      <w:pPr>
        <w:pStyle w:val="Corpo"/>
        <w:ind w:right="4676"/>
        <w:jc w:val="center"/>
        <w:rPr>
          <w:sz w:val="22"/>
          <w:szCs w:val="22"/>
        </w:rPr>
      </w:pPr>
      <w:r w:rsidRPr="00DE4BB7">
        <w:rPr>
          <w:sz w:val="22"/>
          <w:szCs w:val="22"/>
        </w:rPr>
        <w:t>Administrar 1 cápsula ao dia, antes do café da manhã, nos 15 primeiros dias. Após, administrar 1 cápsula antes do café da manhã e do jantar ou conforme a orientação médica.</w:t>
      </w:r>
    </w:p>
    <w:p w:rsidR="00DE4BB7" w:rsidRDefault="00DE4BB7" w:rsidP="00DE4BB7">
      <w:pPr>
        <w:pStyle w:val="Corpo"/>
        <w:ind w:right="4252"/>
        <w:jc w:val="left"/>
        <w:rPr>
          <w:sz w:val="16"/>
          <w:szCs w:val="16"/>
        </w:rPr>
      </w:pPr>
    </w:p>
    <w:p w:rsidR="00DE4BB7" w:rsidRDefault="00DE4BB7" w:rsidP="00DE4BB7">
      <w:pPr>
        <w:pStyle w:val="Corpo"/>
        <w:ind w:right="4252"/>
        <w:jc w:val="center"/>
        <w:rPr>
          <w:b/>
          <w:sz w:val="16"/>
          <w:szCs w:val="16"/>
        </w:rPr>
      </w:pPr>
    </w:p>
    <w:p w:rsidR="00DE4BB7" w:rsidRDefault="00DE4BB7" w:rsidP="00DE4BB7">
      <w:pPr>
        <w:pStyle w:val="Corpo"/>
        <w:ind w:right="4252"/>
        <w:jc w:val="center"/>
        <w:rPr>
          <w:b/>
          <w:sz w:val="16"/>
          <w:szCs w:val="16"/>
        </w:rPr>
      </w:pPr>
      <w:r w:rsidRPr="00DE4BB7">
        <w:rPr>
          <w:b/>
          <w:sz w:val="16"/>
          <w:szCs w:val="16"/>
        </w:rPr>
        <w:t>+</w:t>
      </w:r>
    </w:p>
    <w:p w:rsidR="00DE4BB7" w:rsidRPr="00DE4BB7" w:rsidRDefault="00DE4BB7" w:rsidP="00DE4BB7">
      <w:pPr>
        <w:pStyle w:val="Corpo"/>
        <w:ind w:right="4252"/>
        <w:jc w:val="center"/>
        <w:rPr>
          <w:b/>
          <w:sz w:val="16"/>
          <w:szCs w:val="16"/>
        </w:rPr>
      </w:pPr>
    </w:p>
    <w:p w:rsidR="00DE4BB7" w:rsidRPr="00C30C20" w:rsidRDefault="00DE4BB7" w:rsidP="00DE4BB7">
      <w:pPr>
        <w:pStyle w:val="Corpo"/>
        <w:ind w:right="4252"/>
        <w:jc w:val="cente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DE4BB7" w:rsidRPr="009537E7" w:rsidTr="00212A7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DE4BB7" w:rsidRPr="00C87A84" w:rsidRDefault="00DE4BB7" w:rsidP="00212A73">
            <w:pPr>
              <w:pStyle w:val="Corpo"/>
              <w:jc w:val="center"/>
              <w:rPr>
                <w:b/>
                <w:color w:val="FFFFFF" w:themeColor="background1"/>
              </w:rPr>
            </w:pPr>
            <w:r>
              <w:rPr>
                <w:b/>
                <w:color w:val="FFFFFF" w:themeColor="background1"/>
                <w:sz w:val="22"/>
              </w:rPr>
              <w:t>Cápsulas de Metformina</w:t>
            </w:r>
          </w:p>
        </w:tc>
      </w:tr>
      <w:tr w:rsidR="00DE4BB7" w:rsidRPr="009537E7" w:rsidTr="00212A7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E4BB7" w:rsidRPr="003A6682" w:rsidRDefault="00DE4BB7" w:rsidP="00212A73">
            <w:pPr>
              <w:pStyle w:val="Corpo"/>
            </w:pPr>
            <w:r w:rsidRPr="00DE1653">
              <w:t>Metformina....................................1500 mg</w:t>
            </w:r>
          </w:p>
        </w:tc>
      </w:tr>
      <w:tr w:rsidR="00DE4BB7" w:rsidRPr="009537E7" w:rsidTr="00212A7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E4BB7" w:rsidRPr="003A6682" w:rsidRDefault="00DE4BB7" w:rsidP="00212A73">
            <w:pPr>
              <w:pStyle w:val="Corpo"/>
            </w:pPr>
            <w:r>
              <w:t>Excipiente qsp............................1 Cápsula</w:t>
            </w:r>
          </w:p>
        </w:tc>
      </w:tr>
    </w:tbl>
    <w:p w:rsidR="00DE4BB7" w:rsidRPr="00DE4BB7" w:rsidRDefault="00DE4BB7" w:rsidP="00DE4BB7">
      <w:pPr>
        <w:pStyle w:val="Corpo"/>
        <w:ind w:right="4676"/>
        <w:jc w:val="center"/>
        <w:rPr>
          <w:sz w:val="22"/>
          <w:szCs w:val="22"/>
        </w:rPr>
      </w:pPr>
      <w:r w:rsidRPr="00DE4BB7">
        <w:rPr>
          <w:sz w:val="22"/>
          <w:szCs w:val="22"/>
        </w:rPr>
        <w:t>Administrar 1 cápsula ao dia ou conforme orientação médica.</w:t>
      </w:r>
    </w:p>
    <w:p w:rsidR="00DE4BB7" w:rsidRDefault="00DE4BB7" w:rsidP="00DE4BB7">
      <w:pPr>
        <w:pStyle w:val="SemEspaamento"/>
      </w:pPr>
    </w:p>
    <w:p w:rsidR="0047750D" w:rsidRDefault="0047750D">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445D9" w:rsidRDefault="00D445D9">
      <w:pPr>
        <w:pStyle w:val="SemEspaamento"/>
      </w:pPr>
    </w:p>
    <w:p w:rsidR="00D445D9" w:rsidRDefault="00D445D9">
      <w:pPr>
        <w:pStyle w:val="SemEspaamento"/>
      </w:pPr>
    </w:p>
    <w:p w:rsidR="00D445D9" w:rsidRDefault="00D445D9">
      <w:pPr>
        <w:pStyle w:val="SemEspaamento"/>
      </w:pPr>
    </w:p>
    <w:p w:rsidR="00D445D9" w:rsidRDefault="00D445D9" w:rsidP="00D445D9">
      <w:pPr>
        <w:pStyle w:val="Ttulo1"/>
        <w:jc w:val="center"/>
      </w:pPr>
      <w:bookmarkStart w:id="161" w:name="_Toc175034585"/>
      <w:r>
        <w:t>Hipoglicemiantes Orais</w:t>
      </w:r>
      <w:bookmarkEnd w:id="161"/>
    </w:p>
    <w:p w:rsidR="00D445D9" w:rsidRDefault="00D445D9">
      <w:pPr>
        <w:pStyle w:val="SemEspaamento"/>
      </w:pPr>
    </w:p>
    <w:p w:rsidR="00D445D9" w:rsidRDefault="00D445D9">
      <w:pPr>
        <w:pStyle w:val="SemEspaamento"/>
      </w:pPr>
    </w:p>
    <w:p w:rsidR="00D445D9" w:rsidRDefault="00D445D9">
      <w:pPr>
        <w:pStyle w:val="SemEspaamento"/>
      </w:pPr>
    </w:p>
    <w:p w:rsidR="00D445D9" w:rsidRDefault="00D445D9">
      <w:pPr>
        <w:pStyle w:val="SemEspaamento"/>
      </w:pPr>
    </w:p>
    <w:p w:rsidR="00D445D9" w:rsidRDefault="00D445D9">
      <w:pPr>
        <w:pStyle w:val="SemEspaamento"/>
      </w:pPr>
    </w:p>
    <w:tbl>
      <w:tblPr>
        <w:tblW w:w="9640" w:type="dxa"/>
        <w:tblInd w:w="-714" w:type="dxa"/>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tblCellMar>
          <w:left w:w="70" w:type="dxa"/>
          <w:right w:w="70" w:type="dxa"/>
        </w:tblCellMar>
        <w:tblLook w:val="0000" w:firstRow="0" w:lastRow="0" w:firstColumn="0" w:lastColumn="0" w:noHBand="0" w:noVBand="0"/>
      </w:tblPr>
      <w:tblGrid>
        <w:gridCol w:w="2836"/>
        <w:gridCol w:w="3528"/>
        <w:gridCol w:w="3276"/>
      </w:tblGrid>
      <w:tr w:rsidR="00D445D9" w:rsidTr="00D445D9">
        <w:trPr>
          <w:cantSplit/>
        </w:trPr>
        <w:tc>
          <w:tcPr>
            <w:tcW w:w="9640"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D445D9" w:rsidRPr="00D445D9" w:rsidRDefault="00D445D9" w:rsidP="00D445D9">
            <w:pPr>
              <w:jc w:val="center"/>
              <w:rPr>
                <w:rFonts w:ascii="Swis721 Th BT" w:hAnsi="Swis721 Th BT" w:cs="Arial"/>
                <w:b/>
                <w:bCs/>
                <w:color w:val="FFFFFF" w:themeColor="background1"/>
                <w:sz w:val="23"/>
                <w:szCs w:val="23"/>
              </w:rPr>
            </w:pPr>
            <w:r w:rsidRPr="00D445D9">
              <w:rPr>
                <w:rFonts w:ascii="Swis721 Th BT" w:hAnsi="Swis721 Th BT" w:cs="Arial"/>
                <w:b/>
                <w:bCs/>
                <w:color w:val="FFFFFF" w:themeColor="background1"/>
                <w:sz w:val="23"/>
                <w:szCs w:val="23"/>
              </w:rPr>
              <w:t>Secretagogos da insulina: sulfoniluréias</w:t>
            </w:r>
          </w:p>
        </w:tc>
      </w:tr>
      <w:tr w:rsidR="00D445D9" w:rsidTr="00D445D9">
        <w:tc>
          <w:tcPr>
            <w:tcW w:w="2836"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jc w:val="center"/>
              <w:rPr>
                <w:rFonts w:ascii="Swis721 Th BT" w:hAnsi="Swis721 Th BT" w:cs="Arial"/>
                <w:b/>
                <w:bCs/>
                <w:color w:val="404040" w:themeColor="text1" w:themeTint="BF"/>
                <w:sz w:val="23"/>
                <w:szCs w:val="23"/>
              </w:rPr>
            </w:pPr>
            <w:r w:rsidRPr="00D445D9">
              <w:rPr>
                <w:rFonts w:ascii="Swis721 Th BT" w:hAnsi="Swis721 Th BT" w:cs="Arial"/>
                <w:b/>
                <w:bCs/>
                <w:color w:val="404040" w:themeColor="text1" w:themeTint="BF"/>
                <w:sz w:val="23"/>
                <w:szCs w:val="23"/>
              </w:rPr>
              <w:t>Fármaco</w:t>
            </w:r>
          </w:p>
        </w:tc>
        <w:tc>
          <w:tcPr>
            <w:tcW w:w="3528"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jc w:val="center"/>
              <w:rPr>
                <w:rFonts w:ascii="Swis721 Th BT" w:hAnsi="Swis721 Th BT" w:cs="Arial"/>
                <w:b/>
                <w:bCs/>
                <w:color w:val="404040" w:themeColor="text1" w:themeTint="BF"/>
                <w:sz w:val="23"/>
                <w:szCs w:val="23"/>
              </w:rPr>
            </w:pPr>
            <w:r w:rsidRPr="00D445D9">
              <w:rPr>
                <w:rFonts w:ascii="Swis721 Th BT" w:hAnsi="Swis721 Th BT" w:cs="Arial"/>
                <w:b/>
                <w:bCs/>
                <w:color w:val="404040" w:themeColor="text1" w:themeTint="BF"/>
                <w:sz w:val="23"/>
                <w:szCs w:val="23"/>
              </w:rPr>
              <w:t>Dosagem usual</w:t>
            </w:r>
          </w:p>
        </w:tc>
        <w:tc>
          <w:tcPr>
            <w:tcW w:w="3276"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jc w:val="center"/>
              <w:rPr>
                <w:rFonts w:ascii="Swis721 Th BT" w:hAnsi="Swis721 Th BT" w:cs="Arial"/>
                <w:b/>
                <w:bCs/>
                <w:color w:val="404040" w:themeColor="text1" w:themeTint="BF"/>
                <w:sz w:val="23"/>
                <w:szCs w:val="23"/>
              </w:rPr>
            </w:pPr>
            <w:r w:rsidRPr="00D445D9">
              <w:rPr>
                <w:rFonts w:ascii="Swis721 Th BT" w:hAnsi="Swis721 Th BT" w:cs="Arial"/>
                <w:b/>
                <w:bCs/>
                <w:color w:val="404040" w:themeColor="text1" w:themeTint="BF"/>
                <w:sz w:val="23"/>
                <w:szCs w:val="23"/>
              </w:rPr>
              <w:t>Propriedades</w:t>
            </w:r>
          </w:p>
        </w:tc>
      </w:tr>
      <w:tr w:rsidR="00D445D9" w:rsidTr="00D445D9">
        <w:tc>
          <w:tcPr>
            <w:tcW w:w="2836"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jc w:val="center"/>
              <w:rPr>
                <w:rFonts w:ascii="Swis721 Th BT" w:hAnsi="Swis721 Th BT" w:cs="Arial"/>
                <w:b/>
                <w:bCs/>
                <w:color w:val="404040" w:themeColor="text1" w:themeTint="BF"/>
                <w:sz w:val="23"/>
                <w:szCs w:val="23"/>
                <w:vertAlign w:val="superscript"/>
              </w:rPr>
            </w:pPr>
            <w:r w:rsidRPr="00D445D9">
              <w:rPr>
                <w:rFonts w:ascii="Swis721 Th BT" w:hAnsi="Swis721 Th BT" w:cs="Arial"/>
                <w:b/>
                <w:bCs/>
                <w:color w:val="404040" w:themeColor="text1" w:themeTint="BF"/>
                <w:sz w:val="23"/>
                <w:szCs w:val="23"/>
              </w:rPr>
              <w:t xml:space="preserve">Glibenclamida </w:t>
            </w:r>
          </w:p>
        </w:tc>
        <w:tc>
          <w:tcPr>
            <w:tcW w:w="3528"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jc w:val="center"/>
              <w:rPr>
                <w:rFonts w:ascii="Swis721 Th BT" w:hAnsi="Swis721 Th BT" w:cs="Arial"/>
                <w:color w:val="404040" w:themeColor="text1" w:themeTint="BF"/>
                <w:sz w:val="23"/>
                <w:szCs w:val="23"/>
              </w:rPr>
            </w:pPr>
            <w:r w:rsidRPr="00D445D9">
              <w:rPr>
                <w:rFonts w:ascii="Swis721 Th BT" w:hAnsi="Swis721 Th BT" w:cs="Arial"/>
                <w:color w:val="404040" w:themeColor="text1" w:themeTint="BF"/>
                <w:sz w:val="23"/>
                <w:szCs w:val="23"/>
              </w:rPr>
              <w:t>Iniciar com 2,5 mg/dia, podendo chegar até</w:t>
            </w:r>
          </w:p>
          <w:p w:rsidR="00D445D9" w:rsidRPr="00D445D9" w:rsidRDefault="00D445D9" w:rsidP="00D445D9">
            <w:pPr>
              <w:jc w:val="center"/>
              <w:rPr>
                <w:rFonts w:ascii="Swis721 Th BT" w:hAnsi="Swis721 Th BT" w:cs="Arial"/>
                <w:color w:val="404040" w:themeColor="text1" w:themeTint="BF"/>
                <w:sz w:val="23"/>
                <w:szCs w:val="23"/>
              </w:rPr>
            </w:pPr>
            <w:r w:rsidRPr="00D445D9">
              <w:rPr>
                <w:rFonts w:ascii="Swis721 Th BT" w:hAnsi="Swis721 Th BT" w:cs="Arial"/>
                <w:color w:val="404040" w:themeColor="text1" w:themeTint="BF"/>
                <w:sz w:val="23"/>
                <w:szCs w:val="23"/>
              </w:rPr>
              <w:t>5 mg/dia.</w:t>
            </w:r>
          </w:p>
        </w:tc>
        <w:tc>
          <w:tcPr>
            <w:tcW w:w="3276"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numPr>
                <w:ilvl w:val="0"/>
                <w:numId w:val="46"/>
              </w:numPr>
              <w:spacing w:after="0" w:line="240" w:lineRule="auto"/>
              <w:jc w:val="both"/>
              <w:rPr>
                <w:rFonts w:ascii="Swis721 Th BT" w:hAnsi="Swis721 Th BT" w:cs="Arial"/>
                <w:color w:val="404040" w:themeColor="text1" w:themeTint="BF"/>
                <w:sz w:val="23"/>
                <w:szCs w:val="23"/>
              </w:rPr>
            </w:pPr>
            <w:r w:rsidRPr="00D445D9">
              <w:rPr>
                <w:rFonts w:ascii="Swis721 Th BT" w:hAnsi="Swis721 Th BT" w:cs="Arial"/>
                <w:color w:val="404040" w:themeColor="text1" w:themeTint="BF"/>
                <w:sz w:val="23"/>
                <w:szCs w:val="23"/>
              </w:rPr>
              <w:t>Antidiabético.</w:t>
            </w:r>
          </w:p>
        </w:tc>
      </w:tr>
      <w:tr w:rsidR="00D445D9" w:rsidTr="00D445D9">
        <w:tc>
          <w:tcPr>
            <w:tcW w:w="2836"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jc w:val="center"/>
              <w:rPr>
                <w:rFonts w:ascii="Swis721 Th BT" w:hAnsi="Swis721 Th BT" w:cs="Arial"/>
                <w:b/>
                <w:bCs/>
                <w:color w:val="404040" w:themeColor="text1" w:themeTint="BF"/>
                <w:sz w:val="23"/>
                <w:szCs w:val="23"/>
                <w:vertAlign w:val="superscript"/>
              </w:rPr>
            </w:pPr>
            <w:r w:rsidRPr="00D445D9">
              <w:rPr>
                <w:rFonts w:ascii="Swis721 Th BT" w:hAnsi="Swis721 Th BT" w:cs="Arial"/>
                <w:b/>
                <w:bCs/>
                <w:color w:val="404040" w:themeColor="text1" w:themeTint="BF"/>
                <w:sz w:val="23"/>
                <w:szCs w:val="23"/>
              </w:rPr>
              <w:t xml:space="preserve">Glimepirida </w:t>
            </w:r>
          </w:p>
        </w:tc>
        <w:tc>
          <w:tcPr>
            <w:tcW w:w="3528"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jc w:val="center"/>
              <w:rPr>
                <w:rFonts w:ascii="Swis721 Th BT" w:hAnsi="Swis721 Th BT" w:cs="Arial"/>
                <w:b/>
                <w:bCs/>
                <w:color w:val="404040" w:themeColor="text1" w:themeTint="BF"/>
                <w:sz w:val="23"/>
                <w:szCs w:val="23"/>
              </w:rPr>
            </w:pPr>
            <w:r w:rsidRPr="00D445D9">
              <w:rPr>
                <w:rFonts w:ascii="Swis721 Th BT" w:hAnsi="Swis721 Th BT" w:cs="Arial"/>
                <w:b/>
                <w:bCs/>
                <w:color w:val="404040" w:themeColor="text1" w:themeTint="BF"/>
                <w:sz w:val="23"/>
                <w:szCs w:val="23"/>
              </w:rPr>
              <w:t>Adultos:</w:t>
            </w:r>
          </w:p>
          <w:p w:rsidR="00D445D9" w:rsidRPr="00D445D9" w:rsidRDefault="00D445D9" w:rsidP="00D445D9">
            <w:pPr>
              <w:jc w:val="center"/>
              <w:rPr>
                <w:rFonts w:ascii="Swis721 Th BT" w:hAnsi="Swis721 Th BT" w:cs="Arial"/>
                <w:color w:val="404040" w:themeColor="text1" w:themeTint="BF"/>
                <w:sz w:val="23"/>
                <w:szCs w:val="23"/>
              </w:rPr>
            </w:pPr>
            <w:r w:rsidRPr="00D445D9">
              <w:rPr>
                <w:rFonts w:ascii="Swis721 Th BT" w:hAnsi="Swis721 Th BT" w:cs="Arial"/>
                <w:color w:val="404040" w:themeColor="text1" w:themeTint="BF"/>
                <w:sz w:val="23"/>
                <w:szCs w:val="23"/>
              </w:rPr>
              <w:t>Iniciar com 1 mg a 2 mg, em dose única diária, no café da manhã.</w:t>
            </w:r>
          </w:p>
          <w:p w:rsidR="00D445D9" w:rsidRPr="00D445D9" w:rsidRDefault="00D445D9" w:rsidP="00D445D9">
            <w:pPr>
              <w:jc w:val="center"/>
              <w:rPr>
                <w:rFonts w:ascii="Swis721 Th BT" w:hAnsi="Swis721 Th BT" w:cs="Arial"/>
                <w:color w:val="404040" w:themeColor="text1" w:themeTint="BF"/>
                <w:sz w:val="23"/>
                <w:szCs w:val="23"/>
              </w:rPr>
            </w:pPr>
            <w:r w:rsidRPr="00D445D9">
              <w:rPr>
                <w:rFonts w:ascii="Swis721 Th BT" w:hAnsi="Swis721 Th BT" w:cs="Arial"/>
                <w:b/>
                <w:bCs/>
                <w:color w:val="404040" w:themeColor="text1" w:themeTint="BF"/>
                <w:sz w:val="23"/>
                <w:szCs w:val="23"/>
              </w:rPr>
              <w:t>Manutenção:</w:t>
            </w:r>
            <w:r w:rsidRPr="00D445D9">
              <w:rPr>
                <w:rFonts w:ascii="Swis721 Th BT" w:hAnsi="Swis721 Th BT" w:cs="Arial"/>
                <w:color w:val="404040" w:themeColor="text1" w:themeTint="BF"/>
                <w:sz w:val="23"/>
                <w:szCs w:val="23"/>
              </w:rPr>
              <w:t xml:space="preserve"> 1 mg a 4 mg/dia.</w:t>
            </w:r>
          </w:p>
          <w:p w:rsidR="00D445D9" w:rsidRPr="00D445D9" w:rsidRDefault="00D445D9" w:rsidP="00D445D9">
            <w:pPr>
              <w:jc w:val="center"/>
              <w:rPr>
                <w:rFonts w:ascii="Swis721 Th BT" w:hAnsi="Swis721 Th BT" w:cs="Arial"/>
                <w:color w:val="404040" w:themeColor="text1" w:themeTint="BF"/>
                <w:sz w:val="23"/>
                <w:szCs w:val="23"/>
              </w:rPr>
            </w:pPr>
            <w:r w:rsidRPr="00D445D9">
              <w:rPr>
                <w:rFonts w:ascii="Swis721 Th BT" w:hAnsi="Swis721 Th BT" w:cs="Arial"/>
                <w:color w:val="404040" w:themeColor="text1" w:themeTint="BF"/>
                <w:sz w:val="23"/>
                <w:szCs w:val="23"/>
              </w:rPr>
              <w:t>Após atingir a dose de 2 mg, aumentos adicionais de 2 mg poderão ser feitos a intervalos de 1 a 2 semanas.</w:t>
            </w:r>
          </w:p>
          <w:p w:rsidR="00D445D9" w:rsidRPr="00D445D9" w:rsidRDefault="00D445D9" w:rsidP="00D445D9">
            <w:pPr>
              <w:jc w:val="center"/>
              <w:rPr>
                <w:rFonts w:ascii="Swis721 Th BT" w:hAnsi="Swis721 Th BT" w:cs="Arial"/>
                <w:color w:val="404040" w:themeColor="text1" w:themeTint="BF"/>
                <w:sz w:val="23"/>
                <w:szCs w:val="23"/>
              </w:rPr>
            </w:pPr>
            <w:r w:rsidRPr="00D445D9">
              <w:rPr>
                <w:rFonts w:ascii="Swis721 Th BT" w:hAnsi="Swis721 Th BT" w:cs="Arial"/>
                <w:b/>
                <w:bCs/>
                <w:color w:val="404040" w:themeColor="text1" w:themeTint="BF"/>
                <w:sz w:val="23"/>
                <w:szCs w:val="23"/>
              </w:rPr>
              <w:t>Pacientes com insuficiência renal:</w:t>
            </w:r>
            <w:r w:rsidRPr="00D445D9">
              <w:rPr>
                <w:rFonts w:ascii="Swis721 Th BT" w:hAnsi="Swis721 Th BT" w:cs="Arial"/>
                <w:color w:val="404040" w:themeColor="text1" w:themeTint="BF"/>
                <w:sz w:val="23"/>
                <w:szCs w:val="23"/>
              </w:rPr>
              <w:t xml:space="preserve"> dose de 1mg/dia.</w:t>
            </w:r>
          </w:p>
        </w:tc>
        <w:tc>
          <w:tcPr>
            <w:tcW w:w="3276"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numPr>
                <w:ilvl w:val="0"/>
                <w:numId w:val="46"/>
              </w:numPr>
              <w:spacing w:after="0" w:line="240" w:lineRule="auto"/>
              <w:jc w:val="both"/>
              <w:rPr>
                <w:rFonts w:ascii="Swis721 Th BT" w:hAnsi="Swis721 Th BT" w:cs="Arial"/>
                <w:color w:val="404040" w:themeColor="text1" w:themeTint="BF"/>
                <w:sz w:val="23"/>
                <w:szCs w:val="23"/>
              </w:rPr>
            </w:pPr>
            <w:r w:rsidRPr="00D445D9">
              <w:rPr>
                <w:rFonts w:ascii="Swis721 Th BT" w:hAnsi="Swis721 Th BT" w:cs="Arial"/>
                <w:color w:val="404040" w:themeColor="text1" w:themeTint="BF"/>
                <w:sz w:val="23"/>
                <w:szCs w:val="23"/>
              </w:rPr>
              <w:t>Estimula a secreção de insulina das células beta-pancreáticas funcionantes, e pode atuar por um mecanismo extrapancreático, produzindo um aumento da sensibilidade à insulina nos tecidos periféricos.</w:t>
            </w:r>
          </w:p>
        </w:tc>
      </w:tr>
      <w:tr w:rsidR="00D445D9" w:rsidTr="00D445D9">
        <w:trPr>
          <w:cantSplit/>
        </w:trPr>
        <w:tc>
          <w:tcPr>
            <w:tcW w:w="9640" w:type="dxa"/>
            <w:gridSpan w:val="3"/>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pStyle w:val="Ttulo7"/>
              <w:jc w:val="center"/>
              <w:rPr>
                <w:rFonts w:ascii="Swis721 Th BT" w:hAnsi="Swis721 Th BT"/>
                <w:b/>
                <w:i w:val="0"/>
                <w:color w:val="404040" w:themeColor="text1" w:themeTint="BF"/>
                <w:sz w:val="23"/>
                <w:szCs w:val="23"/>
              </w:rPr>
            </w:pPr>
            <w:r w:rsidRPr="00D445D9">
              <w:rPr>
                <w:rFonts w:ascii="Swis721 Th BT" w:hAnsi="Swis721 Th BT"/>
                <w:b/>
                <w:i w:val="0"/>
                <w:color w:val="404040" w:themeColor="text1" w:themeTint="BF"/>
                <w:sz w:val="23"/>
                <w:szCs w:val="23"/>
              </w:rPr>
              <w:t>Biguanida</w:t>
            </w:r>
          </w:p>
        </w:tc>
      </w:tr>
      <w:tr w:rsidR="00D445D9" w:rsidTr="00D445D9">
        <w:tc>
          <w:tcPr>
            <w:tcW w:w="2836"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jc w:val="center"/>
              <w:rPr>
                <w:rFonts w:ascii="Swis721 Th BT" w:hAnsi="Swis721 Th BT" w:cs="Arial"/>
                <w:b/>
                <w:bCs/>
                <w:color w:val="404040" w:themeColor="text1" w:themeTint="BF"/>
                <w:sz w:val="23"/>
                <w:szCs w:val="23"/>
                <w:vertAlign w:val="superscript"/>
              </w:rPr>
            </w:pPr>
            <w:r w:rsidRPr="00D445D9">
              <w:rPr>
                <w:rFonts w:ascii="Swis721 Th BT" w:hAnsi="Swis721 Th BT" w:cs="Arial"/>
                <w:b/>
                <w:bCs/>
                <w:color w:val="404040" w:themeColor="text1" w:themeTint="BF"/>
                <w:sz w:val="23"/>
                <w:szCs w:val="23"/>
              </w:rPr>
              <w:t xml:space="preserve">Metformina </w:t>
            </w:r>
          </w:p>
        </w:tc>
        <w:tc>
          <w:tcPr>
            <w:tcW w:w="3528"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jc w:val="center"/>
              <w:rPr>
                <w:rFonts w:ascii="Swis721 Th BT" w:hAnsi="Swis721 Th BT" w:cs="Arial"/>
                <w:color w:val="404040" w:themeColor="text1" w:themeTint="BF"/>
                <w:sz w:val="23"/>
                <w:szCs w:val="23"/>
              </w:rPr>
            </w:pPr>
            <w:r w:rsidRPr="00D445D9">
              <w:rPr>
                <w:rFonts w:ascii="Swis721 Th BT" w:hAnsi="Swis721 Th BT" w:cs="Arial"/>
                <w:color w:val="404040" w:themeColor="text1" w:themeTint="BF"/>
                <w:sz w:val="23"/>
                <w:szCs w:val="23"/>
              </w:rPr>
              <w:t>850 mg, 2 vezes ao dia, às refeições. Esta dose pode ser aumentada paulatinamente até o máximo de 3 g ao dia.</w:t>
            </w:r>
          </w:p>
        </w:tc>
        <w:tc>
          <w:tcPr>
            <w:tcW w:w="3276" w:type="dxa"/>
            <w:tcBorders>
              <w:top w:val="single" w:sz="4" w:space="0" w:color="auto"/>
              <w:left w:val="single" w:sz="4" w:space="0" w:color="auto"/>
              <w:bottom w:val="single" w:sz="4" w:space="0" w:color="auto"/>
              <w:right w:val="single" w:sz="4" w:space="0" w:color="auto"/>
            </w:tcBorders>
            <w:vAlign w:val="center"/>
          </w:tcPr>
          <w:p w:rsidR="00D445D9" w:rsidRPr="00D445D9" w:rsidRDefault="00D445D9" w:rsidP="00D445D9">
            <w:pPr>
              <w:numPr>
                <w:ilvl w:val="0"/>
                <w:numId w:val="46"/>
              </w:numPr>
              <w:spacing w:after="0" w:line="240" w:lineRule="auto"/>
              <w:ind w:left="0"/>
              <w:jc w:val="both"/>
              <w:rPr>
                <w:rFonts w:ascii="Swis721 Th BT" w:hAnsi="Swis721 Th BT" w:cs="Arial"/>
                <w:color w:val="404040" w:themeColor="text1" w:themeTint="BF"/>
                <w:sz w:val="23"/>
                <w:szCs w:val="23"/>
              </w:rPr>
            </w:pPr>
            <w:r w:rsidRPr="00D445D9">
              <w:rPr>
                <w:rFonts w:ascii="Swis721 Th BT" w:hAnsi="Swis721 Th BT" w:cs="Arial"/>
                <w:color w:val="404040" w:themeColor="text1" w:themeTint="BF"/>
                <w:sz w:val="23"/>
                <w:szCs w:val="23"/>
              </w:rPr>
              <w:t>Inibição da gliconeogênese hepática, diminuição da absorção intestinal da glicose, interferência com os receptores da insulina e aumento da glicólise anaeróbia, que intensifica a utilização da glicose.</w:t>
            </w:r>
          </w:p>
        </w:tc>
      </w:tr>
    </w:tbl>
    <w:p w:rsidR="00D445D9" w:rsidRDefault="00D445D9">
      <w:pPr>
        <w:pStyle w:val="SemEspaamento"/>
      </w:pPr>
    </w:p>
    <w:p w:rsidR="00D445D9" w:rsidRDefault="00D445D9">
      <w:pPr>
        <w:pStyle w:val="SemEspaamento"/>
      </w:pPr>
    </w:p>
    <w:p w:rsidR="00D445D9" w:rsidRDefault="00D445D9">
      <w:pPr>
        <w:pStyle w:val="SemEspaamento"/>
      </w:pPr>
    </w:p>
    <w:p w:rsidR="00D445D9" w:rsidRDefault="00D445D9">
      <w:pPr>
        <w:pStyle w:val="SemEspaamento"/>
      </w:pPr>
    </w:p>
    <w:p w:rsidR="00D445D9" w:rsidRDefault="00D445D9">
      <w:pPr>
        <w:pStyle w:val="SemEspaamento"/>
      </w:pPr>
    </w:p>
    <w:p w:rsidR="00D445D9" w:rsidRDefault="00D445D9">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1D326D">
      <w:pPr>
        <w:pStyle w:val="SemEspaamento"/>
      </w:pPr>
      <w:r w:rsidRPr="00DD6A95">
        <w:rPr>
          <w:noProof/>
          <w:lang w:eastAsia="pt-BR"/>
        </w:rPr>
        <w:drawing>
          <wp:anchor distT="0" distB="0" distL="114300" distR="114300" simplePos="0" relativeHeight="253330432" behindDoc="0" locked="0" layoutInCell="1" allowOverlap="1" wp14:anchorId="743AE4C8" wp14:editId="1267C478">
            <wp:simplePos x="0" y="0"/>
            <wp:positionH relativeFrom="margin">
              <wp:posOffset>-2318657</wp:posOffset>
            </wp:positionH>
            <wp:positionV relativeFrom="paragraph">
              <wp:posOffset>-904149</wp:posOffset>
            </wp:positionV>
            <wp:extent cx="10809142" cy="7207250"/>
            <wp:effectExtent l="0" t="0" r="0" b="0"/>
            <wp:wrapNone/>
            <wp:docPr id="1574450519" name="Imagem 157445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Anatomical shape of the thyroid gland near the stethoscope, which examines it. Concept photo for exam or test, diagnosis and treatment of disease, disorder or other health problems of Thyroid glan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0809142" cy="7207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DE4BB7" w:rsidRDefault="00DE4BB7">
      <w:pPr>
        <w:pStyle w:val="SemEspaamento"/>
      </w:pPr>
    </w:p>
    <w:p w:rsidR="001D326D" w:rsidRDefault="001D326D">
      <w:pPr>
        <w:pStyle w:val="SemEspaamento"/>
      </w:pPr>
    </w:p>
    <w:p w:rsidR="001D326D" w:rsidRDefault="001D326D">
      <w:pPr>
        <w:pStyle w:val="SemEspaamento"/>
      </w:pPr>
    </w:p>
    <w:p w:rsidR="00212A73" w:rsidRPr="0047750D" w:rsidRDefault="00212A73" w:rsidP="00212A73">
      <w:pPr>
        <w:pStyle w:val="Ttulo1"/>
        <w:jc w:val="center"/>
        <w:rPr>
          <w:iCs/>
        </w:rPr>
      </w:pPr>
      <w:bookmarkStart w:id="162" w:name="_Toc175034586"/>
      <w:r>
        <w:rPr>
          <w:iCs/>
        </w:rPr>
        <w:t>Alterações da Tireoide</w:t>
      </w:r>
      <w:bookmarkEnd w:id="162"/>
    </w:p>
    <w:p w:rsidR="00DE4BB7" w:rsidRDefault="00DE4BB7">
      <w:pPr>
        <w:pStyle w:val="SemEspaamento"/>
      </w:pPr>
    </w:p>
    <w:p w:rsidR="00DE4BB7" w:rsidRDefault="00DE4BB7">
      <w:pPr>
        <w:pStyle w:val="SemEspaamento"/>
      </w:pPr>
    </w:p>
    <w:p w:rsidR="00212A73" w:rsidRPr="0047750D" w:rsidRDefault="00212A73" w:rsidP="00212A73">
      <w:pPr>
        <w:pStyle w:val="Ttulo1"/>
        <w:jc w:val="center"/>
        <w:rPr>
          <w:iCs/>
        </w:rPr>
      </w:pPr>
      <w:bookmarkStart w:id="163" w:name="_Toc175034587"/>
      <w:r>
        <w:rPr>
          <w:iCs/>
        </w:rPr>
        <w:t>Introdução as Alterações da Tireoide</w:t>
      </w:r>
      <w:bookmarkEnd w:id="163"/>
    </w:p>
    <w:p w:rsidR="0047750D" w:rsidRDefault="0047750D">
      <w:pPr>
        <w:pStyle w:val="SemEspaamento"/>
      </w:pPr>
    </w:p>
    <w:p w:rsidR="00695F53" w:rsidRPr="00695F53" w:rsidRDefault="00695F53" w:rsidP="00695F53">
      <w:pPr>
        <w:pStyle w:val="Corpo"/>
      </w:pPr>
      <w:r w:rsidRPr="00695F53">
        <w:t xml:space="preserve">O hipotireoidismo é definido como um estado clínico resultante de quantidade insuficiente de hormônios circulantes da glândula tireoide para suprir uma função orgânica normal. A forma mais prevalente é a doença tireoidiana primária, denominada de hipotireoidismo primário e ocasionado por uma falência da própria glândula, mas também pode ocorrer hipotireoidismo devido a doença hipotalâmica ou hipofisária (denominado hipotireoidismo central). </w:t>
      </w:r>
    </w:p>
    <w:p w:rsidR="00695F53" w:rsidRPr="00695F53" w:rsidRDefault="00695F53" w:rsidP="00695F53">
      <w:pPr>
        <w:pStyle w:val="Corpo"/>
      </w:pPr>
    </w:p>
    <w:p w:rsidR="00695F53" w:rsidRPr="00695F53" w:rsidRDefault="00695F53" w:rsidP="00695F53">
      <w:pPr>
        <w:pStyle w:val="Corpo"/>
        <w:jc w:val="center"/>
        <w:rPr>
          <w:b/>
          <w:bCs/>
          <w:i/>
          <w:iCs/>
        </w:rPr>
      </w:pPr>
      <w:r w:rsidRPr="00695F53">
        <w:rPr>
          <w:b/>
          <w:bCs/>
          <w:i/>
          <w:iCs/>
        </w:rPr>
        <w:t>O hipotireoidismo subclínico, também denominado de doença tireoidiana mínima, é diagnosticado quando os níveis de hormônios tireoidianos estão dentro do valor de referência do laboratório, embora o hormônio estimulante da tireoide (TSH) esteja elevado.</w:t>
      </w:r>
    </w:p>
    <w:p w:rsidR="00695F53" w:rsidRPr="00695F53" w:rsidRDefault="00695F53" w:rsidP="00695F53">
      <w:pPr>
        <w:pStyle w:val="Corpo"/>
      </w:pPr>
    </w:p>
    <w:p w:rsidR="00695F53" w:rsidRPr="00695F53" w:rsidRDefault="00695F53" w:rsidP="00695F53">
      <w:pPr>
        <w:pStyle w:val="Corpo"/>
      </w:pPr>
      <w:r w:rsidRPr="00695F53">
        <w:t>A prevalência de hipotireoidismo é geralmente de 1-2%, com prevalência de cinco a oito vezes maior entre as mulheres. Os sintomas e sinais mais comuns de hipotireoidismo incluem fadiga, alterações na voz, intolerância ao frio, ganho de peso, constipação, pele seca, mal-estar, irregularidades menstruais, diminuição do metabolismo em repouso, dislipidemia e resistência à insulina.</w:t>
      </w:r>
    </w:p>
    <w:p w:rsidR="00695F53" w:rsidRPr="00695F53" w:rsidRDefault="00695F53" w:rsidP="00695F53">
      <w:pPr>
        <w:pStyle w:val="Corpo"/>
      </w:pPr>
    </w:p>
    <w:p w:rsidR="00695F53" w:rsidRPr="00695F53" w:rsidRDefault="00695F53" w:rsidP="00695F53">
      <w:pPr>
        <w:pStyle w:val="Corpo"/>
        <w:spacing w:line="276" w:lineRule="auto"/>
        <w:rPr>
          <w:b/>
          <w:color w:val="00B050"/>
        </w:rPr>
      </w:pPr>
      <w:r w:rsidRPr="00695F53">
        <w:rPr>
          <w:b/>
          <w:color w:val="00B050"/>
        </w:rPr>
        <w:t>Reposição Hormonal no Hipotireoidismo</w:t>
      </w:r>
    </w:p>
    <w:p w:rsidR="00695F53" w:rsidRPr="00695F53" w:rsidRDefault="00695F53" w:rsidP="00695F53">
      <w:pPr>
        <w:pStyle w:val="Corpo"/>
      </w:pPr>
    </w:p>
    <w:p w:rsidR="00695F53" w:rsidRPr="00695F53" w:rsidRDefault="00695F53" w:rsidP="00695F53">
      <w:pPr>
        <w:pStyle w:val="Corpo"/>
        <w:rPr>
          <w:bCs/>
        </w:rPr>
      </w:pPr>
      <w:r w:rsidRPr="00695F53">
        <w:t xml:space="preserve">A reposição da tiroxina sintética (levotiroxina) é a terapia padrão para o hipotireoidismo. O objetivo da terapia é a normalização do nível sérico de TSH. Após a terapia de reposição hormonal da tireoide, aproximadamente 15% dos pacientes permanecem sintomáticos, apesar de atingirem níveis séricos normais de TSH. </w:t>
      </w:r>
      <w:r w:rsidRPr="00695F53">
        <w:rPr>
          <w:bCs/>
        </w:rPr>
        <w:t>A fisiopatologia dos sintomas persistentes de hipotireoidismo, apesar da terapia de reposição hormonal adequada, não é bem compreendida, e nenhum tratamento definitivo está disponível. A terapia combinada de levotiroxina-liotironina é um tratamento sugerido para este grupo de pacientes com resultados conflitantes.</w:t>
      </w:r>
    </w:p>
    <w:p w:rsidR="00212A73" w:rsidRPr="009220BA" w:rsidRDefault="00212A73" w:rsidP="00212A73">
      <w:pPr>
        <w:pStyle w:val="Corpo"/>
        <w:spacing w:line="276" w:lineRule="auto"/>
      </w:pPr>
    </w:p>
    <w:p w:rsidR="00212A73" w:rsidRPr="009220BA" w:rsidRDefault="00212A73" w:rsidP="00212A73">
      <w:pPr>
        <w:pStyle w:val="Corpo"/>
        <w:rPr>
          <w:b/>
          <w:color w:val="0082B2"/>
          <w:sz w:val="10"/>
          <w:szCs w:val="10"/>
        </w:rPr>
      </w:pPr>
    </w:p>
    <w:p w:rsidR="00212A73" w:rsidRPr="00695F53" w:rsidRDefault="00212A73" w:rsidP="00212A73">
      <w:pPr>
        <w:pStyle w:val="Corpo"/>
        <w:spacing w:line="276" w:lineRule="auto"/>
        <w:rPr>
          <w:b/>
          <w:color w:val="00B050"/>
        </w:rPr>
      </w:pPr>
      <w:r w:rsidRPr="00695F53">
        <w:rPr>
          <w:b/>
          <w:color w:val="00B050"/>
        </w:rPr>
        <w:t>Tireoidite de Hashimoto</w:t>
      </w:r>
    </w:p>
    <w:p w:rsidR="00212A73" w:rsidRDefault="00212A73" w:rsidP="00212A73">
      <w:pPr>
        <w:pStyle w:val="Corpo"/>
        <w:spacing w:line="276" w:lineRule="auto"/>
        <w:rPr>
          <w:b/>
          <w:color w:val="0082B2"/>
          <w:sz w:val="2"/>
          <w:szCs w:val="2"/>
        </w:rPr>
      </w:pPr>
    </w:p>
    <w:p w:rsidR="00212A73" w:rsidRPr="009220BA" w:rsidRDefault="00212A73" w:rsidP="00212A73">
      <w:pPr>
        <w:pStyle w:val="Corpo"/>
        <w:spacing w:line="276" w:lineRule="auto"/>
        <w:rPr>
          <w:sz w:val="2"/>
          <w:szCs w:val="2"/>
        </w:rPr>
      </w:pPr>
    </w:p>
    <w:p w:rsidR="00212A73" w:rsidRPr="00EA7498" w:rsidRDefault="00212A73" w:rsidP="00212A73">
      <w:pPr>
        <w:pStyle w:val="Corpo"/>
        <w:spacing w:line="276" w:lineRule="auto"/>
      </w:pPr>
      <w:r w:rsidRPr="00EA7498">
        <w:t xml:space="preserve">A </w:t>
      </w:r>
      <w:r>
        <w:t>T</w:t>
      </w:r>
      <w:r w:rsidRPr="00EA7498">
        <w:t>ireoidite de Hashimoto</w:t>
      </w:r>
      <w:r>
        <w:t xml:space="preserve"> (TH)</w:t>
      </w:r>
      <w:r w:rsidRPr="00EA7498">
        <w:t xml:space="preserve"> é desencadeada por resposta imune contra os autoantígenos tireoglobulina (TG) e tireoperoxidase (TPO). Ocorre infiltração glandular maciça por células do sistema imune e as citocinas produzidas por linfócitos Th1 atuam na destruição das células tireoidianas por apoptose, mediada</w:t>
      </w:r>
      <w:r>
        <w:t>s</w:t>
      </w:r>
      <w:r w:rsidRPr="00EA7498">
        <w:t xml:space="preserve"> por células T citotóxicas CD8, além de inibirem a captação de iodo e a liberação de hormônios tireoidianos pelos tirócitos. Na tireoidite de Hashimoto, os anticorpos anti-TPO e anti-TG podem pertencer às quatro subclasses de IgG</w:t>
      </w:r>
      <w:r>
        <w:t xml:space="preserve"> (imunoglobulinas)</w:t>
      </w:r>
      <w:r w:rsidRPr="00EA7498">
        <w:t xml:space="preserve"> e</w:t>
      </w:r>
      <w:r>
        <w:t>,</w:t>
      </w:r>
      <w:r w:rsidRPr="00EA7498">
        <w:t xml:space="preserve"> com isso, tanto a resposta Th1 como a Th2 poderiam estar envolvidas.</w:t>
      </w:r>
    </w:p>
    <w:p w:rsidR="00212A73" w:rsidRDefault="00212A73">
      <w:pPr>
        <w:pStyle w:val="SemEspaamento"/>
      </w:pPr>
    </w:p>
    <w:p w:rsidR="00212A73" w:rsidRPr="0047750D" w:rsidRDefault="00212A73" w:rsidP="00212A73">
      <w:pPr>
        <w:pStyle w:val="Ttulo1"/>
        <w:jc w:val="center"/>
        <w:rPr>
          <w:iCs/>
        </w:rPr>
      </w:pPr>
      <w:bookmarkStart w:id="164" w:name="_Toc175034588"/>
      <w:r>
        <w:rPr>
          <w:iCs/>
        </w:rPr>
        <w:t>Mio-inositol e Selênio</w:t>
      </w:r>
      <w:bookmarkEnd w:id="164"/>
    </w:p>
    <w:p w:rsidR="00212A73" w:rsidRPr="00212A73" w:rsidRDefault="00212A73" w:rsidP="00212A73">
      <w:pPr>
        <w:pStyle w:val="Corpo"/>
        <w:jc w:val="center"/>
        <w:rPr>
          <w:b/>
          <w:color w:val="0070C0"/>
          <w:sz w:val="40"/>
        </w:rPr>
      </w:pPr>
      <w:r w:rsidRPr="00212A73">
        <w:rPr>
          <w:b/>
          <w:color w:val="0070C0"/>
          <w:sz w:val="40"/>
        </w:rPr>
        <w:t>Mio-inositol Aumenta o Efeito Protetor do Selênio no Funcionamento da Tireoide em Pacientes com TH</w:t>
      </w:r>
    </w:p>
    <w:p w:rsidR="00212A73" w:rsidRDefault="00212A73" w:rsidP="00212A73">
      <w:pPr>
        <w:pStyle w:val="Corpo"/>
        <w:rPr>
          <w:sz w:val="24"/>
        </w:rPr>
      </w:pPr>
    </w:p>
    <w:p w:rsidR="00212A73" w:rsidRPr="0011105F" w:rsidRDefault="00212A73" w:rsidP="00212A73">
      <w:pPr>
        <w:pStyle w:val="Corpo"/>
        <w:spacing w:line="276" w:lineRule="auto"/>
        <w:rPr>
          <w:shd w:val="clear" w:color="auto" w:fill="FFFFFF"/>
        </w:rPr>
      </w:pPr>
      <w:r w:rsidRPr="0011105F">
        <w:rPr>
          <w:shd w:val="clear" w:color="auto" w:fill="FFFFFF"/>
        </w:rPr>
        <w:t xml:space="preserve">Pace </w:t>
      </w:r>
      <w:r w:rsidRPr="0011105F">
        <w:rPr>
          <w:i/>
          <w:shd w:val="clear" w:color="auto" w:fill="FFFFFF"/>
        </w:rPr>
        <w:t>et al</w:t>
      </w:r>
      <w:r w:rsidRPr="0011105F">
        <w:rPr>
          <w:shd w:val="clear" w:color="auto" w:fill="FFFFFF"/>
        </w:rPr>
        <w:t xml:space="preserve">. (2020) conduziram um estudo que teve como objetivo avaliar se o mio-inositol pode aumentar os efeitos protetores do selênio em pacientes com </w:t>
      </w:r>
      <w:r>
        <w:rPr>
          <w:shd w:val="clear" w:color="auto" w:fill="FFFFFF"/>
        </w:rPr>
        <w:t xml:space="preserve">TH e, desta forma, diminuir a progressão para o hipotireoidismo. </w:t>
      </w:r>
    </w:p>
    <w:p w:rsidR="00212A73" w:rsidRDefault="00212A73" w:rsidP="00212A73">
      <w:pPr>
        <w:pStyle w:val="Subtitulocorpo"/>
        <w:rPr>
          <w:rFonts w:ascii="Arial" w:hAnsi="Arial" w:cs="Arial"/>
          <w:color w:val="111111"/>
          <w:sz w:val="21"/>
          <w:szCs w:val="21"/>
          <w:shd w:val="clear" w:color="auto" w:fill="FFFFFF"/>
        </w:rPr>
      </w:pPr>
      <w:r>
        <w:rPr>
          <w:noProof/>
          <w:lang w:eastAsia="pt-BR"/>
        </w:rPr>
        <mc:AlternateContent>
          <mc:Choice Requires="wps">
            <w:drawing>
              <wp:anchor distT="0" distB="0" distL="114300" distR="114300" simplePos="0" relativeHeight="253323264" behindDoc="0" locked="0" layoutInCell="1" allowOverlap="1" wp14:anchorId="5FB5BED8" wp14:editId="5A67542F">
                <wp:simplePos x="0" y="0"/>
                <wp:positionH relativeFrom="margin">
                  <wp:align>left</wp:align>
                </wp:positionH>
                <wp:positionV relativeFrom="paragraph">
                  <wp:posOffset>84796</wp:posOffset>
                </wp:positionV>
                <wp:extent cx="5743575" cy="682388"/>
                <wp:effectExtent l="0" t="0" r="28575" b="22860"/>
                <wp:wrapNone/>
                <wp:docPr id="1574450503" name="Caixa de texto 1574450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82388"/>
                        </a:xfrm>
                        <a:prstGeom prst="rect">
                          <a:avLst/>
                        </a:prstGeom>
                        <a:solidFill>
                          <a:sysClr val="window" lastClr="FFFFFF">
                            <a:lumMod val="100000"/>
                            <a:lumOff val="0"/>
                          </a:sysClr>
                        </a:solidFill>
                        <a:ln w="9525">
                          <a:solidFill>
                            <a:srgbClr val="0070C0"/>
                          </a:solidFill>
                          <a:miter lim="800000"/>
                          <a:headEnd/>
                          <a:tailEnd/>
                        </a:ln>
                      </wps:spPr>
                      <wps:txbx>
                        <w:txbxContent>
                          <w:p w:rsidR="004950A4" w:rsidRPr="009D65A4" w:rsidRDefault="004950A4" w:rsidP="00212A73">
                            <w:pPr>
                              <w:spacing w:line="276" w:lineRule="auto"/>
                              <w:jc w:val="center"/>
                              <w:rPr>
                                <w:rFonts w:ascii="Swis721 Th BT" w:hAnsi="Swis721 Th BT"/>
                                <w:sz w:val="23"/>
                                <w:szCs w:val="23"/>
                              </w:rPr>
                            </w:pPr>
                            <w:r>
                              <w:rPr>
                                <w:rFonts w:ascii="Swis721 Th BT" w:hAnsi="Swis721 Th BT"/>
                                <w:sz w:val="23"/>
                                <w:szCs w:val="23"/>
                              </w:rPr>
                              <w:t>Para isso, 101 pacientes foram selecionados para participarem desse estudo clínico, retrospectivo e observacional.  Eles foram divididos em três grupos para receberem por 12 meses a seguinte posologia: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5BED8" id="Caixa de texto 1574450503" o:spid="_x0000_s1275" type="#_x0000_t202" style="position:absolute;left:0;text-align:left;margin-left:0;margin-top:6.7pt;width:452.25pt;height:53.75pt;z-index:253323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" strokecolor="#0070c0">
                <v:textbox>
                  <w:txbxContent>
                    <w:p w:rsidR="004950A4" w:rsidRPr="009D65A4" w:rsidRDefault="004950A4" w:rsidP="00212A73">
                      <w:pPr>
                        <w:spacing w:line="276" w:lineRule="auto"/>
                        <w:jc w:val="center"/>
                        <w:rPr>
                          <w:rFonts w:ascii="Swis721 Th BT" w:hAnsi="Swis721 Th BT"/>
                          <w:sz w:val="23"/>
                          <w:szCs w:val="23"/>
                        </w:rPr>
                      </w:pPr>
                      <w:r>
                        <w:rPr>
                          <w:rFonts w:ascii="Swis721 Th BT" w:hAnsi="Swis721 Th BT"/>
                          <w:sz w:val="23"/>
                          <w:szCs w:val="23"/>
                        </w:rPr>
                        <w:t>Para isso, 101 pacientes foram selecionados para participarem desse estudo clínico, retrospectivo e observacional.  Eles foram divididos em três grupos para receberem por 12 meses a seguinte posologia:</w:t>
                      </w:r>
                    </w:p>
                  </w:txbxContent>
                </v:textbox>
                <w10:wrap anchorx="margin"/>
              </v:shape>
            </w:pict>
          </mc:Fallback>
        </mc:AlternateContent>
      </w:r>
    </w:p>
    <w:p w:rsidR="00212A73" w:rsidRDefault="00212A73" w:rsidP="00212A73">
      <w:pPr>
        <w:pStyle w:val="Subtitulocorpo"/>
        <w:rPr>
          <w:rFonts w:ascii="Arial" w:hAnsi="Arial" w:cs="Arial"/>
          <w:color w:val="111111"/>
          <w:sz w:val="21"/>
          <w:szCs w:val="21"/>
          <w:shd w:val="clear" w:color="auto" w:fill="FFFFFF"/>
        </w:rPr>
      </w:pPr>
    </w:p>
    <w:p w:rsidR="00212A73" w:rsidRDefault="00212A73" w:rsidP="00212A73">
      <w:pPr>
        <w:pStyle w:val="Subtitulocorpo"/>
        <w:rPr>
          <w:rFonts w:ascii="Arial" w:hAnsi="Arial" w:cs="Arial"/>
          <w:color w:val="111111"/>
          <w:sz w:val="21"/>
          <w:szCs w:val="21"/>
          <w:shd w:val="clear" w:color="auto" w:fill="FFFFFF"/>
        </w:rPr>
      </w:pPr>
    </w:p>
    <w:p w:rsidR="00212A73" w:rsidRPr="0011105F" w:rsidRDefault="00212A73" w:rsidP="00212A73">
      <w:pPr>
        <w:pStyle w:val="Subtitulocorpo"/>
        <w:rPr>
          <w:rFonts w:ascii="Arial" w:hAnsi="Arial" w:cs="Arial"/>
          <w:color w:val="111111"/>
          <w:sz w:val="21"/>
          <w:szCs w:val="21"/>
          <w:shd w:val="clear" w:color="auto" w:fill="FFFFFF"/>
        </w:rPr>
      </w:pPr>
    </w:p>
    <w:p w:rsidR="00212A73" w:rsidRPr="0011105F" w:rsidRDefault="00212A73" w:rsidP="00212A73">
      <w:pPr>
        <w:pStyle w:val="Subtitulocorpo"/>
        <w:rPr>
          <w:rFonts w:ascii="Arial" w:hAnsi="Arial" w:cs="Arial"/>
          <w:color w:val="111111"/>
          <w:sz w:val="21"/>
          <w:szCs w:val="21"/>
          <w:shd w:val="clear" w:color="auto" w:fill="FFFFFF"/>
        </w:rPr>
      </w:pPr>
    </w:p>
    <w:p w:rsidR="00212A73" w:rsidRDefault="00212A73" w:rsidP="00212A73">
      <w:pPr>
        <w:pStyle w:val="Subtitulocorpo"/>
        <w:rPr>
          <w:rFonts w:ascii="Arial" w:hAnsi="Arial" w:cs="Arial"/>
          <w:color w:val="111111"/>
          <w:sz w:val="21"/>
          <w:szCs w:val="21"/>
          <w:shd w:val="clear" w:color="auto" w:fill="FFFFFF"/>
        </w:rPr>
      </w:pPr>
    </w:p>
    <w:p w:rsidR="00212A73" w:rsidRDefault="00212A73" w:rsidP="00212A73">
      <w:pPr>
        <w:pStyle w:val="Subtitulocorpo"/>
        <w:rPr>
          <w:rFonts w:ascii="Arial" w:hAnsi="Arial" w:cs="Arial"/>
          <w:color w:val="111111"/>
          <w:sz w:val="21"/>
          <w:szCs w:val="21"/>
          <w:shd w:val="clear" w:color="auto" w:fill="FFFFFF"/>
        </w:rPr>
      </w:pPr>
      <w:r>
        <w:rPr>
          <w:noProof/>
          <w:lang w:eastAsia="pt-BR"/>
        </w:rPr>
        <mc:AlternateContent>
          <mc:Choice Requires="wps">
            <w:drawing>
              <wp:anchor distT="0" distB="0" distL="114300" distR="114300" simplePos="0" relativeHeight="253326336" behindDoc="0" locked="0" layoutInCell="1" allowOverlap="1" wp14:anchorId="4915889C" wp14:editId="5A2693F9">
                <wp:simplePos x="0" y="0"/>
                <wp:positionH relativeFrom="margin">
                  <wp:posOffset>4003494</wp:posOffset>
                </wp:positionH>
                <wp:positionV relativeFrom="paragraph">
                  <wp:posOffset>8436</wp:posOffset>
                </wp:positionV>
                <wp:extent cx="1760220" cy="1316990"/>
                <wp:effectExtent l="0" t="0" r="11430" b="16510"/>
                <wp:wrapNone/>
                <wp:docPr id="1574450513" name="Caixa de texto 1574450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316990"/>
                        </a:xfrm>
                        <a:prstGeom prst="rect">
                          <a:avLst/>
                        </a:prstGeom>
                        <a:solidFill>
                          <a:srgbClr val="0070C0"/>
                        </a:solidFill>
                        <a:ln w="9525">
                          <a:solidFill>
                            <a:srgbClr val="0070C0"/>
                          </a:solidFill>
                          <a:miter lim="800000"/>
                          <a:headEnd/>
                          <a:tailEnd/>
                        </a:ln>
                      </wps:spPr>
                      <wps:txbx>
                        <w:txbxContent>
                          <w:p w:rsidR="004950A4" w:rsidRPr="00212A73" w:rsidRDefault="004950A4" w:rsidP="00212A73">
                            <w:pPr>
                              <w:spacing w:after="0" w:line="276" w:lineRule="auto"/>
                              <w:jc w:val="center"/>
                              <w:rPr>
                                <w:rFonts w:ascii="Swis721 Th BT" w:hAnsi="Swis721 Th BT" w:cstheme="minorHAnsi"/>
                                <w:b/>
                                <w:color w:val="FFFFFF" w:themeColor="background1"/>
                                <w:sz w:val="23"/>
                                <w:szCs w:val="23"/>
                              </w:rPr>
                            </w:pPr>
                            <w:r w:rsidRPr="00212A73">
                              <w:rPr>
                                <w:rFonts w:ascii="Swis721 Th BT" w:hAnsi="Swis721 Th BT" w:cstheme="minorHAnsi"/>
                                <w:b/>
                                <w:color w:val="FFFFFF" w:themeColor="background1"/>
                                <w:sz w:val="23"/>
                                <w:szCs w:val="23"/>
                              </w:rPr>
                              <w:t>Grupo 3 (n=29)</w:t>
                            </w:r>
                          </w:p>
                          <w:p w:rsidR="004950A4" w:rsidRPr="00212A73" w:rsidRDefault="004950A4" w:rsidP="00212A73">
                            <w:pPr>
                              <w:spacing w:after="0" w:line="276" w:lineRule="auto"/>
                              <w:jc w:val="center"/>
                              <w:rPr>
                                <w:rFonts w:ascii="Swis721 Th BT" w:hAnsi="Swis721 Th BT" w:cstheme="minorHAnsi"/>
                                <w:b/>
                                <w:color w:val="FFFFFF" w:themeColor="background1"/>
                                <w:sz w:val="23"/>
                                <w:szCs w:val="23"/>
                              </w:rPr>
                            </w:pPr>
                            <w:r w:rsidRPr="00212A73">
                              <w:rPr>
                                <w:rFonts w:ascii="Swis721 Th BT" w:hAnsi="Swis721 Th BT" w:cstheme="minorHAnsi"/>
                                <w:color w:val="FFFFFF" w:themeColor="background1"/>
                                <w:sz w:val="23"/>
                                <w:szCs w:val="23"/>
                              </w:rPr>
                              <w:t>Sem tratamento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15889C" id="Caixa de texto 1574450513" o:spid="_x0000_s1276" type="#_x0000_t202" style="position:absolute;left:0;text-align:left;margin-left:315.25pt;margin-top:.65pt;width:138.6pt;height:103.7pt;z-index:2533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" fillcolor="#0070c0" strokecolor="#0070c0">
                <v:textbox>
                  <w:txbxContent>
                    <w:p w:rsidR="004950A4" w:rsidRPr="00212A73" w:rsidRDefault="004950A4" w:rsidP="00212A73">
                      <w:pPr>
                        <w:spacing w:after="0" w:line="276" w:lineRule="auto"/>
                        <w:jc w:val="center"/>
                        <w:rPr>
                          <w:rFonts w:ascii="Swis721 Th BT" w:hAnsi="Swis721 Th BT" w:cstheme="minorHAnsi"/>
                          <w:b/>
                          <w:color w:val="FFFFFF" w:themeColor="background1"/>
                          <w:sz w:val="23"/>
                          <w:szCs w:val="23"/>
                        </w:rPr>
                      </w:pPr>
                      <w:r w:rsidRPr="00212A73">
                        <w:rPr>
                          <w:rFonts w:ascii="Swis721 Th BT" w:hAnsi="Swis721 Th BT" w:cstheme="minorHAnsi"/>
                          <w:b/>
                          <w:color w:val="FFFFFF" w:themeColor="background1"/>
                          <w:sz w:val="23"/>
                          <w:szCs w:val="23"/>
                        </w:rPr>
                        <w:t>Grupo 3 (n=29)</w:t>
                      </w:r>
                    </w:p>
                    <w:p w:rsidR="004950A4" w:rsidRPr="00212A73" w:rsidRDefault="004950A4" w:rsidP="00212A73">
                      <w:pPr>
                        <w:spacing w:after="0" w:line="276" w:lineRule="auto"/>
                        <w:jc w:val="center"/>
                        <w:rPr>
                          <w:rFonts w:ascii="Swis721 Th BT" w:hAnsi="Swis721 Th BT" w:cstheme="minorHAnsi"/>
                          <w:b/>
                          <w:color w:val="FFFFFF" w:themeColor="background1"/>
                          <w:sz w:val="23"/>
                          <w:szCs w:val="23"/>
                        </w:rPr>
                      </w:pPr>
                      <w:r w:rsidRPr="00212A73">
                        <w:rPr>
                          <w:rFonts w:ascii="Swis721 Th BT" w:hAnsi="Swis721 Th BT" w:cstheme="minorHAnsi"/>
                          <w:color w:val="FFFFFF" w:themeColor="background1"/>
                          <w:sz w:val="23"/>
                          <w:szCs w:val="23"/>
                        </w:rPr>
                        <w:t>Sem tratamento</w:t>
                      </w:r>
                    </w:p>
                  </w:txbxContent>
                </v:textbox>
                <w10:wrap anchorx="margin"/>
              </v:shape>
            </w:pict>
          </mc:Fallback>
        </mc:AlternateContent>
      </w:r>
      <w:r>
        <w:rPr>
          <w:noProof/>
          <w:lang w:eastAsia="pt-BR"/>
        </w:rPr>
        <mc:AlternateContent>
          <mc:Choice Requires="wps">
            <w:drawing>
              <wp:anchor distT="0" distB="0" distL="114300" distR="114300" simplePos="0" relativeHeight="253325312" behindDoc="0" locked="0" layoutInCell="1" allowOverlap="1" wp14:anchorId="1507A65B" wp14:editId="61859DF0">
                <wp:simplePos x="0" y="0"/>
                <wp:positionH relativeFrom="margin">
                  <wp:posOffset>2011408</wp:posOffset>
                </wp:positionH>
                <wp:positionV relativeFrom="paragraph">
                  <wp:posOffset>8436</wp:posOffset>
                </wp:positionV>
                <wp:extent cx="1821815" cy="1316990"/>
                <wp:effectExtent l="0" t="0" r="26035" b="16510"/>
                <wp:wrapNone/>
                <wp:docPr id="1574450514" name="Caixa de texto 1574450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1316990"/>
                        </a:xfrm>
                        <a:prstGeom prst="rect">
                          <a:avLst/>
                        </a:prstGeom>
                        <a:solidFill>
                          <a:srgbClr val="0070C0"/>
                        </a:solidFill>
                        <a:ln w="9525">
                          <a:solidFill>
                            <a:srgbClr val="0070C0"/>
                          </a:solidFill>
                          <a:miter lim="800000"/>
                          <a:headEnd/>
                          <a:tailEnd/>
                        </a:ln>
                      </wps:spPr>
                      <wps:txbx>
                        <w:txbxContent>
                          <w:p w:rsidR="004950A4" w:rsidRDefault="004950A4" w:rsidP="00212A73">
                            <w:pPr>
                              <w:spacing w:after="0" w:line="276" w:lineRule="auto"/>
                              <w:jc w:val="center"/>
                              <w:rPr>
                                <w:rFonts w:cstheme="minorHAnsi"/>
                                <w:b/>
                                <w:color w:val="FFFFFF" w:themeColor="background1"/>
                                <w:sz w:val="20"/>
                                <w:szCs w:val="20"/>
                              </w:rPr>
                            </w:pPr>
                          </w:p>
                          <w:p w:rsidR="004950A4" w:rsidRPr="00212A73" w:rsidRDefault="004950A4" w:rsidP="00212A73">
                            <w:pPr>
                              <w:spacing w:after="0" w:line="276" w:lineRule="auto"/>
                              <w:jc w:val="center"/>
                              <w:rPr>
                                <w:rFonts w:ascii="Swis721 Th BT" w:hAnsi="Swis721 Th BT" w:cstheme="minorHAnsi"/>
                                <w:b/>
                                <w:color w:val="FFFFFF" w:themeColor="background1"/>
                                <w:sz w:val="23"/>
                                <w:szCs w:val="23"/>
                              </w:rPr>
                            </w:pPr>
                            <w:r w:rsidRPr="00212A73">
                              <w:rPr>
                                <w:rFonts w:ascii="Swis721 Th BT" w:hAnsi="Swis721 Th BT" w:cstheme="minorHAnsi"/>
                                <w:b/>
                                <w:color w:val="FFFFFF" w:themeColor="background1"/>
                                <w:sz w:val="23"/>
                                <w:szCs w:val="23"/>
                              </w:rPr>
                              <w:t>Grupo 2 (n=29)</w:t>
                            </w:r>
                          </w:p>
                          <w:p w:rsidR="004950A4" w:rsidRPr="00212A73" w:rsidRDefault="004950A4" w:rsidP="00212A73">
                            <w:pPr>
                              <w:spacing w:after="0" w:line="276" w:lineRule="auto"/>
                              <w:jc w:val="center"/>
                              <w:rPr>
                                <w:rFonts w:ascii="Swis721 Th BT" w:hAnsi="Swis721 Th BT" w:cstheme="minorHAnsi"/>
                                <w:color w:val="FFFFFF" w:themeColor="background1"/>
                                <w:sz w:val="23"/>
                                <w:szCs w:val="23"/>
                              </w:rPr>
                            </w:pPr>
                            <w:r w:rsidRPr="00212A73">
                              <w:rPr>
                                <w:rFonts w:ascii="Swis721 Th BT" w:hAnsi="Swis721 Th BT" w:cstheme="minorHAnsi"/>
                                <w:color w:val="FFFFFF" w:themeColor="background1"/>
                                <w:sz w:val="23"/>
                                <w:szCs w:val="23"/>
                              </w:rPr>
                              <w:t>83 mcg de selênio elementar</w:t>
                            </w:r>
                          </w:p>
                          <w:p w:rsidR="004950A4" w:rsidRPr="0011105F" w:rsidRDefault="004950A4" w:rsidP="00212A73">
                            <w:pPr>
                              <w:spacing w:after="0" w:line="276" w:lineRule="auto"/>
                              <w:rPr>
                                <w:rFonts w:cstheme="minorHAnsi"/>
                                <w:b/>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507A65B" id="Caixa de texto 1574450514" o:spid="_x0000_s1277" type="#_x0000_t202" style="position:absolute;left:0;text-align:left;margin-left:158.4pt;margin-top:.65pt;width:143.45pt;height:103.7pt;z-index:25332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" fillcolor="#0070c0" strokecolor="#0070c0">
                <v:textbox>
                  <w:txbxContent>
                    <w:p w:rsidR="004950A4" w:rsidRDefault="004950A4" w:rsidP="00212A73">
                      <w:pPr>
                        <w:spacing w:after="0" w:line="276" w:lineRule="auto"/>
                        <w:jc w:val="center"/>
                        <w:rPr>
                          <w:rFonts w:cstheme="minorHAnsi"/>
                          <w:b/>
                          <w:color w:val="FFFFFF" w:themeColor="background1"/>
                          <w:sz w:val="20"/>
                          <w:szCs w:val="20"/>
                        </w:rPr>
                      </w:pPr>
                    </w:p>
                    <w:p w:rsidR="004950A4" w:rsidRPr="00212A73" w:rsidRDefault="004950A4" w:rsidP="00212A73">
                      <w:pPr>
                        <w:spacing w:after="0" w:line="276" w:lineRule="auto"/>
                        <w:jc w:val="center"/>
                        <w:rPr>
                          <w:rFonts w:ascii="Swis721 Th BT" w:hAnsi="Swis721 Th BT" w:cstheme="minorHAnsi"/>
                          <w:b/>
                          <w:color w:val="FFFFFF" w:themeColor="background1"/>
                          <w:sz w:val="23"/>
                          <w:szCs w:val="23"/>
                        </w:rPr>
                      </w:pPr>
                      <w:r w:rsidRPr="00212A73">
                        <w:rPr>
                          <w:rFonts w:ascii="Swis721 Th BT" w:hAnsi="Swis721 Th BT" w:cstheme="minorHAnsi"/>
                          <w:b/>
                          <w:color w:val="FFFFFF" w:themeColor="background1"/>
                          <w:sz w:val="23"/>
                          <w:szCs w:val="23"/>
                        </w:rPr>
                        <w:t>Grupo 2 (n=29)</w:t>
                      </w:r>
                    </w:p>
                    <w:p w:rsidR="004950A4" w:rsidRPr="00212A73" w:rsidRDefault="004950A4" w:rsidP="00212A73">
                      <w:pPr>
                        <w:spacing w:after="0" w:line="276" w:lineRule="auto"/>
                        <w:jc w:val="center"/>
                        <w:rPr>
                          <w:rFonts w:ascii="Swis721 Th BT" w:hAnsi="Swis721 Th BT" w:cstheme="minorHAnsi"/>
                          <w:color w:val="FFFFFF" w:themeColor="background1"/>
                          <w:sz w:val="23"/>
                          <w:szCs w:val="23"/>
                        </w:rPr>
                      </w:pPr>
                      <w:r w:rsidRPr="00212A73">
                        <w:rPr>
                          <w:rFonts w:ascii="Swis721 Th BT" w:hAnsi="Swis721 Th BT" w:cstheme="minorHAnsi"/>
                          <w:color w:val="FFFFFF" w:themeColor="background1"/>
                          <w:sz w:val="23"/>
                          <w:szCs w:val="23"/>
                        </w:rPr>
                        <w:t>83 mcg de selênio elementar</w:t>
                      </w:r>
                    </w:p>
                    <w:p w:rsidR="004950A4" w:rsidRPr="0011105F" w:rsidRDefault="004950A4" w:rsidP="00212A73">
                      <w:pPr>
                        <w:spacing w:after="0" w:line="276" w:lineRule="auto"/>
                        <w:rPr>
                          <w:rFonts w:cstheme="minorHAnsi"/>
                          <w:b/>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3324288" behindDoc="0" locked="0" layoutInCell="1" allowOverlap="1" wp14:anchorId="5E08F8D2" wp14:editId="193E7B11">
                <wp:simplePos x="0" y="0"/>
                <wp:positionH relativeFrom="margin">
                  <wp:align>left</wp:align>
                </wp:positionH>
                <wp:positionV relativeFrom="paragraph">
                  <wp:posOffset>13279</wp:posOffset>
                </wp:positionV>
                <wp:extent cx="1835624" cy="1317172"/>
                <wp:effectExtent l="0" t="0" r="12700" b="16510"/>
                <wp:wrapNone/>
                <wp:docPr id="1574450515" name="Caixa de texto 1574450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624" cy="1317172"/>
                        </a:xfrm>
                        <a:prstGeom prst="rect">
                          <a:avLst/>
                        </a:prstGeom>
                        <a:solidFill>
                          <a:srgbClr val="0070C0"/>
                        </a:solidFill>
                        <a:ln w="9525">
                          <a:solidFill>
                            <a:srgbClr val="0070C0"/>
                          </a:solidFill>
                          <a:miter lim="800000"/>
                          <a:headEnd/>
                          <a:tailEnd/>
                        </a:ln>
                      </wps:spPr>
                      <wps:txbx>
                        <w:txbxContent>
                          <w:p w:rsidR="004950A4" w:rsidRPr="00212A73" w:rsidRDefault="004950A4" w:rsidP="00212A73">
                            <w:pPr>
                              <w:spacing w:after="0" w:line="276" w:lineRule="auto"/>
                              <w:jc w:val="center"/>
                              <w:rPr>
                                <w:rFonts w:ascii="Swis721 Th BT" w:hAnsi="Swis721 Th BT" w:cstheme="minorHAnsi"/>
                                <w:b/>
                                <w:color w:val="FFFFFF" w:themeColor="background1"/>
                                <w:sz w:val="23"/>
                                <w:szCs w:val="23"/>
                              </w:rPr>
                            </w:pPr>
                            <w:r w:rsidRPr="00212A73">
                              <w:rPr>
                                <w:rFonts w:ascii="Swis721 Th BT" w:hAnsi="Swis721 Th BT" w:cstheme="minorHAnsi"/>
                                <w:b/>
                                <w:color w:val="FFFFFF" w:themeColor="background1"/>
                                <w:sz w:val="23"/>
                                <w:szCs w:val="23"/>
                              </w:rPr>
                              <w:t>Grupo 1 (n=43)</w:t>
                            </w:r>
                          </w:p>
                          <w:p w:rsidR="004950A4" w:rsidRPr="00212A73" w:rsidRDefault="004950A4" w:rsidP="00212A73">
                            <w:pPr>
                              <w:spacing w:after="0" w:line="276" w:lineRule="auto"/>
                              <w:jc w:val="center"/>
                              <w:rPr>
                                <w:rFonts w:ascii="Swis721 Th BT" w:hAnsi="Swis721 Th BT" w:cstheme="minorHAnsi"/>
                                <w:color w:val="FFFFFF" w:themeColor="background1"/>
                                <w:sz w:val="23"/>
                                <w:szCs w:val="23"/>
                              </w:rPr>
                            </w:pPr>
                            <w:r w:rsidRPr="00212A73">
                              <w:rPr>
                                <w:rFonts w:ascii="Swis721 Th BT" w:hAnsi="Swis721 Th BT" w:cstheme="minorHAnsi"/>
                                <w:color w:val="FFFFFF" w:themeColor="background1"/>
                                <w:sz w:val="23"/>
                                <w:szCs w:val="23"/>
                              </w:rPr>
                              <w:t>83 mcg de selênio elementar</w:t>
                            </w:r>
                          </w:p>
                          <w:p w:rsidR="004950A4" w:rsidRPr="00212A73" w:rsidRDefault="004950A4" w:rsidP="00212A73">
                            <w:pPr>
                              <w:spacing w:after="0" w:line="276" w:lineRule="auto"/>
                              <w:jc w:val="center"/>
                              <w:rPr>
                                <w:rFonts w:ascii="Swis721 Th BT" w:hAnsi="Swis721 Th BT" w:cstheme="minorHAnsi"/>
                                <w:color w:val="FFFFFF" w:themeColor="background1"/>
                                <w:sz w:val="23"/>
                                <w:szCs w:val="23"/>
                              </w:rPr>
                            </w:pPr>
                            <w:r w:rsidRPr="00212A73">
                              <w:rPr>
                                <w:rFonts w:ascii="Swis721 Th BT" w:hAnsi="Swis721 Th BT" w:cstheme="minorHAnsi"/>
                                <w:color w:val="FFFFFF" w:themeColor="background1"/>
                                <w:sz w:val="23"/>
                                <w:szCs w:val="23"/>
                              </w:rPr>
                              <w:t>+</w:t>
                            </w:r>
                          </w:p>
                          <w:p w:rsidR="004950A4" w:rsidRPr="00212A73" w:rsidRDefault="004950A4" w:rsidP="00212A73">
                            <w:pPr>
                              <w:spacing w:after="0" w:line="276" w:lineRule="auto"/>
                              <w:jc w:val="center"/>
                              <w:rPr>
                                <w:rFonts w:ascii="Swis721 Th BT" w:hAnsi="Swis721 Th BT" w:cstheme="minorHAnsi"/>
                                <w:color w:val="FFFFFF" w:themeColor="background1"/>
                                <w:sz w:val="23"/>
                                <w:szCs w:val="23"/>
                              </w:rPr>
                            </w:pPr>
                            <w:r w:rsidRPr="00212A73">
                              <w:rPr>
                                <w:rFonts w:ascii="Swis721 Th BT" w:hAnsi="Swis721 Th BT" w:cstheme="minorHAnsi"/>
                                <w:color w:val="FFFFFF" w:themeColor="background1"/>
                                <w:sz w:val="23"/>
                                <w:szCs w:val="23"/>
                              </w:rPr>
                              <w:t>600 mg de Mio-inositol</w:t>
                            </w:r>
                          </w:p>
                          <w:p w:rsidR="004950A4" w:rsidRPr="00212A73" w:rsidRDefault="004950A4" w:rsidP="00212A73">
                            <w:pPr>
                              <w:spacing w:after="0" w:line="276" w:lineRule="auto"/>
                              <w:jc w:val="center"/>
                              <w:rPr>
                                <w:rFonts w:ascii="Swis721 Th BT" w:hAnsi="Swis721 Th BT" w:cstheme="minorHAnsi"/>
                                <w:color w:val="FFFFFF" w:themeColor="background1"/>
                                <w:sz w:val="23"/>
                                <w:szCs w:val="23"/>
                              </w:rPr>
                            </w:pPr>
                            <w:r w:rsidRPr="00212A73">
                              <w:rPr>
                                <w:rFonts w:ascii="Swis721 Th BT" w:hAnsi="Swis721 Th BT" w:cstheme="minorHAnsi"/>
                                <w:color w:val="FFFFFF" w:themeColor="background1"/>
                                <w:sz w:val="23"/>
                                <w:szCs w:val="23"/>
                              </w:rPr>
                              <w:t>Dose diária</w:t>
                            </w:r>
                          </w:p>
                          <w:p w:rsidR="004950A4" w:rsidRPr="0011105F" w:rsidRDefault="004950A4" w:rsidP="00212A73">
                            <w:pPr>
                              <w:spacing w:after="0" w:line="276" w:lineRule="auto"/>
                              <w:rPr>
                                <w:rFonts w:cstheme="minorHAnsi"/>
                                <w:b/>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08F8D2" id="Caixa de texto 1574450515" o:spid="_x0000_s1278" type="#_x0000_t202" style="position:absolute;left:0;text-align:left;margin-left:0;margin-top:1.05pt;width:144.55pt;height:103.7pt;z-index:253324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" fillcolor="#0070c0" strokecolor="#0070c0">
                <v:textbox>
                  <w:txbxContent>
                    <w:p w:rsidR="004950A4" w:rsidRPr="00212A73" w:rsidRDefault="004950A4" w:rsidP="00212A73">
                      <w:pPr>
                        <w:spacing w:after="0" w:line="276" w:lineRule="auto"/>
                        <w:jc w:val="center"/>
                        <w:rPr>
                          <w:rFonts w:ascii="Swis721 Th BT" w:hAnsi="Swis721 Th BT" w:cstheme="minorHAnsi"/>
                          <w:b/>
                          <w:color w:val="FFFFFF" w:themeColor="background1"/>
                          <w:sz w:val="23"/>
                          <w:szCs w:val="23"/>
                        </w:rPr>
                      </w:pPr>
                      <w:r w:rsidRPr="00212A73">
                        <w:rPr>
                          <w:rFonts w:ascii="Swis721 Th BT" w:hAnsi="Swis721 Th BT" w:cstheme="minorHAnsi"/>
                          <w:b/>
                          <w:color w:val="FFFFFF" w:themeColor="background1"/>
                          <w:sz w:val="23"/>
                          <w:szCs w:val="23"/>
                        </w:rPr>
                        <w:t>Grupo 1 (n=43)</w:t>
                      </w:r>
                    </w:p>
                    <w:p w:rsidR="004950A4" w:rsidRPr="00212A73" w:rsidRDefault="004950A4" w:rsidP="00212A73">
                      <w:pPr>
                        <w:spacing w:after="0" w:line="276" w:lineRule="auto"/>
                        <w:jc w:val="center"/>
                        <w:rPr>
                          <w:rFonts w:ascii="Swis721 Th BT" w:hAnsi="Swis721 Th BT" w:cstheme="minorHAnsi"/>
                          <w:color w:val="FFFFFF" w:themeColor="background1"/>
                          <w:sz w:val="23"/>
                          <w:szCs w:val="23"/>
                        </w:rPr>
                      </w:pPr>
                      <w:r w:rsidRPr="00212A73">
                        <w:rPr>
                          <w:rFonts w:ascii="Swis721 Th BT" w:hAnsi="Swis721 Th BT" w:cstheme="minorHAnsi"/>
                          <w:color w:val="FFFFFF" w:themeColor="background1"/>
                          <w:sz w:val="23"/>
                          <w:szCs w:val="23"/>
                        </w:rPr>
                        <w:t>83 mcg de selênio elementar</w:t>
                      </w:r>
                    </w:p>
                    <w:p w:rsidR="004950A4" w:rsidRPr="00212A73" w:rsidRDefault="004950A4" w:rsidP="00212A73">
                      <w:pPr>
                        <w:spacing w:after="0" w:line="276" w:lineRule="auto"/>
                        <w:jc w:val="center"/>
                        <w:rPr>
                          <w:rFonts w:ascii="Swis721 Th BT" w:hAnsi="Swis721 Th BT" w:cstheme="minorHAnsi"/>
                          <w:color w:val="FFFFFF" w:themeColor="background1"/>
                          <w:sz w:val="23"/>
                          <w:szCs w:val="23"/>
                        </w:rPr>
                      </w:pPr>
                      <w:r w:rsidRPr="00212A73">
                        <w:rPr>
                          <w:rFonts w:ascii="Swis721 Th BT" w:hAnsi="Swis721 Th BT" w:cstheme="minorHAnsi"/>
                          <w:color w:val="FFFFFF" w:themeColor="background1"/>
                          <w:sz w:val="23"/>
                          <w:szCs w:val="23"/>
                        </w:rPr>
                        <w:t>+</w:t>
                      </w:r>
                    </w:p>
                    <w:p w:rsidR="004950A4" w:rsidRPr="00212A73" w:rsidRDefault="004950A4" w:rsidP="00212A73">
                      <w:pPr>
                        <w:spacing w:after="0" w:line="276" w:lineRule="auto"/>
                        <w:jc w:val="center"/>
                        <w:rPr>
                          <w:rFonts w:ascii="Swis721 Th BT" w:hAnsi="Swis721 Th BT" w:cstheme="minorHAnsi"/>
                          <w:color w:val="FFFFFF" w:themeColor="background1"/>
                          <w:sz w:val="23"/>
                          <w:szCs w:val="23"/>
                        </w:rPr>
                      </w:pPr>
                      <w:r w:rsidRPr="00212A73">
                        <w:rPr>
                          <w:rFonts w:ascii="Swis721 Th BT" w:hAnsi="Swis721 Th BT" w:cstheme="minorHAnsi"/>
                          <w:color w:val="FFFFFF" w:themeColor="background1"/>
                          <w:sz w:val="23"/>
                          <w:szCs w:val="23"/>
                        </w:rPr>
                        <w:t>600 mg de Mio-inositol</w:t>
                      </w:r>
                    </w:p>
                    <w:p w:rsidR="004950A4" w:rsidRPr="00212A73" w:rsidRDefault="004950A4" w:rsidP="00212A73">
                      <w:pPr>
                        <w:spacing w:after="0" w:line="276" w:lineRule="auto"/>
                        <w:jc w:val="center"/>
                        <w:rPr>
                          <w:rFonts w:ascii="Swis721 Th BT" w:hAnsi="Swis721 Th BT" w:cstheme="minorHAnsi"/>
                          <w:color w:val="FFFFFF" w:themeColor="background1"/>
                          <w:sz w:val="23"/>
                          <w:szCs w:val="23"/>
                        </w:rPr>
                      </w:pPr>
                      <w:r w:rsidRPr="00212A73">
                        <w:rPr>
                          <w:rFonts w:ascii="Swis721 Th BT" w:hAnsi="Swis721 Th BT" w:cstheme="minorHAnsi"/>
                          <w:color w:val="FFFFFF" w:themeColor="background1"/>
                          <w:sz w:val="23"/>
                          <w:szCs w:val="23"/>
                        </w:rPr>
                        <w:t>Dose diária</w:t>
                      </w:r>
                    </w:p>
                    <w:p w:rsidR="004950A4" w:rsidRPr="0011105F" w:rsidRDefault="004950A4" w:rsidP="00212A73">
                      <w:pPr>
                        <w:spacing w:after="0" w:line="276" w:lineRule="auto"/>
                        <w:rPr>
                          <w:rFonts w:cstheme="minorHAnsi"/>
                          <w:b/>
                          <w:color w:val="FFFFFF" w:themeColor="background1"/>
                          <w:szCs w:val="23"/>
                        </w:rPr>
                      </w:pPr>
                    </w:p>
                  </w:txbxContent>
                </v:textbox>
                <w10:wrap anchorx="margin"/>
              </v:shape>
            </w:pict>
          </mc:Fallback>
        </mc:AlternateContent>
      </w:r>
    </w:p>
    <w:p w:rsidR="00212A73" w:rsidRDefault="00212A73" w:rsidP="00212A73">
      <w:pPr>
        <w:pStyle w:val="Subtitulocorpo"/>
        <w:rPr>
          <w:rFonts w:ascii="Arial" w:hAnsi="Arial" w:cs="Arial"/>
          <w:color w:val="111111"/>
          <w:sz w:val="21"/>
          <w:szCs w:val="21"/>
          <w:shd w:val="clear" w:color="auto" w:fill="FFFFFF"/>
        </w:rPr>
      </w:pPr>
    </w:p>
    <w:p w:rsidR="00212A73" w:rsidRDefault="00212A73" w:rsidP="00212A73">
      <w:pPr>
        <w:pStyle w:val="Subtitulocorpo"/>
        <w:rPr>
          <w:rFonts w:ascii="Arial" w:hAnsi="Arial" w:cs="Arial"/>
          <w:color w:val="111111"/>
          <w:sz w:val="21"/>
          <w:szCs w:val="21"/>
          <w:shd w:val="clear" w:color="auto" w:fill="FFFFFF"/>
        </w:rPr>
      </w:pPr>
    </w:p>
    <w:p w:rsidR="00212A73" w:rsidRDefault="00212A73" w:rsidP="00212A73">
      <w:pPr>
        <w:pStyle w:val="Subtitulocorpo"/>
        <w:rPr>
          <w:rFonts w:ascii="Arial" w:hAnsi="Arial" w:cs="Arial"/>
          <w:color w:val="111111"/>
          <w:sz w:val="21"/>
          <w:szCs w:val="21"/>
          <w:shd w:val="clear" w:color="auto" w:fill="FFFFFF"/>
        </w:rPr>
      </w:pPr>
    </w:p>
    <w:p w:rsidR="00212A73" w:rsidRDefault="00212A73" w:rsidP="00212A73">
      <w:pPr>
        <w:pStyle w:val="Subtitulocorpo"/>
        <w:rPr>
          <w:rFonts w:ascii="Arial" w:hAnsi="Arial" w:cs="Arial"/>
          <w:color w:val="111111"/>
          <w:sz w:val="21"/>
          <w:szCs w:val="21"/>
          <w:shd w:val="clear" w:color="auto" w:fill="FFFFFF"/>
        </w:rPr>
      </w:pPr>
    </w:p>
    <w:p w:rsidR="00212A73" w:rsidRDefault="00212A73" w:rsidP="00212A73">
      <w:pPr>
        <w:pStyle w:val="Subtitulocorpo"/>
        <w:rPr>
          <w:rFonts w:ascii="Arial" w:hAnsi="Arial" w:cs="Arial"/>
          <w:color w:val="111111"/>
          <w:sz w:val="21"/>
          <w:szCs w:val="21"/>
          <w:shd w:val="clear" w:color="auto" w:fill="FFFFFF"/>
        </w:rPr>
      </w:pPr>
    </w:p>
    <w:p w:rsidR="00212A73" w:rsidRDefault="00212A73" w:rsidP="00212A73">
      <w:pPr>
        <w:pStyle w:val="Subtitulocorpo"/>
        <w:rPr>
          <w:rFonts w:ascii="Arial" w:hAnsi="Arial" w:cs="Arial"/>
          <w:color w:val="111111"/>
          <w:sz w:val="21"/>
          <w:szCs w:val="21"/>
          <w:shd w:val="clear" w:color="auto" w:fill="FFFFFF"/>
        </w:rPr>
      </w:pPr>
    </w:p>
    <w:p w:rsidR="00212A73" w:rsidRDefault="00212A73" w:rsidP="00212A73">
      <w:pPr>
        <w:pStyle w:val="Subtitulocorpo"/>
        <w:rPr>
          <w:rFonts w:ascii="Arial" w:hAnsi="Arial" w:cs="Arial"/>
          <w:color w:val="111111"/>
          <w:sz w:val="21"/>
          <w:szCs w:val="21"/>
          <w:shd w:val="clear" w:color="auto" w:fill="FFFFFF"/>
        </w:rPr>
      </w:pPr>
    </w:p>
    <w:p w:rsidR="00212A73" w:rsidRPr="00286B16" w:rsidRDefault="00212A73" w:rsidP="00212A73">
      <w:pPr>
        <w:pStyle w:val="Corpo"/>
        <w:rPr>
          <w:shd w:val="clear" w:color="auto" w:fill="FFFFFF"/>
        </w:rPr>
      </w:pPr>
    </w:p>
    <w:p w:rsidR="00212A73" w:rsidRPr="00212A73" w:rsidRDefault="00212A73" w:rsidP="00392436">
      <w:pPr>
        <w:pStyle w:val="Corpo"/>
        <w:numPr>
          <w:ilvl w:val="0"/>
          <w:numId w:val="43"/>
        </w:numPr>
        <w:spacing w:after="0" w:line="276" w:lineRule="auto"/>
        <w:rPr>
          <w:sz w:val="20"/>
          <w:szCs w:val="20"/>
        </w:rPr>
      </w:pPr>
      <w:r w:rsidRPr="00212A73">
        <w:rPr>
          <w:sz w:val="20"/>
          <w:szCs w:val="20"/>
          <w:shd w:val="clear" w:color="auto" w:fill="FFFFFF"/>
        </w:rPr>
        <w:t xml:space="preserve">As avaliações foram realizadas após 6 e 12 meses de tratamento. </w:t>
      </w:r>
      <w:r w:rsidRPr="00212A73">
        <w:rPr>
          <w:sz w:val="20"/>
          <w:szCs w:val="20"/>
        </w:rPr>
        <w:t>A ultrassonografia de alta resolução da glândula tireoide foi realizada para avaliar as alterações dessa glândula durante o estudo.</w:t>
      </w:r>
    </w:p>
    <w:p w:rsidR="00212A73" w:rsidRPr="00367933" w:rsidRDefault="00212A73" w:rsidP="00212A73">
      <w:pPr>
        <w:pStyle w:val="Corpo"/>
        <w:spacing w:after="0" w:line="276" w:lineRule="auto"/>
        <w:rPr>
          <w:sz w:val="24"/>
        </w:rPr>
      </w:pPr>
      <w:r>
        <w:rPr>
          <w:noProof/>
          <w:sz w:val="24"/>
          <w:lang w:eastAsia="pt-BR"/>
        </w:rPr>
        <mc:AlternateContent>
          <mc:Choice Requires="wps">
            <w:drawing>
              <wp:anchor distT="0" distB="0" distL="114300" distR="114300" simplePos="0" relativeHeight="253328384" behindDoc="0" locked="0" layoutInCell="1" allowOverlap="1" wp14:anchorId="0D03E870" wp14:editId="69F8B912">
                <wp:simplePos x="0" y="0"/>
                <wp:positionH relativeFrom="column">
                  <wp:posOffset>3244215</wp:posOffset>
                </wp:positionH>
                <wp:positionV relativeFrom="paragraph">
                  <wp:posOffset>117475</wp:posOffset>
                </wp:positionV>
                <wp:extent cx="3172460" cy="382905"/>
                <wp:effectExtent l="0" t="0" r="8890" b="0"/>
                <wp:wrapNone/>
                <wp:docPr id="1574450516" name="Caixa de texto 1574450516"/>
                <wp:cNvGraphicFramePr/>
                <a:graphic xmlns:a="http://schemas.openxmlformats.org/drawingml/2006/main">
                  <a:graphicData uri="http://schemas.microsoft.com/office/word/2010/wordprocessingShape">
                    <wps:wsp>
                      <wps:cNvSpPr txBox="1"/>
                      <wps:spPr>
                        <a:xfrm>
                          <a:off x="0" y="0"/>
                          <a:ext cx="3172460" cy="382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0A4" w:rsidRPr="00367933" w:rsidRDefault="004950A4" w:rsidP="00212A73">
                            <w:pPr>
                              <w:pStyle w:val="Corpo"/>
                              <w:rPr>
                                <w:b/>
                                <w:sz w:val="20"/>
                                <w:szCs w:val="20"/>
                              </w:rPr>
                            </w:pPr>
                            <w:r>
                              <w:rPr>
                                <w:b/>
                                <w:sz w:val="20"/>
                                <w:szCs w:val="20"/>
                              </w:rPr>
                              <w:t xml:space="preserve">Legenda: </w:t>
                            </w:r>
                            <w:r w:rsidRPr="008A6979">
                              <w:rPr>
                                <w:sz w:val="20"/>
                                <w:szCs w:val="20"/>
                              </w:rPr>
                              <w:t>diferenças nos níveis de TSH entre os 3 grupos avaliados.</w:t>
                            </w:r>
                            <w:r>
                              <w:rPr>
                                <w:b/>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3E870" id="Caixa de texto 1574450516" o:spid="_x0000_s1279" type="#_x0000_t202" style="position:absolute;left:0;text-align:left;margin-left:255.45pt;margin-top:9.25pt;width:249.8pt;height:30.15pt;z-index:2533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" fillcolor="white [3201]" stroked="f" strokeweight=".5pt">
                <v:textbox>
                  <w:txbxContent>
                    <w:p w:rsidR="004950A4" w:rsidRPr="00367933" w:rsidRDefault="004950A4" w:rsidP="00212A73">
                      <w:pPr>
                        <w:pStyle w:val="Corpo"/>
                        <w:rPr>
                          <w:b/>
                          <w:sz w:val="20"/>
                          <w:szCs w:val="20"/>
                        </w:rPr>
                      </w:pPr>
                      <w:r>
                        <w:rPr>
                          <w:b/>
                          <w:sz w:val="20"/>
                          <w:szCs w:val="20"/>
                        </w:rPr>
                        <w:t xml:space="preserve">Legenda: </w:t>
                      </w:r>
                      <w:r w:rsidRPr="008A6979">
                        <w:rPr>
                          <w:sz w:val="20"/>
                          <w:szCs w:val="20"/>
                        </w:rPr>
                        <w:t>diferenças nos níveis de TSH entre os 3 grupos avaliados.</w:t>
                      </w:r>
                      <w:r>
                        <w:rPr>
                          <w:b/>
                          <w:sz w:val="20"/>
                          <w:szCs w:val="20"/>
                        </w:rPr>
                        <w:t xml:space="preserve"> </w:t>
                      </w:r>
                    </w:p>
                  </w:txbxContent>
                </v:textbox>
              </v:shape>
            </w:pict>
          </mc:Fallback>
        </mc:AlternateContent>
      </w:r>
    </w:p>
    <w:p w:rsidR="00212A73" w:rsidRPr="00212A73" w:rsidRDefault="00212A73" w:rsidP="00212A73">
      <w:pPr>
        <w:pStyle w:val="Corpo"/>
        <w:rPr>
          <w:b/>
          <w:color w:val="00B050"/>
        </w:rPr>
      </w:pPr>
      <w:bookmarkStart w:id="165" w:name="_Hlk47514981"/>
      <w:r w:rsidRPr="00212A73">
        <w:rPr>
          <w:b/>
          <w:color w:val="00B050"/>
        </w:rPr>
        <w:t>Resultados:</w:t>
      </w:r>
    </w:p>
    <w:bookmarkEnd w:id="165"/>
    <w:p w:rsidR="00212A73" w:rsidRPr="00714E9A" w:rsidRDefault="00212A73" w:rsidP="00212A73">
      <w:pPr>
        <w:pStyle w:val="Corpo"/>
        <w:spacing w:after="0" w:line="276" w:lineRule="auto"/>
        <w:rPr>
          <w:sz w:val="16"/>
          <w:szCs w:val="16"/>
        </w:rPr>
      </w:pPr>
      <w:r>
        <w:rPr>
          <w:noProof/>
          <w:szCs w:val="23"/>
          <w:lang w:eastAsia="pt-BR"/>
        </w:rPr>
        <mc:AlternateContent>
          <mc:Choice Requires="wps">
            <w:drawing>
              <wp:anchor distT="0" distB="0" distL="114300" distR="114300" simplePos="0" relativeHeight="253327360" behindDoc="0" locked="0" layoutInCell="1" allowOverlap="1" wp14:anchorId="05E0E413" wp14:editId="1F9A5C09">
                <wp:simplePos x="0" y="0"/>
                <wp:positionH relativeFrom="page">
                  <wp:posOffset>4320540</wp:posOffset>
                </wp:positionH>
                <wp:positionV relativeFrom="paragraph">
                  <wp:posOffset>40640</wp:posOffset>
                </wp:positionV>
                <wp:extent cx="3029585" cy="2155825"/>
                <wp:effectExtent l="0" t="0" r="1270" b="0"/>
                <wp:wrapNone/>
                <wp:docPr id="1574450517" name="Caixa de texto 1574450517"/>
                <wp:cNvGraphicFramePr/>
                <a:graphic xmlns:a="http://schemas.openxmlformats.org/drawingml/2006/main">
                  <a:graphicData uri="http://schemas.microsoft.com/office/word/2010/wordprocessingShape">
                    <wps:wsp>
                      <wps:cNvSpPr txBox="1"/>
                      <wps:spPr>
                        <a:xfrm>
                          <a:off x="0" y="0"/>
                          <a:ext cx="3029585" cy="2155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50A4" w:rsidRDefault="004950A4" w:rsidP="00212A73">
                            <w:r>
                              <w:rPr>
                                <w:noProof/>
                                <w:lang w:eastAsia="pt-BR"/>
                              </w:rPr>
                              <w:drawing>
                                <wp:inline distT="0" distB="0" distL="0" distR="0" wp14:anchorId="0BF0C196" wp14:editId="2E3F5BE7">
                                  <wp:extent cx="2975212" cy="1991730"/>
                                  <wp:effectExtent l="0" t="0" r="0" b="8890"/>
                                  <wp:docPr id="1574450518" name="Imagem 1574450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97741" cy="2006812"/>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E0E413" id="Caixa de texto 1574450517" o:spid="_x0000_s1280" type="#_x0000_t202" style="position:absolute;left:0;text-align:left;margin-left:340.2pt;margin-top:3.2pt;width:238.55pt;height:169.75pt;z-index:25332736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" fillcolor="white [3201]" stroked="f" strokeweight=".5pt">
                <v:textbox>
                  <w:txbxContent>
                    <w:p w:rsidR="004950A4" w:rsidRDefault="004950A4" w:rsidP="00212A73">
                      <w:r>
                        <w:rPr>
                          <w:noProof/>
                          <w:lang w:eastAsia="pt-BR"/>
                        </w:rPr>
                        <w:drawing>
                          <wp:inline distT="0" distB="0" distL="0" distR="0" wp14:anchorId="0BF0C196" wp14:editId="2E3F5BE7">
                            <wp:extent cx="2975212" cy="1991730"/>
                            <wp:effectExtent l="0" t="0" r="0" b="8890"/>
                            <wp:docPr id="1574450518" name="Imagem 1574450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97741" cy="2006812"/>
                                    </a:xfrm>
                                    <a:prstGeom prst="rect">
                                      <a:avLst/>
                                    </a:prstGeom>
                                    <a:noFill/>
                                    <a:ln>
                                      <a:noFill/>
                                    </a:ln>
                                  </pic:spPr>
                                </pic:pic>
                              </a:graphicData>
                            </a:graphic>
                          </wp:inline>
                        </w:drawing>
                      </w:r>
                    </w:p>
                  </w:txbxContent>
                </v:textbox>
                <w10:wrap anchorx="page"/>
              </v:shape>
            </w:pict>
          </mc:Fallback>
        </mc:AlternateContent>
      </w:r>
    </w:p>
    <w:p w:rsidR="00212A73" w:rsidRPr="00367933" w:rsidRDefault="00212A73" w:rsidP="00212A73">
      <w:pPr>
        <w:pStyle w:val="Corpo"/>
        <w:numPr>
          <w:ilvl w:val="0"/>
          <w:numId w:val="1"/>
        </w:numPr>
        <w:spacing w:after="0" w:line="276" w:lineRule="auto"/>
        <w:ind w:left="357" w:right="4109" w:hanging="357"/>
        <w:rPr>
          <w:szCs w:val="23"/>
        </w:rPr>
      </w:pPr>
      <w:r w:rsidRPr="00367933">
        <w:rPr>
          <w:szCs w:val="23"/>
        </w:rPr>
        <w:t>Comparado com a linha base, os níveis do hormônio</w:t>
      </w:r>
      <w:r>
        <w:rPr>
          <w:szCs w:val="23"/>
        </w:rPr>
        <w:t xml:space="preserve"> TSH</w:t>
      </w:r>
      <w:r w:rsidRPr="00367933">
        <w:rPr>
          <w:szCs w:val="23"/>
        </w:rPr>
        <w:t xml:space="preserve"> aumentaram significativamente nos pacientes não tratados, mas reduziram em 31% e 38%, respectivamente, nos pacientes tratados </w:t>
      </w:r>
      <w:r>
        <w:rPr>
          <w:szCs w:val="23"/>
        </w:rPr>
        <w:t xml:space="preserve">somente </w:t>
      </w:r>
      <w:r w:rsidRPr="00367933">
        <w:rPr>
          <w:szCs w:val="23"/>
        </w:rPr>
        <w:t xml:space="preserve">com seleniometionina e </w:t>
      </w:r>
      <w:r>
        <w:rPr>
          <w:szCs w:val="23"/>
        </w:rPr>
        <w:t xml:space="preserve">com </w:t>
      </w:r>
      <w:r w:rsidRPr="00367933">
        <w:rPr>
          <w:szCs w:val="23"/>
        </w:rPr>
        <w:t>seleniometioni</w:t>
      </w:r>
      <w:r>
        <w:rPr>
          <w:szCs w:val="23"/>
        </w:rPr>
        <w:t>na e mio-inositol (p&lt;0,001);</w:t>
      </w:r>
    </w:p>
    <w:p w:rsidR="00212A73" w:rsidRPr="00367933" w:rsidRDefault="00212A73" w:rsidP="00212A73">
      <w:pPr>
        <w:pStyle w:val="Corpo"/>
        <w:numPr>
          <w:ilvl w:val="0"/>
          <w:numId w:val="1"/>
        </w:numPr>
        <w:spacing w:after="0" w:line="276" w:lineRule="auto"/>
        <w:ind w:left="357" w:right="4109" w:hanging="357"/>
        <w:rPr>
          <w:szCs w:val="23"/>
        </w:rPr>
      </w:pPr>
      <w:r w:rsidRPr="00367933">
        <w:rPr>
          <w:szCs w:val="23"/>
        </w:rPr>
        <w:t>No grupo tratado com seleniometionina e mio-inositol a redução do TSH foi notada mais cedo do que quando comparada com o grupo que recebeu somente seleniometionina;</w:t>
      </w:r>
    </w:p>
    <w:p w:rsidR="00212A73" w:rsidRPr="00367933" w:rsidRDefault="00212A73" w:rsidP="00212A73">
      <w:pPr>
        <w:pStyle w:val="Corpo"/>
        <w:numPr>
          <w:ilvl w:val="0"/>
          <w:numId w:val="1"/>
        </w:numPr>
        <w:spacing w:after="0" w:line="276" w:lineRule="auto"/>
        <w:ind w:left="357" w:right="-1" w:hanging="357"/>
        <w:rPr>
          <w:szCs w:val="23"/>
        </w:rPr>
      </w:pPr>
      <w:r w:rsidRPr="00367933">
        <w:rPr>
          <w:szCs w:val="23"/>
        </w:rPr>
        <w:t>As análises densitométricas realizadas pelas imagens do ultrassom da tireoide mostraram uma melhora nos grupos 1 e 2 quando comparado com o grupo 3.</w:t>
      </w:r>
    </w:p>
    <w:p w:rsidR="00212A73" w:rsidRDefault="00212A73" w:rsidP="00212A73">
      <w:pPr>
        <w:pStyle w:val="Corpo"/>
        <w:rPr>
          <w:sz w:val="24"/>
        </w:rPr>
      </w:pPr>
    </w:p>
    <w:p w:rsidR="00212A73" w:rsidRPr="002872E4" w:rsidRDefault="00212A73" w:rsidP="00212A73">
      <w:pPr>
        <w:pStyle w:val="Corpo"/>
        <w:spacing w:line="276" w:lineRule="auto"/>
      </w:pPr>
    </w:p>
    <w:p w:rsidR="00212A73" w:rsidRDefault="00212A73" w:rsidP="00212A73">
      <w:pPr>
        <w:pStyle w:val="Ttulo1"/>
        <w:jc w:val="center"/>
      </w:pPr>
      <w:bookmarkStart w:id="166" w:name="_Toc175034589"/>
      <w:r>
        <w:t>Formulário</w:t>
      </w:r>
      <w:bookmarkEnd w:id="166"/>
    </w:p>
    <w:p w:rsidR="00212A73" w:rsidRDefault="00212A73" w:rsidP="00212A73">
      <w:pPr>
        <w:pStyle w:val="Corpo"/>
        <w:rPr>
          <w:b/>
          <w:i/>
        </w:rPr>
      </w:pPr>
    </w:p>
    <w:p w:rsidR="00212A73" w:rsidRDefault="00212A73" w:rsidP="00212A73">
      <w:pPr>
        <w:pStyle w:val="Corpo"/>
        <w:rPr>
          <w:b/>
          <w:i/>
        </w:rPr>
      </w:pPr>
    </w:p>
    <w:p w:rsidR="00212A73" w:rsidRDefault="00212A73" w:rsidP="00212A73">
      <w:pPr>
        <w:pStyle w:val="Subtitulocorpo"/>
      </w:pPr>
    </w:p>
    <w:p w:rsidR="00212A73" w:rsidRPr="00E363BE" w:rsidRDefault="00212A73" w:rsidP="00212A73">
      <w:pPr>
        <w:pStyle w:val="Corpo"/>
        <w:rPr>
          <w:b/>
          <w:i/>
          <w:sz w:val="24"/>
        </w:rPr>
      </w:pPr>
      <w:r>
        <w:rPr>
          <w:b/>
          <w:i/>
          <w:sz w:val="24"/>
        </w:rPr>
        <w:t>Mio-inositol Aumenta os Efeitos Protetores do Selênio em Pacientes com TH</w:t>
      </w:r>
    </w:p>
    <w:p w:rsidR="00212A73" w:rsidRPr="00C30C20" w:rsidRDefault="00212A73" w:rsidP="00212A7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12A73" w:rsidRPr="009537E7" w:rsidTr="00212A7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212A73" w:rsidRPr="00C87A84" w:rsidRDefault="00212A73" w:rsidP="00212A73">
            <w:pPr>
              <w:pStyle w:val="Corpo"/>
              <w:jc w:val="center"/>
              <w:rPr>
                <w:b/>
                <w:color w:val="FFFFFF" w:themeColor="background1"/>
              </w:rPr>
            </w:pPr>
            <w:r>
              <w:rPr>
                <w:b/>
                <w:color w:val="FFFFFF" w:themeColor="background1"/>
                <w:sz w:val="22"/>
              </w:rPr>
              <w:t>Cápsulas para Melhora da Saúde da Tireoide</w:t>
            </w:r>
          </w:p>
        </w:tc>
      </w:tr>
      <w:tr w:rsidR="00212A73" w:rsidRPr="009537E7" w:rsidTr="00212A7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12A73" w:rsidRPr="008B5973" w:rsidRDefault="00212A73" w:rsidP="00212A73">
            <w:pPr>
              <w:pStyle w:val="Corpo"/>
              <w:rPr>
                <w:szCs w:val="23"/>
              </w:rPr>
            </w:pPr>
            <w:r w:rsidRPr="008B5973">
              <w:rPr>
                <w:bCs/>
                <w:szCs w:val="23"/>
              </w:rPr>
              <w:t>Selênio elementar</w:t>
            </w:r>
            <w:r w:rsidRPr="008B5973">
              <w:rPr>
                <w:szCs w:val="23"/>
              </w:rPr>
              <w:t>.......</w:t>
            </w:r>
            <w:r>
              <w:rPr>
                <w:szCs w:val="23"/>
              </w:rPr>
              <w:t>..............</w:t>
            </w:r>
            <w:r w:rsidRPr="008B5973">
              <w:rPr>
                <w:szCs w:val="23"/>
              </w:rPr>
              <w:t>......83 mcg</w:t>
            </w:r>
          </w:p>
        </w:tc>
      </w:tr>
      <w:tr w:rsidR="00212A73" w:rsidRPr="009537E7" w:rsidTr="00212A7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12A73" w:rsidRPr="002872E4" w:rsidRDefault="00212A73" w:rsidP="00212A73">
            <w:pPr>
              <w:pStyle w:val="Corpo"/>
            </w:pPr>
            <w:r>
              <w:t>Mio-inositol......................................600 mg</w:t>
            </w:r>
          </w:p>
        </w:tc>
      </w:tr>
      <w:tr w:rsidR="00212A73" w:rsidRPr="009537E7" w:rsidTr="00212A7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12A73" w:rsidRPr="003A6682" w:rsidRDefault="00212A73" w:rsidP="00212A73">
            <w:pPr>
              <w:pStyle w:val="Corpo"/>
            </w:pPr>
            <w:r>
              <w:t>Excipiente qsp............................1 Cápsula</w:t>
            </w:r>
          </w:p>
        </w:tc>
      </w:tr>
    </w:tbl>
    <w:p w:rsidR="00212A73" w:rsidRPr="00212A73" w:rsidRDefault="00212A73" w:rsidP="00212A73">
      <w:pPr>
        <w:pStyle w:val="Corpo"/>
        <w:ind w:right="4762"/>
        <w:jc w:val="center"/>
        <w:rPr>
          <w:sz w:val="22"/>
          <w:szCs w:val="22"/>
        </w:rPr>
      </w:pPr>
      <w:r w:rsidRPr="00212A73">
        <w:rPr>
          <w:sz w:val="22"/>
          <w:szCs w:val="22"/>
        </w:rPr>
        <w:t>Administrar 1 cápsula ao dia ou conforme orientação médica.</w:t>
      </w:r>
    </w:p>
    <w:p w:rsidR="0047750D" w:rsidRDefault="0047750D">
      <w:pPr>
        <w:pStyle w:val="SemEspaamento"/>
      </w:pPr>
    </w:p>
    <w:p w:rsidR="0047750D" w:rsidRDefault="0047750D">
      <w:pPr>
        <w:pStyle w:val="SemEspaamento"/>
      </w:pPr>
    </w:p>
    <w:p w:rsidR="0047750D" w:rsidRDefault="0047750D">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1D326D" w:rsidRPr="0047750D" w:rsidRDefault="001D326D" w:rsidP="001D326D">
      <w:pPr>
        <w:pStyle w:val="Ttulo1"/>
        <w:jc w:val="center"/>
        <w:rPr>
          <w:iCs/>
        </w:rPr>
      </w:pPr>
      <w:bookmarkStart w:id="167" w:name="_Toc175034590"/>
      <w:r>
        <w:rPr>
          <w:iCs/>
        </w:rPr>
        <w:t>Selenometionina</w:t>
      </w:r>
      <w:bookmarkEnd w:id="167"/>
    </w:p>
    <w:p w:rsidR="001D326D" w:rsidRDefault="001D326D" w:rsidP="001D326D">
      <w:pPr>
        <w:pStyle w:val="Corpo"/>
        <w:jc w:val="center"/>
        <w:rPr>
          <w:b/>
          <w:color w:val="0070C0"/>
          <w:sz w:val="40"/>
        </w:rPr>
      </w:pPr>
      <w:r w:rsidRPr="001D326D">
        <w:rPr>
          <w:b/>
          <w:color w:val="0070C0"/>
          <w:sz w:val="40"/>
        </w:rPr>
        <w:t>Reduz os Níveis Séricos de TSH em Pacientes com Hipotireoidismo</w:t>
      </w:r>
    </w:p>
    <w:p w:rsidR="001D326D" w:rsidRDefault="001D326D" w:rsidP="001D326D">
      <w:pPr>
        <w:pStyle w:val="Corpo"/>
        <w:rPr>
          <w:sz w:val="24"/>
        </w:rPr>
      </w:pPr>
    </w:p>
    <w:p w:rsidR="001D326D" w:rsidRPr="007C01F5" w:rsidRDefault="001D326D" w:rsidP="001D326D">
      <w:pPr>
        <w:pStyle w:val="Corpo"/>
        <w:spacing w:after="120"/>
        <w:rPr>
          <w:sz w:val="24"/>
        </w:rPr>
      </w:pPr>
      <w:r>
        <w:rPr>
          <w:sz w:val="24"/>
        </w:rPr>
        <w:t xml:space="preserve">O estudo prospectivo conduzido por Pirola </w:t>
      </w:r>
      <w:r>
        <w:rPr>
          <w:i/>
          <w:sz w:val="24"/>
        </w:rPr>
        <w:t xml:space="preserve">et al., </w:t>
      </w:r>
      <w:r>
        <w:rPr>
          <w:sz w:val="24"/>
        </w:rPr>
        <w:t xml:space="preserve">((2019) teve como objetivo avaliar os efeitos da suplementação de selênio sobre os níveis de quimiocinas induzidas por </w:t>
      </w:r>
      <w:r w:rsidRPr="007C01F5">
        <w:rPr>
          <w:sz w:val="24"/>
        </w:rPr>
        <w:t>TSH e interferon-</w:t>
      </w:r>
      <w:r w:rsidRPr="007C01F5">
        <w:rPr>
          <w:rFonts w:ascii="Calibri" w:hAnsi="Calibri" w:cs="Calibri"/>
          <w:sz w:val="24"/>
        </w:rPr>
        <w:t>γ</w:t>
      </w:r>
      <w:r w:rsidRPr="007C01F5">
        <w:rPr>
          <w:sz w:val="24"/>
        </w:rPr>
        <w:t xml:space="preserve"> (CXCL9, CXCL10 e CXCL11) em pacientes com hipotireoidismo subcl</w:t>
      </w:r>
      <w:r w:rsidRPr="007C01F5">
        <w:rPr>
          <w:rFonts w:cs="Swis721 Th BT"/>
          <w:sz w:val="24"/>
        </w:rPr>
        <w:t>í</w:t>
      </w:r>
      <w:r w:rsidRPr="007C01F5">
        <w:rPr>
          <w:sz w:val="24"/>
        </w:rPr>
        <w:t xml:space="preserve">nico devido </w:t>
      </w:r>
      <w:r w:rsidRPr="007C01F5">
        <w:rPr>
          <w:rFonts w:cs="Swis721 Th BT"/>
          <w:sz w:val="24"/>
        </w:rPr>
        <w:t>à</w:t>
      </w:r>
      <w:r w:rsidRPr="007C01F5">
        <w:rPr>
          <w:sz w:val="24"/>
        </w:rPr>
        <w:t xml:space="preserve"> tireoidite de Hashimoto.</w:t>
      </w:r>
    </w:p>
    <w:p w:rsidR="001D326D" w:rsidRDefault="001D326D" w:rsidP="001D326D">
      <w:pPr>
        <w:pStyle w:val="Corpo"/>
        <w:rPr>
          <w:sz w:val="24"/>
        </w:rPr>
      </w:pPr>
      <w:r>
        <w:rPr>
          <w:noProof/>
          <w:lang w:eastAsia="pt-BR"/>
        </w:rPr>
        <mc:AlternateContent>
          <mc:Choice Requires="wps">
            <w:drawing>
              <wp:anchor distT="0" distB="0" distL="114300" distR="114300" simplePos="0" relativeHeight="253332480" behindDoc="0" locked="0" layoutInCell="1" allowOverlap="1" wp14:anchorId="5DB648AE" wp14:editId="350F27A2">
                <wp:simplePos x="0" y="0"/>
                <wp:positionH relativeFrom="margin">
                  <wp:posOffset>30208</wp:posOffset>
                </wp:positionH>
                <wp:positionV relativeFrom="paragraph">
                  <wp:posOffset>102235</wp:posOffset>
                </wp:positionV>
                <wp:extent cx="5725886" cy="518160"/>
                <wp:effectExtent l="0" t="0" r="27305" b="15240"/>
                <wp:wrapNone/>
                <wp:docPr id="1574450527" name="Caixa de texto 1574450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886"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1D326D">
                            <w:pPr>
                              <w:jc w:val="center"/>
                              <w:rPr>
                                <w:rFonts w:ascii="Swis721 Th BT" w:hAnsi="Swis721 Th BT"/>
                                <w:sz w:val="23"/>
                                <w:szCs w:val="23"/>
                              </w:rPr>
                            </w:pPr>
                            <w:r>
                              <w:rPr>
                                <w:rFonts w:ascii="Swis721 Th BT" w:hAnsi="Swis721 Th BT"/>
                                <w:sz w:val="23"/>
                                <w:szCs w:val="23"/>
                              </w:rPr>
                              <w:t>Para isso, 45 pacientes acometidos pela doença foram selecionados para receberem durante 4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648AE" id="Caixa de texto 1574450527" o:spid="_x0000_s1281" type="#_x0000_t202" style="position:absolute;left:0;text-align:left;margin-left:2.4pt;margin-top:8.05pt;width:450.85pt;height:40.8pt;z-index:2533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" fillcolor="white [3212]" strokecolor="#0070c0">
                <v:textbox>
                  <w:txbxContent>
                    <w:p w:rsidR="004950A4" w:rsidRPr="009D65A4" w:rsidRDefault="004950A4" w:rsidP="001D326D">
                      <w:pPr>
                        <w:jc w:val="center"/>
                        <w:rPr>
                          <w:rFonts w:ascii="Swis721 Th BT" w:hAnsi="Swis721 Th BT"/>
                          <w:sz w:val="23"/>
                          <w:szCs w:val="23"/>
                        </w:rPr>
                      </w:pPr>
                      <w:r>
                        <w:rPr>
                          <w:rFonts w:ascii="Swis721 Th BT" w:hAnsi="Swis721 Th BT"/>
                          <w:sz w:val="23"/>
                          <w:szCs w:val="23"/>
                        </w:rPr>
                        <w:t>Para isso, 45 pacientes acometidos pela doença foram selecionados para receberem durante 4 meses:</w:t>
                      </w:r>
                    </w:p>
                  </w:txbxContent>
                </v:textbox>
                <w10:wrap anchorx="margin"/>
              </v:shape>
            </w:pict>
          </mc:Fallback>
        </mc:AlternateContent>
      </w:r>
      <w:r>
        <w:rPr>
          <w:sz w:val="24"/>
        </w:rPr>
        <w:br/>
      </w:r>
    </w:p>
    <w:p w:rsidR="001D326D" w:rsidRDefault="001D326D" w:rsidP="001D326D">
      <w:pPr>
        <w:pStyle w:val="Corpo"/>
      </w:pPr>
    </w:p>
    <w:p w:rsidR="001D326D" w:rsidRDefault="001D326D" w:rsidP="001D326D">
      <w:pPr>
        <w:pStyle w:val="Corpo"/>
      </w:pPr>
    </w:p>
    <w:p w:rsidR="001D326D" w:rsidRDefault="001D326D" w:rsidP="001D326D">
      <w:pPr>
        <w:pStyle w:val="Corpo"/>
      </w:pPr>
      <w:r>
        <w:rPr>
          <w:noProof/>
          <w:lang w:eastAsia="pt-BR"/>
        </w:rPr>
        <mc:AlternateContent>
          <mc:Choice Requires="wps">
            <w:drawing>
              <wp:anchor distT="0" distB="0" distL="114300" distR="114300" simplePos="0" relativeHeight="253334528" behindDoc="0" locked="0" layoutInCell="1" allowOverlap="1" wp14:anchorId="21704553" wp14:editId="6B2041F7">
                <wp:simplePos x="0" y="0"/>
                <wp:positionH relativeFrom="margin">
                  <wp:align>center</wp:align>
                </wp:positionH>
                <wp:positionV relativeFrom="paragraph">
                  <wp:posOffset>10795</wp:posOffset>
                </wp:positionV>
                <wp:extent cx="226695" cy="138430"/>
                <wp:effectExtent l="0" t="0" r="1905" b="0"/>
                <wp:wrapNone/>
                <wp:docPr id="1574450528" name="Triângulo isósceles 1574450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7B6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574450528" o:spid="_x0000_s1026" type="#_x0000_t5" style="position:absolute;margin-left:0;margin-top:.85pt;width:17.85pt;height:10.9pt;flip:y;z-index:253334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Nzh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" fillcolor="#d8d8d8 [2732]" stroked="f">
                <w10:wrap anchorx="margin"/>
              </v:shape>
            </w:pict>
          </mc:Fallback>
        </mc:AlternateContent>
      </w:r>
    </w:p>
    <w:p w:rsidR="001D326D" w:rsidRDefault="001D326D" w:rsidP="001D326D">
      <w:pPr>
        <w:pStyle w:val="Corpo"/>
      </w:pPr>
      <w:r>
        <w:rPr>
          <w:noProof/>
          <w:lang w:eastAsia="pt-BR"/>
        </w:rPr>
        <mc:AlternateContent>
          <mc:Choice Requires="wps">
            <w:drawing>
              <wp:anchor distT="0" distB="0" distL="114300" distR="114300" simplePos="0" relativeHeight="253333504" behindDoc="0" locked="0" layoutInCell="1" allowOverlap="1" wp14:anchorId="4F8F7F24" wp14:editId="4F0D5CD2">
                <wp:simplePos x="0" y="0"/>
                <wp:positionH relativeFrom="margin">
                  <wp:align>center</wp:align>
                </wp:positionH>
                <wp:positionV relativeFrom="paragraph">
                  <wp:posOffset>41275</wp:posOffset>
                </wp:positionV>
                <wp:extent cx="1913890" cy="781685"/>
                <wp:effectExtent l="0" t="0" r="10160" b="18415"/>
                <wp:wrapNone/>
                <wp:docPr id="1574450529" name="Caixa de texto 1574450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1D326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Tratado</w:t>
                            </w:r>
                            <w:r>
                              <w:rPr>
                                <w:rFonts w:ascii="Swis721 Th BT" w:hAnsi="Swis721 Th BT"/>
                                <w:b/>
                                <w:color w:val="FFFFFF" w:themeColor="background1"/>
                                <w:sz w:val="23"/>
                                <w:szCs w:val="23"/>
                              </w:rPr>
                              <w:br/>
                            </w:r>
                            <w:r>
                              <w:rPr>
                                <w:rFonts w:ascii="Swis721 Th BT" w:hAnsi="Swis721 Th BT"/>
                                <w:color w:val="FFFFFF" w:themeColor="background1"/>
                                <w:sz w:val="23"/>
                                <w:szCs w:val="23"/>
                              </w:rPr>
                              <w:t>Selenometionina</w:t>
                            </w:r>
                          </w:p>
                          <w:p w:rsidR="004950A4" w:rsidRPr="00086CFC" w:rsidRDefault="004950A4" w:rsidP="001D326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83 mcg /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F7F24" id="Caixa de texto 1574450529" o:spid="_x0000_s1282" type="#_x0000_t202" style="position:absolute;left:0;text-align:left;margin-left:0;margin-top:3.25pt;width:150.7pt;height:61.55pt;z-index:253333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" fillcolor="#0070c0" strokecolor="#0070c0">
                <v:textbox>
                  <w:txbxContent>
                    <w:p w:rsidR="004950A4" w:rsidRDefault="004950A4" w:rsidP="001D326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Tratado</w:t>
                      </w:r>
                      <w:r>
                        <w:rPr>
                          <w:rFonts w:ascii="Swis721 Th BT" w:hAnsi="Swis721 Th BT"/>
                          <w:b/>
                          <w:color w:val="FFFFFF" w:themeColor="background1"/>
                          <w:sz w:val="23"/>
                          <w:szCs w:val="23"/>
                        </w:rPr>
                        <w:br/>
                      </w:r>
                      <w:r>
                        <w:rPr>
                          <w:rFonts w:ascii="Swis721 Th BT" w:hAnsi="Swis721 Th BT"/>
                          <w:color w:val="FFFFFF" w:themeColor="background1"/>
                          <w:sz w:val="23"/>
                          <w:szCs w:val="23"/>
                        </w:rPr>
                        <w:t>Selenometionina</w:t>
                      </w:r>
                    </w:p>
                    <w:p w:rsidR="004950A4" w:rsidRPr="00086CFC" w:rsidRDefault="004950A4" w:rsidP="001D326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83 mcg / dia</w:t>
                      </w:r>
                      <w:r>
                        <w:rPr>
                          <w:rFonts w:ascii="Swis721 Th BT" w:hAnsi="Swis721 Th BT"/>
                          <w:color w:val="FFFFFF" w:themeColor="background1"/>
                          <w:szCs w:val="23"/>
                        </w:rPr>
                        <w:t xml:space="preserve"> </w:t>
                      </w:r>
                    </w:p>
                  </w:txbxContent>
                </v:textbox>
                <w10:wrap anchorx="margin"/>
              </v:shape>
            </w:pict>
          </mc:Fallback>
        </mc:AlternateContent>
      </w:r>
    </w:p>
    <w:p w:rsidR="001D326D" w:rsidRDefault="001D326D" w:rsidP="001D326D">
      <w:pPr>
        <w:pStyle w:val="Corpo"/>
      </w:pPr>
    </w:p>
    <w:p w:rsidR="001D326D" w:rsidRDefault="001D326D" w:rsidP="001D326D">
      <w:pPr>
        <w:pStyle w:val="Corpo"/>
      </w:pPr>
    </w:p>
    <w:p w:rsidR="001D326D" w:rsidRDefault="001D326D" w:rsidP="001D326D">
      <w:pPr>
        <w:pStyle w:val="Corpo"/>
      </w:pPr>
    </w:p>
    <w:p w:rsidR="001D326D" w:rsidRDefault="001D326D" w:rsidP="001D326D">
      <w:pPr>
        <w:pStyle w:val="Corpo"/>
        <w:spacing w:before="120"/>
        <w:rPr>
          <w:sz w:val="20"/>
        </w:rPr>
      </w:pPr>
    </w:p>
    <w:p w:rsidR="001D326D" w:rsidRDefault="001D326D" w:rsidP="001D326D">
      <w:pPr>
        <w:pStyle w:val="Corpo"/>
        <w:numPr>
          <w:ilvl w:val="0"/>
          <w:numId w:val="2"/>
        </w:numPr>
        <w:spacing w:before="120" w:after="0"/>
        <w:ind w:left="360"/>
        <w:rPr>
          <w:sz w:val="20"/>
          <w:szCs w:val="23"/>
        </w:rPr>
      </w:pPr>
      <w:r>
        <w:rPr>
          <w:sz w:val="20"/>
          <w:szCs w:val="23"/>
        </w:rPr>
        <w:t>Em t</w:t>
      </w:r>
      <w:r w:rsidRPr="007C01F5">
        <w:rPr>
          <w:sz w:val="20"/>
          <w:szCs w:val="23"/>
        </w:rPr>
        <w:t xml:space="preserve">odos os pacientes </w:t>
      </w:r>
      <w:r>
        <w:rPr>
          <w:sz w:val="20"/>
          <w:szCs w:val="23"/>
        </w:rPr>
        <w:t>foi medido</w:t>
      </w:r>
      <w:r w:rsidRPr="007C01F5">
        <w:rPr>
          <w:sz w:val="20"/>
          <w:szCs w:val="23"/>
        </w:rPr>
        <w:t xml:space="preserve"> os níveis de hormônio tireoidiano, TPOAb, CXCL9, CXCL10, CXCL11, iodo e selênio no início e no final do estudo.</w:t>
      </w:r>
    </w:p>
    <w:p w:rsidR="001D326D" w:rsidRDefault="001D326D" w:rsidP="001D326D">
      <w:pPr>
        <w:pStyle w:val="Corpo"/>
        <w:rPr>
          <w:b/>
          <w:color w:val="339966"/>
          <w:sz w:val="25"/>
          <w:szCs w:val="25"/>
        </w:rPr>
      </w:pPr>
    </w:p>
    <w:p w:rsidR="001D326D" w:rsidRPr="001D326D" w:rsidRDefault="001D326D" w:rsidP="001D326D">
      <w:pPr>
        <w:pStyle w:val="Corpo"/>
        <w:rPr>
          <w:b/>
          <w:color w:val="00B050"/>
        </w:rPr>
      </w:pPr>
      <w:r w:rsidRPr="001D326D">
        <w:rPr>
          <w:b/>
          <w:color w:val="00B050"/>
        </w:rPr>
        <w:t>Resultados:</w:t>
      </w:r>
    </w:p>
    <w:p w:rsidR="001D326D" w:rsidRPr="00714E9A" w:rsidRDefault="001D326D" w:rsidP="001D326D">
      <w:pPr>
        <w:pStyle w:val="Corpo"/>
        <w:rPr>
          <w:sz w:val="16"/>
          <w:szCs w:val="16"/>
        </w:rPr>
      </w:pPr>
    </w:p>
    <w:p w:rsidR="001D326D" w:rsidRDefault="001D326D" w:rsidP="001D326D">
      <w:pPr>
        <w:pStyle w:val="Corpo"/>
        <w:numPr>
          <w:ilvl w:val="0"/>
          <w:numId w:val="1"/>
        </w:numPr>
        <w:spacing w:after="120"/>
        <w:rPr>
          <w:sz w:val="24"/>
        </w:rPr>
      </w:pPr>
      <w:r w:rsidRPr="007C01F5">
        <w:rPr>
          <w:sz w:val="24"/>
        </w:rPr>
        <w:t xml:space="preserve">No final do estudo, o eutireoidismo foi restaurado em </w:t>
      </w:r>
      <w:r>
        <w:rPr>
          <w:sz w:val="24"/>
        </w:rPr>
        <w:t>48,9%</w:t>
      </w:r>
      <w:r w:rsidRPr="007C01F5">
        <w:rPr>
          <w:sz w:val="24"/>
        </w:rPr>
        <w:t xml:space="preserve"> participantes (respondedores), enquanto 23 pacientes permaneceram com hipotireoidismo (não respondedores)</w:t>
      </w:r>
      <w:r>
        <w:rPr>
          <w:sz w:val="24"/>
        </w:rPr>
        <w:t>;</w:t>
      </w:r>
    </w:p>
    <w:p w:rsidR="001D326D" w:rsidRDefault="001D326D" w:rsidP="001D326D">
      <w:pPr>
        <w:pStyle w:val="Corpo"/>
        <w:numPr>
          <w:ilvl w:val="0"/>
          <w:numId w:val="1"/>
        </w:numPr>
        <w:spacing w:after="120"/>
        <w:rPr>
          <w:sz w:val="24"/>
        </w:rPr>
      </w:pPr>
      <w:r w:rsidRPr="007C01F5">
        <w:rPr>
          <w:sz w:val="24"/>
        </w:rPr>
        <w:t>Não houve alterações significativas nos níveis de TPOAb, CXCL9, CXCL10, CXCL11 e iodo desde o início até o final do estudo, tanto em respondedo</w:t>
      </w:r>
      <w:r>
        <w:rPr>
          <w:sz w:val="24"/>
        </w:rPr>
        <w:t>res quanto em não respondedores;</w:t>
      </w:r>
    </w:p>
    <w:p w:rsidR="001D326D" w:rsidRDefault="001D326D" w:rsidP="001D326D">
      <w:pPr>
        <w:pStyle w:val="Corpo"/>
        <w:numPr>
          <w:ilvl w:val="0"/>
          <w:numId w:val="1"/>
        </w:numPr>
        <w:spacing w:after="120"/>
        <w:rPr>
          <w:sz w:val="24"/>
        </w:rPr>
      </w:pPr>
      <w:r w:rsidRPr="007C01F5">
        <w:rPr>
          <w:sz w:val="24"/>
        </w:rPr>
        <w:t>Os níveis de TSH foram reavaliados seis meses após a retirada da selenometionina: 83,3% dos pacientes respondedores permaneceram eutireoidianos, enquanto apenas 14,2% dos não respondedores se tornaram eutireoidianos.</w:t>
      </w:r>
    </w:p>
    <w:p w:rsidR="001D326D" w:rsidRPr="00C23ABE" w:rsidRDefault="001D326D" w:rsidP="001D326D">
      <w:pPr>
        <w:pStyle w:val="Corpo"/>
        <w:spacing w:after="120"/>
        <w:ind w:left="786"/>
        <w:rPr>
          <w:sz w:val="24"/>
        </w:rPr>
      </w:pPr>
    </w:p>
    <w:p w:rsidR="001D326D" w:rsidRPr="001D326D" w:rsidRDefault="001D326D" w:rsidP="001D326D">
      <w:pPr>
        <w:pStyle w:val="Corpo"/>
        <w:rPr>
          <w:b/>
          <w:color w:val="00B050"/>
        </w:rPr>
      </w:pPr>
      <w:r w:rsidRPr="001D326D">
        <w:rPr>
          <w:b/>
          <w:color w:val="00B050"/>
        </w:rPr>
        <w:t>Conclusão:</w:t>
      </w:r>
    </w:p>
    <w:p w:rsidR="001D326D" w:rsidRPr="0041379C" w:rsidRDefault="001D326D" w:rsidP="001D326D">
      <w:pPr>
        <w:pStyle w:val="Corpo"/>
        <w:rPr>
          <w:b/>
          <w:color w:val="339966"/>
          <w:sz w:val="16"/>
          <w:szCs w:val="16"/>
        </w:rPr>
      </w:pPr>
    </w:p>
    <w:p w:rsidR="001D326D" w:rsidRPr="00B12A58" w:rsidRDefault="001D326D" w:rsidP="001D326D">
      <w:pPr>
        <w:pStyle w:val="Corpo"/>
        <w:jc w:val="center"/>
        <w:rPr>
          <w:b/>
          <w:i/>
        </w:rPr>
      </w:pPr>
      <w:r>
        <w:rPr>
          <w:b/>
          <w:i/>
        </w:rPr>
        <w:t xml:space="preserve">Os resultados do estudo demonstraram que a suplementação de curta duração com selenometionina está associada a normalização dos níveis </w:t>
      </w:r>
      <w:r w:rsidRPr="00073E9A">
        <w:rPr>
          <w:b/>
          <w:i/>
        </w:rPr>
        <w:t xml:space="preserve">séricos de TSH </w:t>
      </w:r>
      <w:r>
        <w:rPr>
          <w:b/>
          <w:i/>
        </w:rPr>
        <w:t>e</w:t>
      </w:r>
      <w:r w:rsidRPr="00073E9A">
        <w:rPr>
          <w:b/>
          <w:i/>
        </w:rPr>
        <w:t xml:space="preserve"> é mantida 6 meses após a retirada de selênio em 50% dos pacientes com hipotireoidismo subclínico devido a tireoidite crônica auto-imune.</w:t>
      </w:r>
    </w:p>
    <w:p w:rsidR="001D326D" w:rsidRDefault="001D326D" w:rsidP="001D326D">
      <w:pPr>
        <w:pStyle w:val="Ttulo1"/>
        <w:jc w:val="center"/>
      </w:pPr>
      <w:bookmarkStart w:id="168" w:name="_Toc175034591"/>
      <w:r>
        <w:t>Formulário</w:t>
      </w:r>
      <w:bookmarkEnd w:id="168"/>
    </w:p>
    <w:p w:rsidR="001D326D" w:rsidRDefault="001D326D" w:rsidP="001D326D">
      <w:pPr>
        <w:pStyle w:val="Corpo"/>
        <w:rPr>
          <w:b/>
          <w:i/>
        </w:rPr>
      </w:pPr>
    </w:p>
    <w:p w:rsidR="001D326D" w:rsidRDefault="001D326D" w:rsidP="001D326D">
      <w:pPr>
        <w:pStyle w:val="Corpo"/>
        <w:rPr>
          <w:b/>
          <w:i/>
        </w:rPr>
      </w:pPr>
    </w:p>
    <w:p w:rsidR="001D326D" w:rsidRDefault="001D326D" w:rsidP="001D326D">
      <w:pPr>
        <w:pStyle w:val="Subtitulocorpo"/>
      </w:pPr>
    </w:p>
    <w:p w:rsidR="001D326D" w:rsidRPr="001D326D" w:rsidRDefault="001D326D" w:rsidP="001D326D">
      <w:pPr>
        <w:pStyle w:val="Corpo"/>
        <w:rPr>
          <w:b/>
          <w:i/>
          <w:sz w:val="24"/>
        </w:rPr>
      </w:pPr>
      <w:r w:rsidRPr="001D326D">
        <w:rPr>
          <w:b/>
          <w:i/>
          <w:sz w:val="24"/>
        </w:rPr>
        <w:t xml:space="preserve">Selenometionina está associada a normalização dos níveis séricos de TSH </w:t>
      </w:r>
    </w:p>
    <w:p w:rsidR="001D326D" w:rsidRPr="00C30C20" w:rsidRDefault="001D326D" w:rsidP="001D326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D326D" w:rsidRPr="009537E7" w:rsidTr="001D326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D326D" w:rsidRPr="00C87A84" w:rsidRDefault="001D326D" w:rsidP="00695F53">
            <w:pPr>
              <w:pStyle w:val="Corpo"/>
              <w:jc w:val="center"/>
              <w:rPr>
                <w:b/>
                <w:color w:val="FFFFFF" w:themeColor="background1"/>
              </w:rPr>
            </w:pPr>
            <w:r>
              <w:rPr>
                <w:b/>
                <w:color w:val="FFFFFF" w:themeColor="background1"/>
                <w:sz w:val="22"/>
              </w:rPr>
              <w:t>Selenometionina</w:t>
            </w:r>
          </w:p>
        </w:tc>
      </w:tr>
      <w:tr w:rsidR="001D326D" w:rsidRPr="009537E7" w:rsidTr="00695F5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D326D" w:rsidRPr="003A6682" w:rsidRDefault="001D326D" w:rsidP="001D326D">
            <w:pPr>
              <w:pStyle w:val="Corpo"/>
            </w:pPr>
            <w:r w:rsidRPr="001D326D">
              <w:t>Selenometionina</w:t>
            </w:r>
            <w:r w:rsidRPr="001D326D">
              <w:rPr>
                <w:vertAlign w:val="superscript"/>
              </w:rPr>
              <w:t xml:space="preserve"> </w:t>
            </w:r>
            <w:r>
              <w:t>.............................83 mcg</w:t>
            </w:r>
          </w:p>
        </w:tc>
      </w:tr>
      <w:tr w:rsidR="001D326D" w:rsidRPr="009537E7" w:rsidTr="00695F5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D326D" w:rsidRPr="003A6682" w:rsidRDefault="001D326D" w:rsidP="00695F53">
            <w:pPr>
              <w:pStyle w:val="Corpo"/>
            </w:pPr>
            <w:r>
              <w:t>Excipiente qsp............................1 Cápsula</w:t>
            </w:r>
          </w:p>
        </w:tc>
      </w:tr>
    </w:tbl>
    <w:p w:rsidR="001D326D" w:rsidRPr="001D326D" w:rsidRDefault="001D326D" w:rsidP="001D326D">
      <w:pPr>
        <w:pStyle w:val="Corpo"/>
        <w:ind w:right="4960"/>
        <w:jc w:val="center"/>
        <w:rPr>
          <w:sz w:val="22"/>
          <w:szCs w:val="22"/>
        </w:rPr>
      </w:pPr>
      <w:r w:rsidRPr="001D326D">
        <w:rPr>
          <w:sz w:val="22"/>
          <w:szCs w:val="22"/>
        </w:rPr>
        <w:t>Administrar 1 cápsula ao dia ou conforme orientação médica.</w:t>
      </w:r>
    </w:p>
    <w:p w:rsidR="001D326D" w:rsidRDefault="001D326D" w:rsidP="001D326D">
      <w:pPr>
        <w:pStyle w:val="SemEspaamento"/>
      </w:pPr>
    </w:p>
    <w:p w:rsidR="001D326D" w:rsidRDefault="001D326D" w:rsidP="001D326D">
      <w:pPr>
        <w:pStyle w:val="SemEspaamento"/>
      </w:pPr>
    </w:p>
    <w:p w:rsidR="001D326D" w:rsidRDefault="001D326D" w:rsidP="001D326D">
      <w:pPr>
        <w:pStyle w:val="SemEspaamento"/>
      </w:pPr>
    </w:p>
    <w:p w:rsidR="001D326D" w:rsidRDefault="001D326D" w:rsidP="001D326D">
      <w:pPr>
        <w:pStyle w:val="SemEspaamento"/>
      </w:pPr>
    </w:p>
    <w:p w:rsidR="001D326D" w:rsidRDefault="001D326D" w:rsidP="001D326D">
      <w:pPr>
        <w:pStyle w:val="SemEspaamento"/>
      </w:pPr>
    </w:p>
    <w:p w:rsidR="001D326D" w:rsidRDefault="001D326D" w:rsidP="001D326D">
      <w:pPr>
        <w:pStyle w:val="SemEspaamento"/>
      </w:pPr>
    </w:p>
    <w:p w:rsidR="001D326D" w:rsidRDefault="001D326D" w:rsidP="001D326D">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1D326D" w:rsidRPr="0047750D" w:rsidRDefault="001D326D" w:rsidP="001D326D">
      <w:pPr>
        <w:pStyle w:val="Ttulo1"/>
        <w:jc w:val="center"/>
        <w:rPr>
          <w:iCs/>
        </w:rPr>
      </w:pPr>
      <w:bookmarkStart w:id="169" w:name="_Toc175034592"/>
      <w:r>
        <w:rPr>
          <w:iCs/>
        </w:rPr>
        <w:t>Vitamina D</w:t>
      </w:r>
      <w:bookmarkEnd w:id="169"/>
    </w:p>
    <w:p w:rsidR="001D326D" w:rsidRDefault="001D326D" w:rsidP="001D326D">
      <w:pPr>
        <w:pStyle w:val="Corpo"/>
        <w:jc w:val="center"/>
        <w:rPr>
          <w:sz w:val="24"/>
        </w:rPr>
      </w:pPr>
      <w:r w:rsidRPr="001D326D">
        <w:rPr>
          <w:b/>
          <w:color w:val="0070C0"/>
          <w:sz w:val="40"/>
        </w:rPr>
        <w:t>Reduz a Autoimunidade Tireoidiana</w:t>
      </w:r>
    </w:p>
    <w:p w:rsidR="001D326D" w:rsidRDefault="001D326D" w:rsidP="001D326D">
      <w:pPr>
        <w:pStyle w:val="Corpo"/>
        <w:spacing w:after="120"/>
        <w:rPr>
          <w:sz w:val="24"/>
        </w:rPr>
      </w:pPr>
    </w:p>
    <w:p w:rsidR="001D326D" w:rsidRDefault="001D326D" w:rsidP="001D326D">
      <w:pPr>
        <w:pStyle w:val="Corpo"/>
        <w:spacing w:after="120"/>
        <w:rPr>
          <w:sz w:val="24"/>
        </w:rPr>
      </w:pPr>
    </w:p>
    <w:p w:rsidR="001D326D" w:rsidRDefault="001D326D" w:rsidP="001D326D">
      <w:pPr>
        <w:pStyle w:val="Corpo"/>
        <w:rPr>
          <w:sz w:val="24"/>
        </w:rPr>
      </w:pPr>
      <w:r w:rsidRPr="001D326D">
        <w:rPr>
          <w:sz w:val="24"/>
        </w:rPr>
        <w:t xml:space="preserve">Um estudo conduzido por Krysiak </w:t>
      </w:r>
      <w:r w:rsidRPr="001D326D">
        <w:rPr>
          <w:i/>
          <w:sz w:val="24"/>
        </w:rPr>
        <w:t>et al.</w:t>
      </w:r>
      <w:r w:rsidRPr="001D326D">
        <w:rPr>
          <w:sz w:val="24"/>
        </w:rPr>
        <w:t xml:space="preserve"> (2017) teve como objetivo investigar se a suplementação de vitamina D aumenta o efeito da levotiroxina sobre os níveis de anticorpos da tireoide em mulheres com tireoidite de Hashimoto e níveis séricos de 25-hidroxivitamina D dentro do intervalo de referência</w:t>
      </w:r>
      <w:r>
        <w:rPr>
          <w:sz w:val="24"/>
        </w:rPr>
        <w:t>.</w:t>
      </w:r>
    </w:p>
    <w:p w:rsidR="001D326D" w:rsidRDefault="001D326D" w:rsidP="001D326D">
      <w:pPr>
        <w:pStyle w:val="Corpo"/>
        <w:rPr>
          <w:sz w:val="24"/>
        </w:rPr>
      </w:pPr>
      <w:r>
        <w:rPr>
          <w:noProof/>
          <w:lang w:eastAsia="pt-BR"/>
        </w:rPr>
        <mc:AlternateContent>
          <mc:Choice Requires="wps">
            <w:drawing>
              <wp:anchor distT="0" distB="0" distL="114300" distR="114300" simplePos="0" relativeHeight="253336576" behindDoc="0" locked="0" layoutInCell="1" allowOverlap="1" wp14:anchorId="72DB32B9" wp14:editId="5E35C882">
                <wp:simplePos x="0" y="0"/>
                <wp:positionH relativeFrom="margin">
                  <wp:posOffset>30208</wp:posOffset>
                </wp:positionH>
                <wp:positionV relativeFrom="paragraph">
                  <wp:posOffset>102235</wp:posOffset>
                </wp:positionV>
                <wp:extent cx="5725886" cy="518160"/>
                <wp:effectExtent l="0" t="0" r="27305" b="15240"/>
                <wp:wrapNone/>
                <wp:docPr id="1574450532" name="Caixa de texto 1574450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886" cy="518160"/>
                        </a:xfrm>
                        <a:prstGeom prst="rect">
                          <a:avLst/>
                        </a:prstGeom>
                        <a:solidFill>
                          <a:schemeClr val="bg1">
                            <a:lumMod val="100000"/>
                            <a:lumOff val="0"/>
                          </a:schemeClr>
                        </a:solidFill>
                        <a:ln w="9525">
                          <a:solidFill>
                            <a:srgbClr val="0070C0"/>
                          </a:solidFill>
                          <a:miter lim="800000"/>
                          <a:headEnd/>
                          <a:tailEnd/>
                        </a:ln>
                      </wps:spPr>
                      <wps:txbx>
                        <w:txbxContent>
                          <w:p w:rsidR="004950A4" w:rsidRPr="007E05AA" w:rsidRDefault="004950A4" w:rsidP="001D326D">
                            <w:pPr>
                              <w:jc w:val="center"/>
                              <w:rPr>
                                <w:rFonts w:ascii="Swis721 Th BT" w:hAnsi="Swis721 Th BT" w:cstheme="minorHAnsi"/>
                                <w:color w:val="404040" w:themeColor="text1" w:themeTint="BF"/>
                                <w:sz w:val="23"/>
                                <w:szCs w:val="23"/>
                              </w:rPr>
                            </w:pPr>
                            <w:r w:rsidRPr="007E05AA">
                              <w:rPr>
                                <w:rFonts w:ascii="Swis721 Th BT" w:hAnsi="Swis721 Th BT" w:cstheme="minorHAnsi"/>
                                <w:color w:val="404040" w:themeColor="text1" w:themeTint="BF"/>
                                <w:sz w:val="23"/>
                                <w:szCs w:val="23"/>
                              </w:rPr>
                              <w:t>Para isso, 34 mulheres com Tireoidite de Hashimoto e níveis normais de Vitamina D foram divididas em 2 grupos</w:t>
                            </w:r>
                            <w:r>
                              <w:rPr>
                                <w:rFonts w:ascii="Swis721 Th BT" w:hAnsi="Swis721 Th BT" w:cstheme="minorHAnsi"/>
                                <w:color w:val="404040" w:themeColor="text1" w:themeTint="BF"/>
                                <w:sz w:val="23"/>
                                <w:szCs w:val="23"/>
                              </w:rPr>
                              <w:t xml:space="preserve"> e receberam:</w:t>
                            </w:r>
                          </w:p>
                          <w:p w:rsidR="004950A4" w:rsidRPr="009D65A4" w:rsidRDefault="004950A4" w:rsidP="001D326D">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B32B9" id="Caixa de texto 1574450532" o:spid="_x0000_s1283" type="#_x0000_t202" style="position:absolute;left:0;text-align:left;margin-left:2.4pt;margin-top:8.05pt;width:450.85pt;height:40.8pt;z-index:2533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" fillcolor="white [3212]" strokecolor="#0070c0">
                <v:textbox>
                  <w:txbxContent>
                    <w:p w:rsidR="004950A4" w:rsidRPr="007E05AA" w:rsidRDefault="004950A4" w:rsidP="001D326D">
                      <w:pPr>
                        <w:jc w:val="center"/>
                        <w:rPr>
                          <w:rFonts w:ascii="Swis721 Th BT" w:hAnsi="Swis721 Th BT" w:cstheme="minorHAnsi"/>
                          <w:color w:val="404040" w:themeColor="text1" w:themeTint="BF"/>
                          <w:sz w:val="23"/>
                          <w:szCs w:val="23"/>
                        </w:rPr>
                      </w:pPr>
                      <w:r w:rsidRPr="007E05AA">
                        <w:rPr>
                          <w:rFonts w:ascii="Swis721 Th BT" w:hAnsi="Swis721 Th BT" w:cstheme="minorHAnsi"/>
                          <w:color w:val="404040" w:themeColor="text1" w:themeTint="BF"/>
                          <w:sz w:val="23"/>
                          <w:szCs w:val="23"/>
                        </w:rPr>
                        <w:t>Para isso, 34 mulheres com Tireoidite de Hashimoto e níveis normais de Vitamina D foram divididas em 2 grupos</w:t>
                      </w:r>
                      <w:r>
                        <w:rPr>
                          <w:rFonts w:ascii="Swis721 Th BT" w:hAnsi="Swis721 Th BT" w:cstheme="minorHAnsi"/>
                          <w:color w:val="404040" w:themeColor="text1" w:themeTint="BF"/>
                          <w:sz w:val="23"/>
                          <w:szCs w:val="23"/>
                        </w:rPr>
                        <w:t xml:space="preserve"> e receberam:</w:t>
                      </w:r>
                    </w:p>
                    <w:p w:rsidR="004950A4" w:rsidRPr="009D65A4" w:rsidRDefault="004950A4" w:rsidP="001D326D">
                      <w:pPr>
                        <w:jc w:val="center"/>
                        <w:rPr>
                          <w:rFonts w:ascii="Swis721 Th BT" w:hAnsi="Swis721 Th BT"/>
                          <w:sz w:val="23"/>
                          <w:szCs w:val="23"/>
                        </w:rPr>
                      </w:pPr>
                    </w:p>
                  </w:txbxContent>
                </v:textbox>
                <w10:wrap anchorx="margin"/>
              </v:shape>
            </w:pict>
          </mc:Fallback>
        </mc:AlternateContent>
      </w:r>
      <w:r>
        <w:rPr>
          <w:sz w:val="24"/>
        </w:rPr>
        <w:br/>
      </w:r>
    </w:p>
    <w:p w:rsidR="001D326D" w:rsidRDefault="001D326D" w:rsidP="001D326D">
      <w:pPr>
        <w:pStyle w:val="Corpo"/>
      </w:pPr>
    </w:p>
    <w:p w:rsidR="001D326D" w:rsidRDefault="001D326D" w:rsidP="001D326D">
      <w:pPr>
        <w:pStyle w:val="Corpo"/>
      </w:pPr>
      <w:r w:rsidRPr="001D326D">
        <w:rPr>
          <w:noProof/>
          <w:lang w:eastAsia="pt-BR"/>
        </w:rPr>
        <mc:AlternateContent>
          <mc:Choice Requires="wps">
            <w:drawing>
              <wp:anchor distT="0" distB="0" distL="114300" distR="114300" simplePos="0" relativeHeight="253341696" behindDoc="0" locked="0" layoutInCell="1" allowOverlap="1" wp14:anchorId="55CE1763" wp14:editId="5E641F08">
                <wp:simplePos x="0" y="0"/>
                <wp:positionH relativeFrom="margin">
                  <wp:posOffset>4692287</wp:posOffset>
                </wp:positionH>
                <wp:positionV relativeFrom="paragraph">
                  <wp:posOffset>185239</wp:posOffset>
                </wp:positionV>
                <wp:extent cx="226695" cy="138430"/>
                <wp:effectExtent l="0" t="0" r="1905" b="0"/>
                <wp:wrapNone/>
                <wp:docPr id="1574450554" name="Triângulo isósceles 1574450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2075F" id="Triângulo isósceles 1574450554" o:spid="_x0000_s1026" type="#_x0000_t5" style="position:absolute;margin-left:369.45pt;margin-top:14.6pt;width:17.85pt;height:10.9pt;flip:y;z-index:25334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Oo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" fillcolor="#d8d8d8 [2732]" stroked="f">
                <w10:wrap anchorx="margin"/>
              </v:shape>
            </w:pict>
          </mc:Fallback>
        </mc:AlternateContent>
      </w:r>
    </w:p>
    <w:p w:rsidR="001D326D" w:rsidRDefault="001D326D" w:rsidP="001D326D">
      <w:pPr>
        <w:pStyle w:val="Corpo"/>
      </w:pPr>
      <w:r>
        <w:rPr>
          <w:noProof/>
          <w:lang w:eastAsia="pt-BR"/>
        </w:rPr>
        <mc:AlternateContent>
          <mc:Choice Requires="wps">
            <w:drawing>
              <wp:anchor distT="0" distB="0" distL="114300" distR="114300" simplePos="0" relativeHeight="253338624" behindDoc="0" locked="0" layoutInCell="1" allowOverlap="1" wp14:anchorId="505A133E" wp14:editId="2AA12092">
                <wp:simplePos x="0" y="0"/>
                <wp:positionH relativeFrom="margin">
                  <wp:posOffset>882197</wp:posOffset>
                </wp:positionH>
                <wp:positionV relativeFrom="paragraph">
                  <wp:posOffset>10795</wp:posOffset>
                </wp:positionV>
                <wp:extent cx="226695" cy="138430"/>
                <wp:effectExtent l="0" t="0" r="1905" b="0"/>
                <wp:wrapNone/>
                <wp:docPr id="1574450533" name="Triângulo isósceles 1574450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2CC2E" id="Triângulo isósceles 1574450533" o:spid="_x0000_s1026" type="#_x0000_t5" style="position:absolute;margin-left:69.45pt;margin-top:.85pt;width:17.85pt;height:10.9pt;flip:y;z-index:25333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" fillcolor="#d8d8d8 [2732]" stroked="f">
                <w10:wrap anchorx="margin"/>
              </v:shape>
            </w:pict>
          </mc:Fallback>
        </mc:AlternateContent>
      </w:r>
    </w:p>
    <w:p w:rsidR="001D326D" w:rsidRDefault="001D326D" w:rsidP="001D326D">
      <w:pPr>
        <w:pStyle w:val="Corpo"/>
      </w:pPr>
      <w:r w:rsidRPr="001D326D">
        <w:rPr>
          <w:noProof/>
          <w:lang w:eastAsia="pt-BR"/>
        </w:rPr>
        <mc:AlternateContent>
          <mc:Choice Requires="wps">
            <w:drawing>
              <wp:anchor distT="0" distB="0" distL="114300" distR="114300" simplePos="0" relativeHeight="253340672" behindDoc="0" locked="0" layoutInCell="1" allowOverlap="1" wp14:anchorId="3437981E" wp14:editId="53D387BF">
                <wp:simplePos x="0" y="0"/>
                <wp:positionH relativeFrom="margin">
                  <wp:posOffset>3844562</wp:posOffset>
                </wp:positionH>
                <wp:positionV relativeFrom="paragraph">
                  <wp:posOffset>27759</wp:posOffset>
                </wp:positionV>
                <wp:extent cx="1913890" cy="781685"/>
                <wp:effectExtent l="0" t="0" r="10160" b="18415"/>
                <wp:wrapNone/>
                <wp:docPr id="1574450537" name="Caixa de texto 1574450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1D326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(n=16)</w:t>
                            </w:r>
                          </w:p>
                          <w:p w:rsidR="004950A4" w:rsidRPr="00376204" w:rsidRDefault="004950A4" w:rsidP="001D326D">
                            <w:pPr>
                              <w:spacing w:after="0" w:line="240" w:lineRule="auto"/>
                              <w:jc w:val="center"/>
                              <w:rPr>
                                <w:rFonts w:ascii="Swis721 Th BT" w:hAnsi="Swis721 Th BT"/>
                                <w:b/>
                                <w:color w:val="FFFFFF" w:themeColor="background1"/>
                                <w:sz w:val="12"/>
                                <w:szCs w:val="12"/>
                              </w:rPr>
                            </w:pPr>
                          </w:p>
                          <w:p w:rsidR="004950A4" w:rsidRPr="00086CFC" w:rsidRDefault="004950A4" w:rsidP="001D326D">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Pr="00086CFC" w:rsidRDefault="004950A4" w:rsidP="001D326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7981E" id="Caixa de texto 1574450537" o:spid="_x0000_s1284" type="#_x0000_t202" style="position:absolute;left:0;text-align:left;margin-left:302.7pt;margin-top:2.2pt;width:150.7pt;height:61.55pt;z-index:25334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" fillcolor="#0070c0" strokecolor="#0070c0">
                <v:textbox>
                  <w:txbxContent>
                    <w:p w:rsidR="004950A4" w:rsidRDefault="004950A4" w:rsidP="001D326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(n=16)</w:t>
                      </w:r>
                    </w:p>
                    <w:p w:rsidR="004950A4" w:rsidRPr="00376204" w:rsidRDefault="004950A4" w:rsidP="001D326D">
                      <w:pPr>
                        <w:spacing w:after="0" w:line="240" w:lineRule="auto"/>
                        <w:jc w:val="center"/>
                        <w:rPr>
                          <w:rFonts w:ascii="Swis721 Th BT" w:hAnsi="Swis721 Th BT"/>
                          <w:b/>
                          <w:color w:val="FFFFFF" w:themeColor="background1"/>
                          <w:sz w:val="12"/>
                          <w:szCs w:val="12"/>
                        </w:rPr>
                      </w:pPr>
                    </w:p>
                    <w:p w:rsidR="004950A4" w:rsidRPr="00086CFC" w:rsidRDefault="004950A4" w:rsidP="001D326D">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4950A4" w:rsidRPr="00086CFC" w:rsidRDefault="004950A4" w:rsidP="001D326D">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3337600" behindDoc="0" locked="0" layoutInCell="1" allowOverlap="1" wp14:anchorId="026B3BDD" wp14:editId="66E430F3">
                <wp:simplePos x="0" y="0"/>
                <wp:positionH relativeFrom="margin">
                  <wp:posOffset>34472</wp:posOffset>
                </wp:positionH>
                <wp:positionV relativeFrom="paragraph">
                  <wp:posOffset>41275</wp:posOffset>
                </wp:positionV>
                <wp:extent cx="1913890" cy="781685"/>
                <wp:effectExtent l="0" t="0" r="10160" b="18415"/>
                <wp:wrapNone/>
                <wp:docPr id="1574450536" name="Caixa de texto 1574450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1D326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(n=18)</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w:t>
                            </w:r>
                          </w:p>
                          <w:p w:rsidR="004950A4" w:rsidRPr="00086CFC" w:rsidRDefault="004950A4" w:rsidP="001D326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2000 UI / dia</w:t>
                            </w:r>
                            <w:r>
                              <w:rPr>
                                <w:rFonts w:ascii="Swis721 Th BT" w:hAnsi="Swis721 Th BT"/>
                                <w:color w:val="FFFFFF" w:themeColor="background1"/>
                                <w:szCs w:val="23"/>
                              </w:rPr>
                              <w:t xml:space="preserve"> </w:t>
                            </w:r>
                          </w:p>
                          <w:p w:rsidR="004950A4" w:rsidRPr="00086CFC" w:rsidRDefault="004950A4" w:rsidP="001D326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B3BDD" id="Caixa de texto 1574450536" o:spid="_x0000_s1285" type="#_x0000_t202" style="position:absolute;left:0;text-align:left;margin-left:2.7pt;margin-top:3.25pt;width:150.7pt;height:61.55pt;z-index:25333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" fillcolor="#0070c0" strokecolor="#0070c0">
                <v:textbox>
                  <w:txbxContent>
                    <w:p w:rsidR="004950A4" w:rsidRDefault="004950A4" w:rsidP="001D326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w:t>
                      </w:r>
                      <w:proofErr w:type="gramStart"/>
                      <w:r>
                        <w:rPr>
                          <w:rFonts w:ascii="Swis721 Th BT" w:hAnsi="Swis721 Th BT"/>
                          <w:b/>
                          <w:color w:val="FFFFFF" w:themeColor="background1"/>
                          <w:sz w:val="23"/>
                          <w:szCs w:val="23"/>
                        </w:rPr>
                        <w:t>18)</w:t>
                      </w:r>
                      <w:r>
                        <w:rPr>
                          <w:rFonts w:ascii="Swis721 Th BT" w:hAnsi="Swis721 Th BT"/>
                          <w:b/>
                          <w:color w:val="FFFFFF" w:themeColor="background1"/>
                          <w:sz w:val="23"/>
                          <w:szCs w:val="23"/>
                        </w:rPr>
                        <w:br/>
                      </w:r>
                      <w:r>
                        <w:rPr>
                          <w:rFonts w:ascii="Swis721 Th BT" w:hAnsi="Swis721 Th BT"/>
                          <w:color w:val="FFFFFF" w:themeColor="background1"/>
                          <w:sz w:val="23"/>
                          <w:szCs w:val="23"/>
                        </w:rPr>
                        <w:t>Vitamina</w:t>
                      </w:r>
                      <w:proofErr w:type="gramEnd"/>
                      <w:r>
                        <w:rPr>
                          <w:rFonts w:ascii="Swis721 Th BT" w:hAnsi="Swis721 Th BT"/>
                          <w:color w:val="FFFFFF" w:themeColor="background1"/>
                          <w:sz w:val="23"/>
                          <w:szCs w:val="23"/>
                        </w:rPr>
                        <w:t xml:space="preserve"> D</w:t>
                      </w:r>
                    </w:p>
                    <w:p w:rsidR="004950A4" w:rsidRPr="00086CFC" w:rsidRDefault="004950A4" w:rsidP="001D326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2000 UI / dia</w:t>
                      </w:r>
                      <w:r>
                        <w:rPr>
                          <w:rFonts w:ascii="Swis721 Th BT" w:hAnsi="Swis721 Th BT"/>
                          <w:color w:val="FFFFFF" w:themeColor="background1"/>
                          <w:szCs w:val="23"/>
                        </w:rPr>
                        <w:t xml:space="preserve"> </w:t>
                      </w:r>
                    </w:p>
                    <w:p w:rsidR="004950A4" w:rsidRPr="00086CFC" w:rsidRDefault="004950A4" w:rsidP="001D326D">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1D326D" w:rsidRDefault="001D326D" w:rsidP="001D326D">
      <w:pPr>
        <w:pStyle w:val="Corpo"/>
      </w:pPr>
    </w:p>
    <w:p w:rsidR="001D326D" w:rsidRDefault="001D326D" w:rsidP="001D326D">
      <w:pPr>
        <w:pStyle w:val="Corpo"/>
      </w:pPr>
    </w:p>
    <w:p w:rsidR="001D326D" w:rsidRDefault="001D326D" w:rsidP="001D326D">
      <w:pPr>
        <w:pStyle w:val="Corpo"/>
      </w:pPr>
    </w:p>
    <w:p w:rsidR="001D326D" w:rsidRDefault="001D326D" w:rsidP="001D326D">
      <w:pPr>
        <w:pStyle w:val="Corpo"/>
        <w:spacing w:before="120"/>
        <w:rPr>
          <w:sz w:val="20"/>
        </w:rPr>
      </w:pPr>
    </w:p>
    <w:p w:rsidR="001D326D" w:rsidRPr="007E05AA" w:rsidRDefault="001D326D" w:rsidP="001D326D">
      <w:pPr>
        <w:pStyle w:val="Corpo"/>
        <w:numPr>
          <w:ilvl w:val="1"/>
          <w:numId w:val="2"/>
        </w:numPr>
        <w:spacing w:after="0"/>
        <w:rPr>
          <w:sz w:val="20"/>
          <w:szCs w:val="20"/>
        </w:rPr>
      </w:pPr>
      <w:r w:rsidRPr="007E05AA">
        <w:rPr>
          <w:sz w:val="20"/>
          <w:szCs w:val="23"/>
        </w:rPr>
        <w:t xml:space="preserve">Níveis normais de Vitamina D: </w:t>
      </w:r>
      <w:r w:rsidRPr="007E05AA">
        <w:rPr>
          <w:sz w:val="20"/>
          <w:szCs w:val="20"/>
          <w:lang w:val="pt-PT"/>
        </w:rPr>
        <w:t>níveis séricos de 25-hidroxivitamina D acima de 30 ng / mL.</w:t>
      </w:r>
    </w:p>
    <w:p w:rsidR="001D326D" w:rsidRPr="00942CF2" w:rsidRDefault="001D326D" w:rsidP="001D326D">
      <w:pPr>
        <w:pStyle w:val="Corpo"/>
        <w:numPr>
          <w:ilvl w:val="1"/>
          <w:numId w:val="2"/>
        </w:numPr>
        <w:spacing w:after="0"/>
        <w:rPr>
          <w:sz w:val="20"/>
          <w:szCs w:val="20"/>
        </w:rPr>
      </w:pPr>
      <w:r w:rsidRPr="007E05AA">
        <w:rPr>
          <w:sz w:val="20"/>
          <w:szCs w:val="20"/>
          <w:lang w:val="pt-PT"/>
        </w:rPr>
        <w:t>As mulheres do estudo foram tratadas por pelo menos 6 meses com levotiroxina.</w:t>
      </w:r>
    </w:p>
    <w:p w:rsidR="001D326D" w:rsidRPr="00942CF2" w:rsidRDefault="001D326D" w:rsidP="001D326D">
      <w:pPr>
        <w:pStyle w:val="Corpo"/>
        <w:numPr>
          <w:ilvl w:val="1"/>
          <w:numId w:val="2"/>
        </w:numPr>
        <w:spacing w:after="0"/>
        <w:rPr>
          <w:sz w:val="20"/>
          <w:szCs w:val="20"/>
        </w:rPr>
      </w:pPr>
      <w:r w:rsidRPr="00942CF2">
        <w:rPr>
          <w:sz w:val="20"/>
          <w:szCs w:val="20"/>
          <w:lang w:val="pt-PT"/>
        </w:rPr>
        <w:t xml:space="preserve">Os níveis séricos de tirotropina, tiroxina livre, triiodotironina livre e 25-hidroxivitamina D, bem como os títulos de tireoperoxidase e anticorpos contra tireoglobulina foram </w:t>
      </w:r>
      <w:r>
        <w:rPr>
          <w:sz w:val="20"/>
          <w:szCs w:val="20"/>
          <w:lang w:val="pt-PT"/>
        </w:rPr>
        <w:t>avaliados</w:t>
      </w:r>
      <w:r w:rsidRPr="00942CF2">
        <w:rPr>
          <w:sz w:val="20"/>
          <w:szCs w:val="20"/>
          <w:lang w:val="pt-PT"/>
        </w:rPr>
        <w:t xml:space="preserve"> no início do estudo e 6 meses depois.</w:t>
      </w:r>
    </w:p>
    <w:p w:rsidR="001D326D" w:rsidRDefault="001D326D" w:rsidP="001D326D">
      <w:pPr>
        <w:pStyle w:val="Corpo"/>
        <w:rPr>
          <w:b/>
          <w:color w:val="339966"/>
          <w:sz w:val="25"/>
          <w:szCs w:val="25"/>
        </w:rPr>
      </w:pPr>
    </w:p>
    <w:p w:rsidR="001D326D" w:rsidRPr="00C72C0B" w:rsidRDefault="001D326D" w:rsidP="001D326D">
      <w:pPr>
        <w:pStyle w:val="Corpo"/>
        <w:rPr>
          <w:b/>
          <w:color w:val="339966"/>
        </w:rPr>
      </w:pPr>
      <w:r w:rsidRPr="00C72C0B">
        <w:rPr>
          <w:b/>
          <w:color w:val="339966"/>
        </w:rPr>
        <w:t>Resultados</w:t>
      </w:r>
      <w:r>
        <w:rPr>
          <w:b/>
          <w:color w:val="339966"/>
        </w:rPr>
        <w:t>:</w:t>
      </w:r>
    </w:p>
    <w:p w:rsidR="001D326D" w:rsidRPr="00714E9A" w:rsidRDefault="001D326D" w:rsidP="001D326D">
      <w:pPr>
        <w:pStyle w:val="Corpo"/>
        <w:rPr>
          <w:sz w:val="16"/>
          <w:szCs w:val="16"/>
        </w:rPr>
      </w:pPr>
    </w:p>
    <w:p w:rsidR="001D326D" w:rsidRDefault="001D326D" w:rsidP="001D326D">
      <w:pPr>
        <w:pStyle w:val="Pr-formataoHTML"/>
        <w:numPr>
          <w:ilvl w:val="0"/>
          <w:numId w:val="1"/>
        </w:numPr>
        <w:shd w:val="clear" w:color="auto" w:fill="FFFFFF"/>
        <w:ind w:left="786"/>
        <w:jc w:val="both"/>
        <w:rPr>
          <w:rFonts w:ascii="Swis721 Th BT" w:hAnsi="Swis721 Th BT"/>
          <w:color w:val="404040" w:themeColor="text1" w:themeTint="BF"/>
          <w:sz w:val="23"/>
          <w:szCs w:val="23"/>
          <w:lang w:val="pt-PT"/>
        </w:rPr>
      </w:pPr>
      <w:r w:rsidRPr="00942CF2">
        <w:rPr>
          <w:rFonts w:ascii="Swis721 Th BT" w:hAnsi="Swis721 Th BT"/>
          <w:color w:val="404040" w:themeColor="text1" w:themeTint="BF"/>
          <w:sz w:val="23"/>
          <w:szCs w:val="23"/>
          <w:lang w:val="pt-PT"/>
        </w:rPr>
        <w:t xml:space="preserve">Os níveis de 25-hidroxivitamina D se correlacionaram inversamente com os </w:t>
      </w:r>
      <w:r>
        <w:rPr>
          <w:rFonts w:ascii="Swis721 Th BT" w:hAnsi="Swis721 Th BT"/>
          <w:color w:val="404040" w:themeColor="text1" w:themeTint="BF"/>
          <w:sz w:val="23"/>
          <w:szCs w:val="23"/>
          <w:lang w:val="pt-PT"/>
        </w:rPr>
        <w:t>níveis de anticorpos tireoidianos;</w:t>
      </w:r>
      <w:r w:rsidRPr="00942CF2">
        <w:rPr>
          <w:rFonts w:ascii="Swis721 Th BT" w:hAnsi="Swis721 Th BT"/>
          <w:color w:val="404040" w:themeColor="text1" w:themeTint="BF"/>
          <w:sz w:val="23"/>
          <w:szCs w:val="23"/>
          <w:lang w:val="pt-PT"/>
        </w:rPr>
        <w:t xml:space="preserve"> </w:t>
      </w:r>
    </w:p>
    <w:p w:rsidR="001D326D" w:rsidRPr="005F2718" w:rsidRDefault="001D326D" w:rsidP="001D326D">
      <w:pPr>
        <w:pStyle w:val="Pr-formataoHTML"/>
        <w:shd w:val="clear" w:color="auto" w:fill="FFFFFF"/>
        <w:ind w:left="786"/>
        <w:jc w:val="both"/>
        <w:rPr>
          <w:rFonts w:ascii="Swis721 Th BT" w:hAnsi="Swis721 Th BT"/>
          <w:color w:val="404040" w:themeColor="text1" w:themeTint="BF"/>
          <w:sz w:val="23"/>
          <w:szCs w:val="23"/>
          <w:lang w:val="pt-PT"/>
        </w:rPr>
      </w:pPr>
    </w:p>
    <w:p w:rsidR="001D326D" w:rsidRPr="00942CF2" w:rsidRDefault="001D326D" w:rsidP="001D326D">
      <w:pPr>
        <w:pStyle w:val="Pr-formataoHTML"/>
        <w:numPr>
          <w:ilvl w:val="0"/>
          <w:numId w:val="1"/>
        </w:numPr>
        <w:shd w:val="clear" w:color="auto" w:fill="FFFFFF"/>
        <w:ind w:left="786"/>
        <w:jc w:val="both"/>
        <w:rPr>
          <w:rFonts w:ascii="Swis721 Th BT" w:hAnsi="Swis721 Th BT"/>
          <w:color w:val="404040" w:themeColor="text1" w:themeTint="BF"/>
          <w:sz w:val="23"/>
          <w:szCs w:val="23"/>
          <w:lang w:val="pt-PT"/>
        </w:rPr>
      </w:pPr>
      <w:r w:rsidRPr="00942CF2">
        <w:rPr>
          <w:rFonts w:ascii="Swis721 Th BT" w:hAnsi="Swis721 Th BT"/>
          <w:color w:val="404040" w:themeColor="text1" w:themeTint="BF"/>
          <w:sz w:val="23"/>
          <w:szCs w:val="23"/>
          <w:lang w:val="pt-PT"/>
        </w:rPr>
        <w:t>A vitamina D aumentou os níveis séricos de 25-hidroxivitamina D, bem como reduziu os níveis de anticorpos da tir</w:t>
      </w:r>
      <w:r>
        <w:rPr>
          <w:rFonts w:ascii="Swis721 Th BT" w:hAnsi="Swis721 Th BT"/>
          <w:color w:val="404040" w:themeColor="text1" w:themeTint="BF"/>
          <w:sz w:val="23"/>
          <w:szCs w:val="23"/>
          <w:lang w:val="pt-PT"/>
        </w:rPr>
        <w:t>eo</w:t>
      </w:r>
      <w:r w:rsidRPr="00942CF2">
        <w:rPr>
          <w:rFonts w:ascii="Swis721 Th BT" w:hAnsi="Swis721 Th BT"/>
          <w:color w:val="404040" w:themeColor="text1" w:themeTint="BF"/>
          <w:sz w:val="23"/>
          <w:szCs w:val="23"/>
          <w:lang w:val="pt-PT"/>
        </w:rPr>
        <w:t xml:space="preserve">ide. Este efeito foi mais pronunciado para a peroxidase da tireoide do que para os anticorpos da tireoglobulina e correlacionado com seus </w:t>
      </w:r>
      <w:r>
        <w:rPr>
          <w:rFonts w:ascii="Swis721 Th BT" w:hAnsi="Swis721 Th BT"/>
          <w:color w:val="404040" w:themeColor="text1" w:themeTint="BF"/>
          <w:sz w:val="23"/>
          <w:szCs w:val="23"/>
          <w:lang w:val="pt-PT"/>
        </w:rPr>
        <w:t>níveis</w:t>
      </w:r>
      <w:r w:rsidRPr="00942CF2">
        <w:rPr>
          <w:rFonts w:ascii="Swis721 Th BT" w:hAnsi="Swis721 Th BT"/>
          <w:color w:val="404040" w:themeColor="text1" w:themeTint="BF"/>
          <w:sz w:val="23"/>
          <w:szCs w:val="23"/>
          <w:lang w:val="pt-PT"/>
        </w:rPr>
        <w:t xml:space="preserve"> basais. </w:t>
      </w:r>
    </w:p>
    <w:p w:rsidR="001D326D" w:rsidRDefault="001D326D" w:rsidP="001D326D">
      <w:pPr>
        <w:pStyle w:val="Pr-formataoHTML"/>
        <w:shd w:val="clear" w:color="auto" w:fill="FFFFFF"/>
        <w:ind w:left="786"/>
        <w:rPr>
          <w:rFonts w:asciiTheme="minorHAnsi" w:hAnsiTheme="minorHAnsi"/>
          <w:sz w:val="22"/>
          <w:szCs w:val="22"/>
          <w:lang w:val="pt-PT"/>
        </w:rPr>
      </w:pPr>
    </w:p>
    <w:p w:rsidR="001D326D" w:rsidRDefault="001D326D" w:rsidP="001D326D">
      <w:pPr>
        <w:pStyle w:val="Corpo"/>
        <w:rPr>
          <w:b/>
          <w:color w:val="339966"/>
        </w:rPr>
      </w:pPr>
      <w:r w:rsidRPr="00151E3B">
        <w:rPr>
          <w:b/>
          <w:color w:val="339966"/>
        </w:rPr>
        <w:t>Conclusão</w:t>
      </w:r>
      <w:r>
        <w:rPr>
          <w:b/>
          <w:color w:val="339966"/>
        </w:rPr>
        <w:t>:</w:t>
      </w:r>
    </w:p>
    <w:p w:rsidR="001D326D" w:rsidRPr="0041379C" w:rsidRDefault="001D326D" w:rsidP="001D326D">
      <w:pPr>
        <w:pStyle w:val="Corpo"/>
        <w:rPr>
          <w:b/>
          <w:color w:val="339966"/>
          <w:sz w:val="16"/>
          <w:szCs w:val="16"/>
        </w:rPr>
      </w:pPr>
    </w:p>
    <w:p w:rsidR="001D326D" w:rsidRPr="005F2718" w:rsidRDefault="001D326D" w:rsidP="001D326D">
      <w:pPr>
        <w:pStyle w:val="Corpo"/>
        <w:jc w:val="center"/>
        <w:rPr>
          <w:b/>
          <w:i/>
          <w:szCs w:val="23"/>
        </w:rPr>
      </w:pPr>
      <w:r w:rsidRPr="005F2718">
        <w:rPr>
          <w:b/>
          <w:i/>
          <w:szCs w:val="23"/>
          <w:lang w:val="pt-PT"/>
        </w:rPr>
        <w:t>Os autores concluíram que as preparações de vitamina D podem reduzir a autoimunidade tireoidiana em mulheres tratadas com levotiroxina, com tireoidite de Hashimoto e estado normal de vitamina D.</w:t>
      </w:r>
    </w:p>
    <w:p w:rsidR="001D326D" w:rsidRDefault="001D326D" w:rsidP="001D326D">
      <w:pPr>
        <w:pStyle w:val="Ttulo1"/>
        <w:jc w:val="center"/>
      </w:pPr>
      <w:bookmarkStart w:id="170" w:name="_Toc175034593"/>
      <w:r>
        <w:t>Formulário</w:t>
      </w:r>
      <w:bookmarkEnd w:id="170"/>
    </w:p>
    <w:p w:rsidR="001D326D" w:rsidRDefault="001D326D" w:rsidP="001D326D">
      <w:pPr>
        <w:pStyle w:val="Corpo"/>
        <w:rPr>
          <w:b/>
          <w:i/>
        </w:rPr>
      </w:pPr>
    </w:p>
    <w:p w:rsidR="001D326D" w:rsidRDefault="001D326D" w:rsidP="001D326D">
      <w:pPr>
        <w:pStyle w:val="Corpo"/>
        <w:rPr>
          <w:b/>
          <w:i/>
        </w:rPr>
      </w:pPr>
    </w:p>
    <w:p w:rsidR="001D326D" w:rsidRDefault="001D326D" w:rsidP="001D326D">
      <w:pPr>
        <w:pStyle w:val="Subtitulocorpo"/>
      </w:pPr>
    </w:p>
    <w:p w:rsidR="001D326D" w:rsidRPr="00FF39AA" w:rsidRDefault="001D326D" w:rsidP="001D326D">
      <w:pPr>
        <w:pStyle w:val="Corpo"/>
        <w:rPr>
          <w:b/>
          <w:i/>
          <w:sz w:val="24"/>
        </w:rPr>
      </w:pPr>
      <w:r>
        <w:rPr>
          <w:b/>
          <w:i/>
          <w:sz w:val="24"/>
        </w:rPr>
        <w:t>Vitamina D na Redução da Autoimunidade Tireoidiana</w:t>
      </w:r>
    </w:p>
    <w:p w:rsidR="001D326D" w:rsidRPr="00C30C20" w:rsidRDefault="001D326D" w:rsidP="001D326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D326D" w:rsidRPr="009537E7" w:rsidTr="00695F5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D326D" w:rsidRPr="00C87A84" w:rsidRDefault="001D326D" w:rsidP="00695F53">
            <w:pPr>
              <w:pStyle w:val="Corpo"/>
              <w:jc w:val="center"/>
              <w:rPr>
                <w:b/>
                <w:color w:val="FFFFFF" w:themeColor="background1"/>
              </w:rPr>
            </w:pPr>
            <w:r>
              <w:rPr>
                <w:b/>
                <w:color w:val="FFFFFF" w:themeColor="background1"/>
                <w:sz w:val="22"/>
              </w:rPr>
              <w:t>Cápsulas de Vitamina D</w:t>
            </w:r>
          </w:p>
        </w:tc>
      </w:tr>
      <w:tr w:rsidR="001D326D" w:rsidRPr="009537E7" w:rsidTr="00695F5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D326D" w:rsidRPr="003A6682" w:rsidRDefault="001D326D" w:rsidP="00695F53">
            <w:pPr>
              <w:pStyle w:val="Corpo"/>
            </w:pPr>
            <w:r>
              <w:t>Vitamina D.....................................2000 UI</w:t>
            </w:r>
          </w:p>
        </w:tc>
      </w:tr>
      <w:tr w:rsidR="001D326D" w:rsidRPr="009537E7" w:rsidTr="00695F5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D326D" w:rsidRPr="003A6682" w:rsidRDefault="001D326D" w:rsidP="00695F53">
            <w:pPr>
              <w:pStyle w:val="Corpo"/>
            </w:pPr>
            <w:r>
              <w:t>Excipiente qsp............................1 Cápsula</w:t>
            </w:r>
          </w:p>
        </w:tc>
      </w:tr>
    </w:tbl>
    <w:p w:rsidR="001D326D" w:rsidRPr="001D326D" w:rsidRDefault="001D326D" w:rsidP="001D326D">
      <w:pPr>
        <w:pStyle w:val="Corpo"/>
        <w:ind w:right="4818"/>
        <w:jc w:val="center"/>
        <w:rPr>
          <w:sz w:val="22"/>
          <w:szCs w:val="22"/>
        </w:rPr>
      </w:pPr>
      <w:r w:rsidRPr="001D326D">
        <w:rPr>
          <w:sz w:val="22"/>
          <w:szCs w:val="22"/>
        </w:rPr>
        <w:t>Administrar 1 cápsula ao dia ou conforme orientação médica.</w:t>
      </w:r>
    </w:p>
    <w:p w:rsidR="001D326D" w:rsidRDefault="001D326D" w:rsidP="001D326D">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7F59F4" w:rsidRPr="0047750D" w:rsidRDefault="007F59F4" w:rsidP="007F59F4">
      <w:pPr>
        <w:pStyle w:val="Ttulo1"/>
        <w:jc w:val="center"/>
        <w:rPr>
          <w:iCs/>
        </w:rPr>
      </w:pPr>
      <w:bookmarkStart w:id="171" w:name="_Toc175034594"/>
      <w:r w:rsidRPr="00404E98">
        <w:rPr>
          <w:bCs/>
          <w:i/>
          <w:iCs/>
        </w:rPr>
        <w:t>Nigella sativa</w:t>
      </w:r>
      <w:bookmarkEnd w:id="171"/>
    </w:p>
    <w:p w:rsidR="007F59F4" w:rsidRPr="00404E98" w:rsidRDefault="007F59F4" w:rsidP="007F59F4">
      <w:pPr>
        <w:pStyle w:val="Subtitulocorpo"/>
      </w:pPr>
      <w:r w:rsidRPr="00404E98">
        <w:t>Melhora o Estresse Oxidativo, Disfunção Endotelial, Lipídios séricos e Características Antropométricas</w:t>
      </w:r>
    </w:p>
    <w:p w:rsidR="007F59F4" w:rsidRDefault="007F59F4" w:rsidP="007F59F4">
      <w:pPr>
        <w:pStyle w:val="Corpo"/>
        <w:spacing w:after="120"/>
        <w:rPr>
          <w:sz w:val="24"/>
        </w:rPr>
      </w:pPr>
    </w:p>
    <w:p w:rsidR="007F59F4" w:rsidRPr="00404E98" w:rsidRDefault="007F59F4" w:rsidP="007F59F4">
      <w:pPr>
        <w:pStyle w:val="Subtitulocorpo"/>
        <w:jc w:val="both"/>
        <w:rPr>
          <w:b w:val="0"/>
          <w:bCs/>
          <w:color w:val="404040" w:themeColor="text1" w:themeTint="BF"/>
          <w:sz w:val="24"/>
          <w:szCs w:val="24"/>
        </w:rPr>
      </w:pPr>
      <w:r w:rsidRPr="00404E98">
        <w:rPr>
          <w:b w:val="0"/>
          <w:bCs/>
          <w:color w:val="404040" w:themeColor="text1" w:themeTint="BF"/>
          <w:sz w:val="24"/>
          <w:szCs w:val="24"/>
        </w:rPr>
        <w:t>Esse estudo duplo-cego e controlado por placebo</w:t>
      </w:r>
      <w:r>
        <w:rPr>
          <w:b w:val="0"/>
          <w:bCs/>
          <w:color w:val="404040" w:themeColor="text1" w:themeTint="BF"/>
          <w:sz w:val="24"/>
          <w:szCs w:val="24"/>
        </w:rPr>
        <w:t>,</w:t>
      </w:r>
      <w:r w:rsidRPr="00404E98">
        <w:rPr>
          <w:b w:val="0"/>
          <w:bCs/>
          <w:color w:val="404040" w:themeColor="text1" w:themeTint="BF"/>
          <w:sz w:val="24"/>
          <w:szCs w:val="24"/>
        </w:rPr>
        <w:t xml:space="preserve"> conduzido por Farhangi </w:t>
      </w:r>
      <w:r w:rsidRPr="00404E98">
        <w:rPr>
          <w:b w:val="0"/>
          <w:bCs/>
          <w:i/>
          <w:iCs/>
          <w:color w:val="404040" w:themeColor="text1" w:themeTint="BF"/>
          <w:sz w:val="24"/>
          <w:szCs w:val="24"/>
        </w:rPr>
        <w:t xml:space="preserve">et al., </w:t>
      </w:r>
      <w:r w:rsidRPr="00404E98">
        <w:rPr>
          <w:b w:val="0"/>
          <w:bCs/>
          <w:color w:val="404040" w:themeColor="text1" w:themeTint="BF"/>
          <w:sz w:val="24"/>
          <w:szCs w:val="24"/>
        </w:rPr>
        <w:t xml:space="preserve">(2020) teve como objetivo avaliar o efeito da </w:t>
      </w:r>
      <w:r w:rsidRPr="00404E98">
        <w:rPr>
          <w:b w:val="0"/>
          <w:bCs/>
          <w:i/>
          <w:iCs/>
          <w:color w:val="404040" w:themeColor="text1" w:themeTint="BF"/>
          <w:sz w:val="24"/>
          <w:szCs w:val="24"/>
        </w:rPr>
        <w:t>Nigella sativa</w:t>
      </w:r>
      <w:r w:rsidRPr="00404E98">
        <w:rPr>
          <w:b w:val="0"/>
          <w:bCs/>
          <w:color w:val="404040" w:themeColor="text1" w:themeTint="BF"/>
          <w:sz w:val="24"/>
          <w:szCs w:val="24"/>
        </w:rPr>
        <w:t xml:space="preserve"> sobre marcadores de estresse oxidativo, disfunção endotelial e lipídios séricos em pacientes com tireoidite de Hashimoto.</w:t>
      </w:r>
    </w:p>
    <w:p w:rsidR="007F59F4" w:rsidRDefault="007F59F4" w:rsidP="007F59F4">
      <w:pPr>
        <w:pStyle w:val="Corpo"/>
        <w:rPr>
          <w:sz w:val="24"/>
        </w:rPr>
      </w:pPr>
      <w:r>
        <w:rPr>
          <w:noProof/>
          <w:lang w:eastAsia="pt-BR"/>
        </w:rPr>
        <mc:AlternateContent>
          <mc:Choice Requires="wps">
            <w:drawing>
              <wp:anchor distT="0" distB="0" distL="114300" distR="114300" simplePos="0" relativeHeight="253343744" behindDoc="0" locked="0" layoutInCell="1" allowOverlap="1" wp14:anchorId="5181E8C2" wp14:editId="7FCB32D0">
                <wp:simplePos x="0" y="0"/>
                <wp:positionH relativeFrom="margin">
                  <wp:posOffset>30208</wp:posOffset>
                </wp:positionH>
                <wp:positionV relativeFrom="paragraph">
                  <wp:posOffset>97246</wp:posOffset>
                </wp:positionV>
                <wp:extent cx="5725886" cy="664028"/>
                <wp:effectExtent l="0" t="0" r="27305" b="22225"/>
                <wp:wrapNone/>
                <wp:docPr id="1574450555" name="Caixa de texto 1574450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886" cy="664028"/>
                        </a:xfrm>
                        <a:prstGeom prst="rect">
                          <a:avLst/>
                        </a:prstGeom>
                        <a:solidFill>
                          <a:schemeClr val="bg1">
                            <a:lumMod val="100000"/>
                            <a:lumOff val="0"/>
                          </a:schemeClr>
                        </a:solidFill>
                        <a:ln w="9525">
                          <a:solidFill>
                            <a:srgbClr val="0070C0"/>
                          </a:solidFill>
                          <a:miter lim="800000"/>
                          <a:headEnd/>
                          <a:tailEnd/>
                        </a:ln>
                      </wps:spPr>
                      <wps:txbx>
                        <w:txbxContent>
                          <w:p w:rsidR="004950A4" w:rsidRPr="00404E98" w:rsidRDefault="004950A4" w:rsidP="007F59F4">
                            <w:pPr>
                              <w:jc w:val="center"/>
                              <w:rPr>
                                <w:rFonts w:ascii="Swis721 Th BT" w:hAnsi="Swis721 Th BT"/>
                                <w:sz w:val="23"/>
                                <w:szCs w:val="23"/>
                              </w:rPr>
                            </w:pPr>
                            <w:r w:rsidRPr="00404E98">
                              <w:rPr>
                                <w:rFonts w:ascii="Swis721 Th BT" w:hAnsi="Swis721 Th BT"/>
                                <w:sz w:val="23"/>
                                <w:szCs w:val="23"/>
                              </w:rPr>
                              <w:t xml:space="preserve">Para isso, 40 pacientes com tireoidite de Hashimoto, com idades entre 22 e 50 anos, participaram do estudo e foram divididos em dois grupos nos quais receberam durante 8 semanas: </w:t>
                            </w:r>
                          </w:p>
                          <w:p w:rsidR="004950A4" w:rsidRPr="009D65A4" w:rsidRDefault="004950A4" w:rsidP="007F59F4">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1E8C2" id="Caixa de texto 1574450555" o:spid="_x0000_s1286" type="#_x0000_t202" style="position:absolute;left:0;text-align:left;margin-left:2.4pt;margin-top:7.65pt;width:450.85pt;height:52.3pt;z-index:2533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" fillcolor="white [3212]" strokecolor="#0070c0">
                <v:textbox>
                  <w:txbxContent>
                    <w:p w:rsidR="004950A4" w:rsidRPr="00404E98" w:rsidRDefault="004950A4" w:rsidP="007F59F4">
                      <w:pPr>
                        <w:jc w:val="center"/>
                        <w:rPr>
                          <w:rFonts w:ascii="Swis721 Th BT" w:hAnsi="Swis721 Th BT"/>
                          <w:sz w:val="23"/>
                          <w:szCs w:val="23"/>
                        </w:rPr>
                      </w:pPr>
                      <w:r w:rsidRPr="00404E98">
                        <w:rPr>
                          <w:rFonts w:ascii="Swis721 Th BT" w:hAnsi="Swis721 Th BT"/>
                          <w:sz w:val="23"/>
                          <w:szCs w:val="23"/>
                        </w:rPr>
                        <w:t xml:space="preserve">Para isso, 40 pacientes com tireoidite de Hashimoto, com idades entre 22 e 50 anos, participaram do estudo e foram divididos em dois grupos nos quais receberam durante 8 semanas: </w:t>
                      </w:r>
                    </w:p>
                    <w:p w:rsidR="004950A4" w:rsidRPr="009D65A4" w:rsidRDefault="004950A4" w:rsidP="007F59F4">
                      <w:pPr>
                        <w:jc w:val="center"/>
                        <w:rPr>
                          <w:rFonts w:ascii="Swis721 Th BT" w:hAnsi="Swis721 Th BT"/>
                          <w:sz w:val="23"/>
                          <w:szCs w:val="23"/>
                        </w:rPr>
                      </w:pPr>
                    </w:p>
                  </w:txbxContent>
                </v:textbox>
                <w10:wrap anchorx="margin"/>
              </v:shape>
            </w:pict>
          </mc:Fallback>
        </mc:AlternateContent>
      </w:r>
      <w:r>
        <w:rPr>
          <w:sz w:val="24"/>
        </w:rPr>
        <w:br/>
      </w:r>
    </w:p>
    <w:p w:rsidR="007F59F4" w:rsidRDefault="007F59F4" w:rsidP="007F59F4">
      <w:pPr>
        <w:pStyle w:val="Corpo"/>
      </w:pPr>
    </w:p>
    <w:p w:rsidR="007F59F4" w:rsidRDefault="007F59F4" w:rsidP="007F59F4">
      <w:pPr>
        <w:pStyle w:val="Corpo"/>
      </w:pPr>
    </w:p>
    <w:p w:rsidR="007F59F4" w:rsidRDefault="007F59F4" w:rsidP="007F59F4">
      <w:pPr>
        <w:pStyle w:val="Corpo"/>
      </w:pPr>
      <w:r>
        <w:rPr>
          <w:noProof/>
          <w:lang w:eastAsia="pt-BR"/>
        </w:rPr>
        <mc:AlternateContent>
          <mc:Choice Requires="wps">
            <w:drawing>
              <wp:anchor distT="0" distB="0" distL="114300" distR="114300" simplePos="0" relativeHeight="253344768" behindDoc="0" locked="0" layoutInCell="1" allowOverlap="1" wp14:anchorId="5FD37A66" wp14:editId="4F0B8FDE">
                <wp:simplePos x="0" y="0"/>
                <wp:positionH relativeFrom="margin">
                  <wp:posOffset>34290</wp:posOffset>
                </wp:positionH>
                <wp:positionV relativeFrom="paragraph">
                  <wp:posOffset>314960</wp:posOffset>
                </wp:positionV>
                <wp:extent cx="1913890" cy="781685"/>
                <wp:effectExtent l="0" t="0" r="10160" b="18415"/>
                <wp:wrapNone/>
                <wp:docPr id="1097391764" name="Caixa de texto 1097391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Pr="00404E98" w:rsidRDefault="004950A4" w:rsidP="007F59F4">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404E98">
                              <w:rPr>
                                <w:rFonts w:ascii="Swis721 Th BT" w:hAnsi="Swis721 Th BT"/>
                                <w:i/>
                                <w:iCs/>
                                <w:color w:val="FFFFFF" w:themeColor="background1"/>
                                <w:sz w:val="23"/>
                                <w:szCs w:val="23"/>
                              </w:rPr>
                              <w:t xml:space="preserve">Nigella sativa </w:t>
                            </w:r>
                            <w:r w:rsidRPr="00404E98">
                              <w:rPr>
                                <w:rFonts w:ascii="Swis721 Th BT" w:hAnsi="Swis721 Th BT"/>
                                <w:color w:val="FFFFFF" w:themeColor="background1"/>
                                <w:sz w:val="23"/>
                                <w:szCs w:val="23"/>
                              </w:rPr>
                              <w:t>2 g</w:t>
                            </w:r>
                          </w:p>
                          <w:p w:rsidR="004950A4" w:rsidRPr="00404E98" w:rsidRDefault="004950A4" w:rsidP="007F59F4">
                            <w:pPr>
                              <w:spacing w:after="0" w:line="240" w:lineRule="auto"/>
                              <w:jc w:val="center"/>
                              <w:rPr>
                                <w:rFonts w:ascii="Swis721 Th BT" w:hAnsi="Swis721 Th BT"/>
                                <w:color w:val="FFFFFF" w:themeColor="background1"/>
                                <w:sz w:val="23"/>
                                <w:szCs w:val="23"/>
                              </w:rPr>
                            </w:pPr>
                            <w:r w:rsidRPr="00404E98">
                              <w:rPr>
                                <w:rFonts w:ascii="Swis721 Th BT" w:hAnsi="Swis721 Th BT"/>
                                <w:color w:val="FFFFFF" w:themeColor="background1"/>
                                <w:sz w:val="23"/>
                                <w:szCs w:val="23"/>
                              </w:rPr>
                              <w:t xml:space="preserve">Dose Diária </w:t>
                            </w:r>
                          </w:p>
                          <w:p w:rsidR="004950A4" w:rsidRPr="00086CFC" w:rsidRDefault="004950A4" w:rsidP="007F59F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37A66" id="Caixa de texto 1097391764" o:spid="_x0000_s1287" type="#_x0000_t202" style="position:absolute;left:0;text-align:left;margin-left:2.7pt;margin-top:24.8pt;width:150.7pt;height:61.55pt;z-index:25334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" fillcolor="#0070c0" strokecolor="#0070c0">
                <v:textbox>
                  <w:txbxContent>
                    <w:p w:rsidR="004950A4" w:rsidRPr="00404E98" w:rsidRDefault="004950A4" w:rsidP="007F59F4">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404E98">
                        <w:rPr>
                          <w:rFonts w:ascii="Swis721 Th BT" w:hAnsi="Swis721 Th BT"/>
                          <w:i/>
                          <w:iCs/>
                          <w:color w:val="FFFFFF" w:themeColor="background1"/>
                          <w:sz w:val="23"/>
                          <w:szCs w:val="23"/>
                        </w:rPr>
                        <w:t xml:space="preserve">Nigella sativa </w:t>
                      </w:r>
                      <w:r w:rsidRPr="00404E98">
                        <w:rPr>
                          <w:rFonts w:ascii="Swis721 Th BT" w:hAnsi="Swis721 Th BT"/>
                          <w:color w:val="FFFFFF" w:themeColor="background1"/>
                          <w:sz w:val="23"/>
                          <w:szCs w:val="23"/>
                        </w:rPr>
                        <w:t>2 g</w:t>
                      </w:r>
                    </w:p>
                    <w:p w:rsidR="004950A4" w:rsidRPr="00404E98" w:rsidRDefault="004950A4" w:rsidP="007F59F4">
                      <w:pPr>
                        <w:spacing w:after="0" w:line="240" w:lineRule="auto"/>
                        <w:jc w:val="center"/>
                        <w:rPr>
                          <w:rFonts w:ascii="Swis721 Th BT" w:hAnsi="Swis721 Th BT"/>
                          <w:color w:val="FFFFFF" w:themeColor="background1"/>
                          <w:sz w:val="23"/>
                          <w:szCs w:val="23"/>
                        </w:rPr>
                      </w:pPr>
                      <w:r w:rsidRPr="00404E98">
                        <w:rPr>
                          <w:rFonts w:ascii="Swis721 Th BT" w:hAnsi="Swis721 Th BT"/>
                          <w:color w:val="FFFFFF" w:themeColor="background1"/>
                          <w:sz w:val="23"/>
                          <w:szCs w:val="23"/>
                        </w:rPr>
                        <w:t xml:space="preserve">Dose Diária </w:t>
                      </w:r>
                    </w:p>
                    <w:p w:rsidR="004950A4" w:rsidRPr="00086CFC" w:rsidRDefault="004950A4" w:rsidP="007F59F4">
                      <w:pPr>
                        <w:spacing w:after="0" w:line="240" w:lineRule="auto"/>
                        <w:jc w:val="center"/>
                        <w:rPr>
                          <w:rFonts w:ascii="Swis721 Th BT" w:hAnsi="Swis721 Th BT"/>
                          <w:color w:val="FFFFFF" w:themeColor="background1"/>
                          <w:szCs w:val="23"/>
                        </w:rPr>
                      </w:pPr>
                    </w:p>
                  </w:txbxContent>
                </v:textbox>
                <w10:wrap anchorx="margin"/>
              </v:shape>
            </w:pict>
          </mc:Fallback>
        </mc:AlternateContent>
      </w:r>
      <w:r w:rsidRPr="001D326D">
        <w:rPr>
          <w:noProof/>
          <w:lang w:eastAsia="pt-BR"/>
        </w:rPr>
        <mc:AlternateContent>
          <mc:Choice Requires="wps">
            <w:drawing>
              <wp:anchor distT="0" distB="0" distL="114300" distR="114300" simplePos="0" relativeHeight="253346816" behindDoc="0" locked="0" layoutInCell="1" allowOverlap="1" wp14:anchorId="65904645" wp14:editId="6AE49FCD">
                <wp:simplePos x="0" y="0"/>
                <wp:positionH relativeFrom="margin">
                  <wp:posOffset>3844290</wp:posOffset>
                </wp:positionH>
                <wp:positionV relativeFrom="paragraph">
                  <wp:posOffset>300990</wp:posOffset>
                </wp:positionV>
                <wp:extent cx="1913890" cy="781685"/>
                <wp:effectExtent l="0" t="0" r="10160" b="18415"/>
                <wp:wrapNone/>
                <wp:docPr id="1574450558" name="Caixa de texto 1574450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7F59F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Pr="00376204" w:rsidRDefault="004950A4" w:rsidP="007F59F4">
                            <w:pPr>
                              <w:spacing w:after="0" w:line="240" w:lineRule="auto"/>
                              <w:jc w:val="center"/>
                              <w:rPr>
                                <w:rFonts w:ascii="Swis721 Th BT" w:hAnsi="Swis721 Th BT"/>
                                <w:b/>
                                <w:color w:val="FFFFFF" w:themeColor="background1"/>
                                <w:sz w:val="12"/>
                                <w:szCs w:val="12"/>
                              </w:rPr>
                            </w:pPr>
                          </w:p>
                          <w:p w:rsidR="004950A4" w:rsidRPr="00404E98" w:rsidRDefault="004950A4" w:rsidP="007F59F4">
                            <w:pPr>
                              <w:spacing w:after="0" w:line="240" w:lineRule="auto"/>
                              <w:jc w:val="center"/>
                              <w:rPr>
                                <w:rFonts w:ascii="Swis721 Th BT" w:hAnsi="Swis721 Th BT"/>
                                <w:color w:val="FFFFFF" w:themeColor="background1"/>
                                <w:sz w:val="23"/>
                                <w:szCs w:val="23"/>
                              </w:rPr>
                            </w:pPr>
                            <w:r w:rsidRPr="00404E98">
                              <w:rPr>
                                <w:rFonts w:ascii="Swis721 Th BT" w:hAnsi="Swis721 Th BT"/>
                                <w:color w:val="FFFFFF" w:themeColor="background1"/>
                                <w:sz w:val="23"/>
                                <w:szCs w:val="23"/>
                              </w:rPr>
                              <w:t>Controle</w:t>
                            </w:r>
                          </w:p>
                          <w:p w:rsidR="004950A4" w:rsidRPr="00086CFC" w:rsidRDefault="004950A4" w:rsidP="007F59F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04645" id="Caixa de texto 1574450558" o:spid="_x0000_s1288" type="#_x0000_t202" style="position:absolute;left:0;text-align:left;margin-left:302.7pt;margin-top:23.7pt;width:150.7pt;height:61.55pt;z-index:2533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" fillcolor="#0070c0" strokecolor="#0070c0">
                <v:textbox>
                  <w:txbxContent>
                    <w:p w:rsidR="004950A4" w:rsidRDefault="004950A4" w:rsidP="007F59F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Pr="00376204" w:rsidRDefault="004950A4" w:rsidP="007F59F4">
                      <w:pPr>
                        <w:spacing w:after="0" w:line="240" w:lineRule="auto"/>
                        <w:jc w:val="center"/>
                        <w:rPr>
                          <w:rFonts w:ascii="Swis721 Th BT" w:hAnsi="Swis721 Th BT"/>
                          <w:b/>
                          <w:color w:val="FFFFFF" w:themeColor="background1"/>
                          <w:sz w:val="12"/>
                          <w:szCs w:val="12"/>
                        </w:rPr>
                      </w:pPr>
                    </w:p>
                    <w:p w:rsidR="004950A4" w:rsidRPr="00404E98" w:rsidRDefault="004950A4" w:rsidP="007F59F4">
                      <w:pPr>
                        <w:spacing w:after="0" w:line="240" w:lineRule="auto"/>
                        <w:jc w:val="center"/>
                        <w:rPr>
                          <w:rFonts w:ascii="Swis721 Th BT" w:hAnsi="Swis721 Th BT"/>
                          <w:color w:val="FFFFFF" w:themeColor="background1"/>
                          <w:sz w:val="23"/>
                          <w:szCs w:val="23"/>
                        </w:rPr>
                      </w:pPr>
                      <w:r w:rsidRPr="00404E98">
                        <w:rPr>
                          <w:rFonts w:ascii="Swis721 Th BT" w:hAnsi="Swis721 Th BT"/>
                          <w:color w:val="FFFFFF" w:themeColor="background1"/>
                          <w:sz w:val="23"/>
                          <w:szCs w:val="23"/>
                        </w:rPr>
                        <w:t>Controle</w:t>
                      </w:r>
                    </w:p>
                    <w:p w:rsidR="004950A4" w:rsidRPr="00086CFC" w:rsidRDefault="004950A4" w:rsidP="007F59F4">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3345792" behindDoc="0" locked="0" layoutInCell="1" allowOverlap="1" wp14:anchorId="3ED704DE" wp14:editId="59E29C3A">
                <wp:simplePos x="0" y="0"/>
                <wp:positionH relativeFrom="margin">
                  <wp:posOffset>882015</wp:posOffset>
                </wp:positionH>
                <wp:positionV relativeFrom="paragraph">
                  <wp:posOffset>96520</wp:posOffset>
                </wp:positionV>
                <wp:extent cx="226695" cy="138430"/>
                <wp:effectExtent l="0" t="0" r="1905" b="0"/>
                <wp:wrapNone/>
                <wp:docPr id="1574450557" name="Triângulo isósceles 1574450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C3B75" id="Triângulo isósceles 1574450557" o:spid="_x0000_s1026" type="#_x0000_t5" style="position:absolute;margin-left:69.45pt;margin-top:7.6pt;width:17.85pt;height:10.9pt;flip:y;z-index:2533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9FU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" fillcolor="#d8d8d8 [2732]" stroked="f">
                <w10:wrap anchorx="margin"/>
              </v:shape>
            </w:pict>
          </mc:Fallback>
        </mc:AlternateContent>
      </w:r>
      <w:r w:rsidRPr="001D326D">
        <w:rPr>
          <w:noProof/>
          <w:lang w:eastAsia="pt-BR"/>
        </w:rPr>
        <mc:AlternateContent>
          <mc:Choice Requires="wps">
            <w:drawing>
              <wp:anchor distT="0" distB="0" distL="114300" distR="114300" simplePos="0" relativeHeight="253347840" behindDoc="0" locked="0" layoutInCell="1" allowOverlap="1" wp14:anchorId="31695BAF" wp14:editId="31EF27CF">
                <wp:simplePos x="0" y="0"/>
                <wp:positionH relativeFrom="margin">
                  <wp:posOffset>4692015</wp:posOffset>
                </wp:positionH>
                <wp:positionV relativeFrom="paragraph">
                  <wp:posOffset>83730</wp:posOffset>
                </wp:positionV>
                <wp:extent cx="226695" cy="138430"/>
                <wp:effectExtent l="0" t="0" r="1905" b="0"/>
                <wp:wrapNone/>
                <wp:docPr id="1574450556" name="Triângulo isósceles 1574450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05CEF" id="Triângulo isósceles 1574450556" o:spid="_x0000_s1026" type="#_x0000_t5" style="position:absolute;margin-left:369.45pt;margin-top:6.6pt;width:17.85pt;height:10.9pt;flip:y;z-index:25334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2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" fillcolor="#d8d8d8 [2732]" stroked="f">
                <w10:wrap anchorx="margin"/>
              </v:shape>
            </w:pict>
          </mc:Fallback>
        </mc:AlternateContent>
      </w:r>
    </w:p>
    <w:p w:rsidR="007F59F4" w:rsidRDefault="007F59F4" w:rsidP="007F59F4">
      <w:pPr>
        <w:pStyle w:val="Corpo"/>
      </w:pPr>
    </w:p>
    <w:p w:rsidR="007F59F4" w:rsidRDefault="007F59F4" w:rsidP="007F59F4">
      <w:pPr>
        <w:pStyle w:val="Corpo"/>
      </w:pPr>
    </w:p>
    <w:p w:rsidR="007F59F4" w:rsidRDefault="007F59F4" w:rsidP="007F59F4">
      <w:pPr>
        <w:pStyle w:val="Corpo"/>
      </w:pPr>
    </w:p>
    <w:p w:rsidR="007F59F4" w:rsidRDefault="007F59F4" w:rsidP="007F59F4">
      <w:pPr>
        <w:pStyle w:val="Corpo"/>
      </w:pPr>
    </w:p>
    <w:p w:rsidR="007F59F4" w:rsidRDefault="007F59F4" w:rsidP="007F59F4">
      <w:pPr>
        <w:pStyle w:val="Corpo"/>
      </w:pPr>
    </w:p>
    <w:p w:rsidR="007F59F4" w:rsidRPr="00404E98" w:rsidRDefault="007F59F4" w:rsidP="007F59F4">
      <w:pPr>
        <w:pStyle w:val="Corpo"/>
        <w:numPr>
          <w:ilvl w:val="0"/>
          <w:numId w:val="2"/>
        </w:numPr>
        <w:spacing w:before="120"/>
        <w:ind w:left="360"/>
        <w:rPr>
          <w:sz w:val="20"/>
          <w:szCs w:val="23"/>
        </w:rPr>
      </w:pPr>
      <w:r w:rsidRPr="00404E98">
        <w:rPr>
          <w:sz w:val="20"/>
          <w:szCs w:val="23"/>
        </w:rPr>
        <w:t>Alterações nos marcadores de estresse oxidativo, incluindo capacidade antioxidante total (TAC), malondialdeído (MDA), superóxido dismutase (SOD), glutationa peroxidase (GPX) e biomarcadores de disfunção endotelial, incluindo</w:t>
      </w:r>
      <w:r w:rsidRPr="00404E98">
        <w:rPr>
          <w:i/>
          <w:iCs/>
          <w:sz w:val="20"/>
          <w:szCs w:val="23"/>
        </w:rPr>
        <w:t xml:space="preserve"> Intracellular Adhesion Molecule </w:t>
      </w:r>
      <w:r w:rsidRPr="00404E98">
        <w:rPr>
          <w:sz w:val="20"/>
          <w:szCs w:val="23"/>
        </w:rPr>
        <w:t xml:space="preserve">(ICAM) -1, </w:t>
      </w:r>
      <w:r w:rsidRPr="00404E98">
        <w:rPr>
          <w:i/>
          <w:iCs/>
          <w:sz w:val="20"/>
          <w:szCs w:val="23"/>
        </w:rPr>
        <w:t>Vascular Cell Adhesion Molecule</w:t>
      </w:r>
      <w:r w:rsidRPr="00404E98">
        <w:rPr>
          <w:sz w:val="20"/>
          <w:szCs w:val="23"/>
        </w:rPr>
        <w:t xml:space="preserve"> (VCAM) -1 e lipídios séricos também foram avaliados.</w:t>
      </w:r>
    </w:p>
    <w:p w:rsidR="007F59F4" w:rsidRDefault="007F59F4" w:rsidP="007F59F4">
      <w:pPr>
        <w:pStyle w:val="Corpo"/>
        <w:rPr>
          <w:b/>
          <w:color w:val="339966"/>
          <w:sz w:val="25"/>
          <w:szCs w:val="25"/>
        </w:rPr>
      </w:pPr>
    </w:p>
    <w:p w:rsidR="007F59F4" w:rsidRPr="00C72C0B" w:rsidRDefault="007F59F4" w:rsidP="007F59F4">
      <w:pPr>
        <w:pStyle w:val="Corpo"/>
        <w:rPr>
          <w:b/>
          <w:color w:val="339966"/>
        </w:rPr>
      </w:pPr>
      <w:r w:rsidRPr="00C72C0B">
        <w:rPr>
          <w:b/>
          <w:color w:val="339966"/>
        </w:rPr>
        <w:t>Resultados</w:t>
      </w:r>
      <w:r>
        <w:rPr>
          <w:b/>
          <w:color w:val="339966"/>
        </w:rPr>
        <w:t>:</w:t>
      </w:r>
    </w:p>
    <w:p w:rsidR="007F59F4" w:rsidRPr="00714E9A" w:rsidRDefault="007F59F4" w:rsidP="007F59F4">
      <w:pPr>
        <w:pStyle w:val="Corpo"/>
        <w:rPr>
          <w:sz w:val="16"/>
          <w:szCs w:val="16"/>
        </w:rPr>
      </w:pPr>
    </w:p>
    <w:p w:rsidR="007F59F4" w:rsidRPr="00404E98" w:rsidRDefault="007F59F4" w:rsidP="007F59F4">
      <w:pPr>
        <w:pStyle w:val="Corpo"/>
        <w:numPr>
          <w:ilvl w:val="0"/>
          <w:numId w:val="1"/>
        </w:numPr>
        <w:spacing w:after="0"/>
        <w:rPr>
          <w:bCs/>
          <w:sz w:val="24"/>
        </w:rPr>
      </w:pPr>
      <w:r w:rsidRPr="00404E98">
        <w:rPr>
          <w:bCs/>
          <w:sz w:val="24"/>
        </w:rPr>
        <w:t>O</w:t>
      </w:r>
      <w:r w:rsidRPr="00404E98">
        <w:rPr>
          <w:b/>
          <w:bCs/>
          <w:sz w:val="24"/>
        </w:rPr>
        <w:t> </w:t>
      </w:r>
      <w:r w:rsidRPr="00404E98">
        <w:rPr>
          <w:bCs/>
          <w:sz w:val="24"/>
        </w:rPr>
        <w:t xml:space="preserve">tratamento com </w:t>
      </w:r>
      <w:r w:rsidRPr="00404E98">
        <w:rPr>
          <w:bCs/>
          <w:i/>
          <w:iCs/>
          <w:sz w:val="24"/>
        </w:rPr>
        <w:t>N. sativa</w:t>
      </w:r>
      <w:r w:rsidRPr="00404E98">
        <w:rPr>
          <w:bCs/>
          <w:sz w:val="24"/>
        </w:rPr>
        <w:t xml:space="preserve"> aumentou significativamente o TAC sérico, SOD e reduziu as concentrações de MDA sem alteração significativa no GPX (P &lt;0,05);</w:t>
      </w:r>
    </w:p>
    <w:p w:rsidR="007F59F4" w:rsidRPr="00404E98" w:rsidRDefault="007F59F4" w:rsidP="007F59F4">
      <w:pPr>
        <w:pStyle w:val="Corpo"/>
        <w:numPr>
          <w:ilvl w:val="0"/>
          <w:numId w:val="1"/>
        </w:numPr>
        <w:spacing w:after="0"/>
        <w:rPr>
          <w:bCs/>
          <w:sz w:val="24"/>
        </w:rPr>
      </w:pPr>
      <w:r w:rsidRPr="00404E98">
        <w:rPr>
          <w:bCs/>
          <w:sz w:val="24"/>
        </w:rPr>
        <w:t>Uma redução significativa em VCAM-1 (P = 0,0012), índice de massa corporal (P = 0,002), concentrações séricas de colesterol de lipoproteína de baixa densidade (P = 0,002) e triglicerídeos (P = 0,02)</w:t>
      </w:r>
      <w:r>
        <w:rPr>
          <w:bCs/>
          <w:sz w:val="24"/>
        </w:rPr>
        <w:t>,</w:t>
      </w:r>
      <w:r w:rsidRPr="00404E98">
        <w:rPr>
          <w:bCs/>
          <w:sz w:val="24"/>
        </w:rPr>
        <w:t xml:space="preserve"> enquanto o colesterol sérico de lipoproteína de alta densidade (HDL) também aumentou significativamente (P &lt;0,05);</w:t>
      </w:r>
    </w:p>
    <w:p w:rsidR="007F59F4" w:rsidRPr="00404E98" w:rsidRDefault="007F59F4" w:rsidP="007F59F4">
      <w:pPr>
        <w:pStyle w:val="Corpo"/>
        <w:numPr>
          <w:ilvl w:val="0"/>
          <w:numId w:val="1"/>
        </w:numPr>
        <w:spacing w:after="0"/>
        <w:rPr>
          <w:bCs/>
          <w:sz w:val="24"/>
        </w:rPr>
      </w:pPr>
      <w:r w:rsidRPr="00404E98">
        <w:rPr>
          <w:bCs/>
          <w:sz w:val="24"/>
        </w:rPr>
        <w:t xml:space="preserve">O hormônio estimulador da tireoide sérico no grupo tratado com </w:t>
      </w:r>
      <w:r w:rsidRPr="00404E98">
        <w:rPr>
          <w:bCs/>
          <w:i/>
          <w:iCs/>
          <w:sz w:val="24"/>
        </w:rPr>
        <w:t>N. sativa</w:t>
      </w:r>
      <w:r w:rsidRPr="00404E98">
        <w:rPr>
          <w:bCs/>
          <w:sz w:val="24"/>
        </w:rPr>
        <w:t xml:space="preserve"> reduziu de 6,42 ± 3,86 para 4,13 ± 2,35 e o T3 sérico aumentou de 0,92 ± 0,27 para 1,06 ± 0,34. O anti-TPO sérico também reduziu significativamente neste grupo (P = 0,019);</w:t>
      </w:r>
    </w:p>
    <w:p w:rsidR="007F59F4" w:rsidRPr="004F17B3" w:rsidRDefault="007F59F4" w:rsidP="007F59F4">
      <w:pPr>
        <w:pStyle w:val="Corpo"/>
        <w:numPr>
          <w:ilvl w:val="0"/>
          <w:numId w:val="1"/>
        </w:numPr>
        <w:spacing w:after="0"/>
        <w:rPr>
          <w:bCs/>
          <w:sz w:val="24"/>
        </w:rPr>
      </w:pPr>
      <w:r w:rsidRPr="00404E98">
        <w:rPr>
          <w:bCs/>
          <w:sz w:val="24"/>
        </w:rPr>
        <w:t>Nenhuma mudança em outros parâmetros foi relatada.</w:t>
      </w:r>
    </w:p>
    <w:p w:rsidR="007F59F4" w:rsidRDefault="007F59F4" w:rsidP="007F59F4">
      <w:pPr>
        <w:pStyle w:val="Corpo"/>
        <w:rPr>
          <w:b/>
          <w:color w:val="339966"/>
        </w:rPr>
      </w:pPr>
    </w:p>
    <w:p w:rsidR="007F59F4" w:rsidRDefault="007F59F4" w:rsidP="007F59F4">
      <w:pPr>
        <w:pStyle w:val="Corpo"/>
        <w:rPr>
          <w:b/>
          <w:color w:val="339966"/>
        </w:rPr>
      </w:pPr>
      <w:r w:rsidRPr="00151E3B">
        <w:rPr>
          <w:b/>
          <w:color w:val="339966"/>
        </w:rPr>
        <w:t>Conclusão</w:t>
      </w:r>
      <w:r>
        <w:rPr>
          <w:b/>
          <w:color w:val="339966"/>
        </w:rPr>
        <w:t>:</w:t>
      </w:r>
    </w:p>
    <w:p w:rsidR="007F59F4" w:rsidRPr="0041379C" w:rsidRDefault="007F59F4" w:rsidP="007F59F4">
      <w:pPr>
        <w:pStyle w:val="Corpo"/>
        <w:rPr>
          <w:b/>
          <w:color w:val="339966"/>
          <w:sz w:val="16"/>
          <w:szCs w:val="16"/>
        </w:rPr>
      </w:pPr>
    </w:p>
    <w:p w:rsidR="007F59F4" w:rsidRPr="00404E98" w:rsidRDefault="007F59F4" w:rsidP="007F59F4">
      <w:pPr>
        <w:pStyle w:val="Corpo"/>
        <w:jc w:val="center"/>
        <w:rPr>
          <w:b/>
          <w:i/>
        </w:rPr>
      </w:pPr>
      <w:r w:rsidRPr="00404E98">
        <w:rPr>
          <w:b/>
          <w:i/>
        </w:rPr>
        <w:t xml:space="preserve">O estudo demonstrou os potentes efeitos benéficos de </w:t>
      </w:r>
      <w:r w:rsidRPr="00404E98">
        <w:rPr>
          <w:b/>
          <w:bCs/>
          <w:i/>
          <w:iCs/>
        </w:rPr>
        <w:t>N. sativa</w:t>
      </w:r>
      <w:r w:rsidRPr="00404E98">
        <w:rPr>
          <w:b/>
          <w:bCs/>
          <w:i/>
        </w:rPr>
        <w:t xml:space="preserve"> </w:t>
      </w:r>
      <w:r w:rsidRPr="00404E98">
        <w:rPr>
          <w:b/>
          <w:i/>
        </w:rPr>
        <w:t>na melhoria do estresse oxidativo, disfunção endotelial, lipídios séricos e características antropométricas em pacientes com tireoidite de Hashimoto e, portanto, pode ser considerada como um excelente agente terapêutico no manejo do metabolismo relacionado a anormalidades de Hashimoto.</w:t>
      </w:r>
    </w:p>
    <w:p w:rsidR="007F59F4" w:rsidRDefault="007F59F4" w:rsidP="007F59F4">
      <w:pPr>
        <w:pStyle w:val="Ttulo1"/>
        <w:jc w:val="center"/>
      </w:pPr>
      <w:bookmarkStart w:id="172" w:name="_Toc175034595"/>
      <w:r>
        <w:t>Formulário</w:t>
      </w:r>
      <w:bookmarkEnd w:id="172"/>
    </w:p>
    <w:p w:rsidR="007F59F4" w:rsidRDefault="007F59F4" w:rsidP="007F59F4">
      <w:pPr>
        <w:pStyle w:val="Corpo"/>
        <w:rPr>
          <w:b/>
          <w:i/>
        </w:rPr>
      </w:pPr>
    </w:p>
    <w:p w:rsidR="007F59F4" w:rsidRDefault="007F59F4" w:rsidP="007F59F4">
      <w:pPr>
        <w:pStyle w:val="Corpo"/>
        <w:rPr>
          <w:b/>
          <w:i/>
        </w:rPr>
      </w:pPr>
    </w:p>
    <w:p w:rsidR="007F59F4" w:rsidRDefault="007F59F4" w:rsidP="007F59F4">
      <w:pPr>
        <w:pStyle w:val="Subtitulocorpo"/>
      </w:pPr>
    </w:p>
    <w:p w:rsidR="007F59F4" w:rsidRPr="00404E98" w:rsidRDefault="007F59F4" w:rsidP="007F59F4">
      <w:pPr>
        <w:pStyle w:val="Corpo"/>
        <w:rPr>
          <w:b/>
          <w:bCs/>
          <w:i/>
          <w:iCs/>
          <w:sz w:val="24"/>
        </w:rPr>
      </w:pPr>
      <w:r w:rsidRPr="00404E98">
        <w:rPr>
          <w:b/>
          <w:bCs/>
          <w:i/>
          <w:iCs/>
          <w:sz w:val="24"/>
        </w:rPr>
        <w:t>Nigella sativa sobre Marcadores de Estresse Oxidativo, Molécula de Adesão Intracelular (ICAM) -1 e Molécula de Adesão de Células Vasculares (VCAM) -1</w:t>
      </w:r>
    </w:p>
    <w:p w:rsidR="007F59F4" w:rsidRPr="00C30C20" w:rsidRDefault="007F59F4" w:rsidP="007F59F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F59F4" w:rsidRPr="009537E7" w:rsidTr="00695F5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7F59F4" w:rsidRPr="00404E98" w:rsidRDefault="007F59F4" w:rsidP="00695F53">
            <w:pPr>
              <w:pStyle w:val="Corpo"/>
              <w:jc w:val="center"/>
              <w:rPr>
                <w:b/>
                <w:i/>
                <w:color w:val="FFFFFF" w:themeColor="background1"/>
              </w:rPr>
            </w:pPr>
            <w:r w:rsidRPr="00404E98">
              <w:rPr>
                <w:b/>
                <w:color w:val="FFFFFF" w:themeColor="background1"/>
              </w:rPr>
              <w:t xml:space="preserve">Cápsulas de </w:t>
            </w:r>
            <w:r w:rsidRPr="00404E98">
              <w:rPr>
                <w:b/>
                <w:i/>
                <w:iCs/>
                <w:color w:val="FFFFFF" w:themeColor="background1"/>
              </w:rPr>
              <w:t>Nigella sativa</w:t>
            </w:r>
          </w:p>
        </w:tc>
      </w:tr>
      <w:tr w:rsidR="007F59F4" w:rsidRPr="009537E7" w:rsidTr="00695F5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F59F4" w:rsidRPr="003A6682" w:rsidRDefault="007F59F4" w:rsidP="00695F53">
            <w:pPr>
              <w:pStyle w:val="Corpo"/>
            </w:pPr>
            <w:r w:rsidRPr="00404E98">
              <w:rPr>
                <w:i/>
                <w:iCs/>
              </w:rPr>
              <w:t>Nigella sativa</w:t>
            </w:r>
            <w:r w:rsidRPr="00404E98">
              <w:t>...............</w:t>
            </w:r>
            <w:r>
              <w:t>..</w:t>
            </w:r>
            <w:r w:rsidRPr="00404E98">
              <w:t>.........................2 g</w:t>
            </w:r>
          </w:p>
        </w:tc>
      </w:tr>
      <w:tr w:rsidR="007F59F4" w:rsidRPr="009537E7" w:rsidTr="00695F5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F59F4" w:rsidRPr="003A6682" w:rsidRDefault="007F59F4" w:rsidP="00695F53">
            <w:pPr>
              <w:pStyle w:val="Corpo"/>
            </w:pPr>
            <w:r w:rsidRPr="00404E98">
              <w:t>Excipiente qsp..................</w:t>
            </w:r>
            <w:r>
              <w:t>...</w:t>
            </w:r>
            <w:r w:rsidRPr="00404E98">
              <w:t>..........1 Sachê</w:t>
            </w:r>
          </w:p>
        </w:tc>
      </w:tr>
    </w:tbl>
    <w:p w:rsidR="007F59F4" w:rsidRPr="007F59F4" w:rsidRDefault="007F59F4" w:rsidP="007F59F4">
      <w:pPr>
        <w:pStyle w:val="Corpo"/>
        <w:ind w:right="4960"/>
        <w:jc w:val="center"/>
        <w:rPr>
          <w:sz w:val="22"/>
          <w:szCs w:val="22"/>
        </w:rPr>
      </w:pPr>
      <w:r w:rsidRPr="007F59F4">
        <w:rPr>
          <w:sz w:val="22"/>
          <w:szCs w:val="22"/>
        </w:rPr>
        <w:t>Administrar 1 sachê ao dia ou conforme orientação médica.</w:t>
      </w:r>
    </w:p>
    <w:p w:rsidR="007F59F4" w:rsidRDefault="007F59F4" w:rsidP="007F59F4">
      <w:pPr>
        <w:pStyle w:val="SemEspaamento"/>
      </w:pPr>
    </w:p>
    <w:p w:rsidR="007F59F4" w:rsidRDefault="007F59F4" w:rsidP="007F59F4">
      <w:pPr>
        <w:pStyle w:val="SemEspaamento"/>
      </w:pPr>
    </w:p>
    <w:p w:rsidR="007F59F4" w:rsidRDefault="007F59F4" w:rsidP="007F59F4">
      <w:pPr>
        <w:pStyle w:val="SemEspaamento"/>
      </w:pPr>
    </w:p>
    <w:p w:rsidR="007F59F4" w:rsidRDefault="007F59F4" w:rsidP="007F59F4">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7F59F4" w:rsidRPr="007F59F4" w:rsidRDefault="007F59F4" w:rsidP="007F59F4">
      <w:pPr>
        <w:pStyle w:val="Ttulo1"/>
        <w:jc w:val="center"/>
        <w:rPr>
          <w:iCs/>
        </w:rPr>
      </w:pPr>
      <w:bookmarkStart w:id="173" w:name="_Toc175034596"/>
      <w:r w:rsidRPr="007F59F4">
        <w:t>Ashwagandha</w:t>
      </w:r>
      <w:bookmarkEnd w:id="173"/>
    </w:p>
    <w:p w:rsidR="007F59F4" w:rsidRPr="00BA575C" w:rsidRDefault="007F59F4" w:rsidP="007F59F4">
      <w:pPr>
        <w:pStyle w:val="Subtitulocorpo"/>
      </w:pPr>
      <w:r>
        <w:t>Normaliza os Níveis Séricos de TSH, T3 e T4</w:t>
      </w:r>
    </w:p>
    <w:p w:rsidR="007F59F4" w:rsidRDefault="007F59F4" w:rsidP="007F59F4">
      <w:pPr>
        <w:pStyle w:val="Corpo"/>
        <w:spacing w:after="120"/>
        <w:rPr>
          <w:sz w:val="24"/>
        </w:rPr>
      </w:pPr>
    </w:p>
    <w:p w:rsidR="007F59F4" w:rsidRPr="00D65B7D" w:rsidRDefault="007F59F4" w:rsidP="007F59F4">
      <w:pPr>
        <w:pStyle w:val="Corpo"/>
        <w:spacing w:after="120"/>
        <w:rPr>
          <w:sz w:val="24"/>
        </w:rPr>
      </w:pPr>
      <w:r>
        <w:rPr>
          <w:sz w:val="24"/>
        </w:rPr>
        <w:t xml:space="preserve">Esse estudo piloto, prospectivo, randomizado, duplo-cego, único-centro e placebo-controlado conduzido por Sharma, Basu e Singh (2017), avaliou a eficácia e segurança do extrato de </w:t>
      </w:r>
      <w:r w:rsidRPr="00F50599">
        <w:rPr>
          <w:sz w:val="24"/>
        </w:rPr>
        <w:t>Ashwagandha</w:t>
      </w:r>
      <w:r>
        <w:rPr>
          <w:sz w:val="24"/>
        </w:rPr>
        <w:t xml:space="preserve"> em pacientes com hipotireoidismo subclínico. </w:t>
      </w:r>
    </w:p>
    <w:p w:rsidR="007F59F4" w:rsidRDefault="007F59F4" w:rsidP="007F59F4">
      <w:pPr>
        <w:pStyle w:val="Corpo"/>
        <w:rPr>
          <w:sz w:val="24"/>
        </w:rPr>
      </w:pPr>
      <w:r>
        <w:rPr>
          <w:noProof/>
          <w:lang w:eastAsia="pt-BR"/>
        </w:rPr>
        <mc:AlternateContent>
          <mc:Choice Requires="wps">
            <w:drawing>
              <wp:anchor distT="0" distB="0" distL="114300" distR="114300" simplePos="0" relativeHeight="253349888" behindDoc="0" locked="0" layoutInCell="1" allowOverlap="1" wp14:anchorId="67BFA3E3" wp14:editId="3DFF3347">
                <wp:simplePos x="0" y="0"/>
                <wp:positionH relativeFrom="margin">
                  <wp:posOffset>30208</wp:posOffset>
                </wp:positionH>
                <wp:positionV relativeFrom="paragraph">
                  <wp:posOffset>97247</wp:posOffset>
                </wp:positionV>
                <wp:extent cx="5725886" cy="522514"/>
                <wp:effectExtent l="0" t="0" r="27305" b="11430"/>
                <wp:wrapNone/>
                <wp:docPr id="1097391765" name="Caixa de texto 1097391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886" cy="522514"/>
                        </a:xfrm>
                        <a:prstGeom prst="rect">
                          <a:avLst/>
                        </a:prstGeom>
                        <a:solidFill>
                          <a:schemeClr val="bg1">
                            <a:lumMod val="100000"/>
                            <a:lumOff val="0"/>
                          </a:schemeClr>
                        </a:solidFill>
                        <a:ln w="9525">
                          <a:solidFill>
                            <a:srgbClr val="0070C0"/>
                          </a:solidFill>
                          <a:miter lim="800000"/>
                          <a:headEnd/>
                          <a:tailEnd/>
                        </a:ln>
                      </wps:spPr>
                      <wps:txbx>
                        <w:txbxContent>
                          <w:p w:rsidR="004950A4" w:rsidRPr="009D65A4" w:rsidRDefault="004950A4" w:rsidP="007F59F4">
                            <w:pPr>
                              <w:jc w:val="center"/>
                              <w:rPr>
                                <w:rFonts w:ascii="Swis721 Th BT" w:hAnsi="Swis721 Th BT"/>
                                <w:sz w:val="23"/>
                                <w:szCs w:val="23"/>
                              </w:rPr>
                            </w:pPr>
                            <w:r>
                              <w:rPr>
                                <w:rFonts w:ascii="Swis721 Th BT" w:hAnsi="Swis721 Th BT"/>
                                <w:sz w:val="23"/>
                                <w:szCs w:val="23"/>
                              </w:rPr>
                              <w:t>Dessa forma, 50 pacientes com níveis séricos TSH elevados (4,5-10 µIU/L) e idade entre 18 e 50 anos foram randomizados em dois grupos:</w:t>
                            </w:r>
                          </w:p>
                          <w:p w:rsidR="004950A4" w:rsidRPr="009D65A4" w:rsidRDefault="004950A4" w:rsidP="007F59F4">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FA3E3" id="Caixa de texto 1097391765" o:spid="_x0000_s1289" type="#_x0000_t202" style="position:absolute;left:0;text-align:left;margin-left:2.4pt;margin-top:7.65pt;width:450.85pt;height:41.15pt;z-index:2533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" fillcolor="white [3212]" strokecolor="#0070c0">
                <v:textbox>
                  <w:txbxContent>
                    <w:p w:rsidR="004950A4" w:rsidRPr="009D65A4" w:rsidRDefault="004950A4" w:rsidP="007F59F4">
                      <w:pPr>
                        <w:jc w:val="center"/>
                        <w:rPr>
                          <w:rFonts w:ascii="Swis721 Th BT" w:hAnsi="Swis721 Th BT"/>
                          <w:sz w:val="23"/>
                          <w:szCs w:val="23"/>
                        </w:rPr>
                      </w:pPr>
                      <w:r>
                        <w:rPr>
                          <w:rFonts w:ascii="Swis721 Th BT" w:hAnsi="Swis721 Th BT"/>
                          <w:sz w:val="23"/>
                          <w:szCs w:val="23"/>
                        </w:rPr>
                        <w:t>Dessa forma, 50 pacientes com níveis séricos TSH elevados (4,5-10 µIU/L) e idade entre 18 e 50 anos foram randomizados em dois grupos:</w:t>
                      </w:r>
                    </w:p>
                    <w:p w:rsidR="004950A4" w:rsidRPr="009D65A4" w:rsidRDefault="004950A4" w:rsidP="007F59F4">
                      <w:pPr>
                        <w:jc w:val="center"/>
                        <w:rPr>
                          <w:rFonts w:ascii="Swis721 Th BT" w:hAnsi="Swis721 Th BT"/>
                          <w:sz w:val="23"/>
                          <w:szCs w:val="23"/>
                        </w:rPr>
                      </w:pPr>
                    </w:p>
                  </w:txbxContent>
                </v:textbox>
                <w10:wrap anchorx="margin"/>
              </v:shape>
            </w:pict>
          </mc:Fallback>
        </mc:AlternateContent>
      </w:r>
      <w:r>
        <w:rPr>
          <w:sz w:val="24"/>
        </w:rPr>
        <w:br/>
      </w:r>
    </w:p>
    <w:p w:rsidR="007F59F4" w:rsidRDefault="007F59F4" w:rsidP="007F59F4">
      <w:pPr>
        <w:pStyle w:val="Corpo"/>
      </w:pPr>
    </w:p>
    <w:p w:rsidR="007F59F4" w:rsidRDefault="007F59F4" w:rsidP="007F59F4">
      <w:pPr>
        <w:pStyle w:val="Corpo"/>
      </w:pPr>
      <w:r>
        <w:rPr>
          <w:noProof/>
          <w:lang w:eastAsia="pt-BR"/>
        </w:rPr>
        <mc:AlternateContent>
          <mc:Choice Requires="wps">
            <w:drawing>
              <wp:anchor distT="0" distB="0" distL="114300" distR="114300" simplePos="0" relativeHeight="253350912" behindDoc="0" locked="0" layoutInCell="1" allowOverlap="1" wp14:anchorId="025EEF48" wp14:editId="0F0E5162">
                <wp:simplePos x="0" y="0"/>
                <wp:positionH relativeFrom="margin">
                  <wp:posOffset>34290</wp:posOffset>
                </wp:positionH>
                <wp:positionV relativeFrom="paragraph">
                  <wp:posOffset>314960</wp:posOffset>
                </wp:positionV>
                <wp:extent cx="1913890" cy="781685"/>
                <wp:effectExtent l="0" t="0" r="10160" b="18415"/>
                <wp:wrapNone/>
                <wp:docPr id="1097391766" name="Caixa de texto 1097391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7F59F4">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F50599">
                              <w:rPr>
                                <w:rFonts w:ascii="Swis721 Th BT" w:hAnsi="Swis721 Th BT"/>
                                <w:color w:val="FFFFFF" w:themeColor="background1"/>
                                <w:sz w:val="23"/>
                                <w:szCs w:val="23"/>
                              </w:rPr>
                              <w:t>Ashwagandha</w:t>
                            </w:r>
                            <w:r>
                              <w:rPr>
                                <w:rFonts w:ascii="Swis721 Th BT" w:hAnsi="Swis721 Th BT"/>
                                <w:color w:val="FFFFFF" w:themeColor="background1"/>
                                <w:szCs w:val="23"/>
                              </w:rPr>
                              <w:t xml:space="preserve"> </w:t>
                            </w:r>
                          </w:p>
                          <w:p w:rsidR="004950A4" w:rsidRPr="00D65B7D" w:rsidRDefault="004950A4" w:rsidP="007F59F4">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600 mg ao dia</w:t>
                            </w:r>
                          </w:p>
                          <w:p w:rsidR="004950A4" w:rsidRPr="00086CFC" w:rsidRDefault="004950A4" w:rsidP="007F59F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EEF48" id="Caixa de texto 1097391766" o:spid="_x0000_s1290" type="#_x0000_t202" style="position:absolute;left:0;text-align:left;margin-left:2.7pt;margin-top:24.8pt;width:150.7pt;height:61.55pt;z-index:2533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" fillcolor="#0070c0" strokecolor="#0070c0">
                <v:textbox>
                  <w:txbxContent>
                    <w:p w:rsidR="004950A4" w:rsidRDefault="004950A4" w:rsidP="007F59F4">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F50599">
                        <w:rPr>
                          <w:rFonts w:ascii="Swis721 Th BT" w:hAnsi="Swis721 Th BT"/>
                          <w:color w:val="FFFFFF" w:themeColor="background1"/>
                          <w:sz w:val="23"/>
                          <w:szCs w:val="23"/>
                        </w:rPr>
                        <w:t>Ashwagandha</w:t>
                      </w:r>
                      <w:r>
                        <w:rPr>
                          <w:rFonts w:ascii="Swis721 Th BT" w:hAnsi="Swis721 Th BT"/>
                          <w:color w:val="FFFFFF" w:themeColor="background1"/>
                          <w:szCs w:val="23"/>
                        </w:rPr>
                        <w:t xml:space="preserve"> </w:t>
                      </w:r>
                    </w:p>
                    <w:p w:rsidR="004950A4" w:rsidRPr="00D65B7D" w:rsidRDefault="004950A4" w:rsidP="007F59F4">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600 mg ao dia</w:t>
                      </w:r>
                    </w:p>
                    <w:p w:rsidR="004950A4" w:rsidRPr="00086CFC" w:rsidRDefault="004950A4" w:rsidP="007F59F4">
                      <w:pPr>
                        <w:spacing w:after="0" w:line="240" w:lineRule="auto"/>
                        <w:jc w:val="center"/>
                        <w:rPr>
                          <w:rFonts w:ascii="Swis721 Th BT" w:hAnsi="Swis721 Th BT"/>
                          <w:color w:val="FFFFFF" w:themeColor="background1"/>
                          <w:szCs w:val="23"/>
                        </w:rPr>
                      </w:pPr>
                    </w:p>
                  </w:txbxContent>
                </v:textbox>
                <w10:wrap anchorx="margin"/>
              </v:shape>
            </w:pict>
          </mc:Fallback>
        </mc:AlternateContent>
      </w:r>
      <w:r w:rsidRPr="001D326D">
        <w:rPr>
          <w:noProof/>
          <w:lang w:eastAsia="pt-BR"/>
        </w:rPr>
        <mc:AlternateContent>
          <mc:Choice Requires="wps">
            <w:drawing>
              <wp:anchor distT="0" distB="0" distL="114300" distR="114300" simplePos="0" relativeHeight="253352960" behindDoc="0" locked="0" layoutInCell="1" allowOverlap="1" wp14:anchorId="3354E73C" wp14:editId="5B37AFFA">
                <wp:simplePos x="0" y="0"/>
                <wp:positionH relativeFrom="margin">
                  <wp:posOffset>3844290</wp:posOffset>
                </wp:positionH>
                <wp:positionV relativeFrom="paragraph">
                  <wp:posOffset>300990</wp:posOffset>
                </wp:positionV>
                <wp:extent cx="1913890" cy="781685"/>
                <wp:effectExtent l="0" t="0" r="10160" b="18415"/>
                <wp:wrapNone/>
                <wp:docPr id="1097391767" name="Caixa de texto 1097391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7F59F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Pr="00376204" w:rsidRDefault="004950A4" w:rsidP="007F59F4">
                            <w:pPr>
                              <w:spacing w:after="0" w:line="240" w:lineRule="auto"/>
                              <w:jc w:val="center"/>
                              <w:rPr>
                                <w:rFonts w:ascii="Swis721 Th BT" w:hAnsi="Swis721 Th BT"/>
                                <w:b/>
                                <w:color w:val="FFFFFF" w:themeColor="background1"/>
                                <w:sz w:val="12"/>
                                <w:szCs w:val="12"/>
                              </w:rPr>
                            </w:pPr>
                          </w:p>
                          <w:p w:rsidR="004950A4" w:rsidRPr="00404E98" w:rsidRDefault="004950A4" w:rsidP="007F59F4">
                            <w:pPr>
                              <w:spacing w:after="0" w:line="240" w:lineRule="auto"/>
                              <w:jc w:val="center"/>
                              <w:rPr>
                                <w:rFonts w:ascii="Swis721 Th BT" w:hAnsi="Swis721 Th BT"/>
                                <w:color w:val="FFFFFF" w:themeColor="background1"/>
                                <w:sz w:val="23"/>
                                <w:szCs w:val="23"/>
                              </w:rPr>
                            </w:pPr>
                            <w:r w:rsidRPr="00404E98">
                              <w:rPr>
                                <w:rFonts w:ascii="Swis721 Th BT" w:hAnsi="Swis721 Th BT"/>
                                <w:color w:val="FFFFFF" w:themeColor="background1"/>
                                <w:sz w:val="23"/>
                                <w:szCs w:val="23"/>
                              </w:rPr>
                              <w:t>Controle</w:t>
                            </w:r>
                          </w:p>
                          <w:p w:rsidR="004950A4" w:rsidRPr="00086CFC" w:rsidRDefault="004950A4" w:rsidP="007F59F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4E73C" id="Caixa de texto 1097391767" o:spid="_x0000_s1291" type="#_x0000_t202" style="position:absolute;left:0;text-align:left;margin-left:302.7pt;margin-top:23.7pt;width:150.7pt;height:61.55pt;z-index:2533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" fillcolor="#0070c0" strokecolor="#0070c0">
                <v:textbox>
                  <w:txbxContent>
                    <w:p w:rsidR="004950A4" w:rsidRDefault="004950A4" w:rsidP="007F59F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Pr="00376204" w:rsidRDefault="004950A4" w:rsidP="007F59F4">
                      <w:pPr>
                        <w:spacing w:after="0" w:line="240" w:lineRule="auto"/>
                        <w:jc w:val="center"/>
                        <w:rPr>
                          <w:rFonts w:ascii="Swis721 Th BT" w:hAnsi="Swis721 Th BT"/>
                          <w:b/>
                          <w:color w:val="FFFFFF" w:themeColor="background1"/>
                          <w:sz w:val="12"/>
                          <w:szCs w:val="12"/>
                        </w:rPr>
                      </w:pPr>
                    </w:p>
                    <w:p w:rsidR="004950A4" w:rsidRPr="00404E98" w:rsidRDefault="004950A4" w:rsidP="007F59F4">
                      <w:pPr>
                        <w:spacing w:after="0" w:line="240" w:lineRule="auto"/>
                        <w:jc w:val="center"/>
                        <w:rPr>
                          <w:rFonts w:ascii="Swis721 Th BT" w:hAnsi="Swis721 Th BT"/>
                          <w:color w:val="FFFFFF" w:themeColor="background1"/>
                          <w:sz w:val="23"/>
                          <w:szCs w:val="23"/>
                        </w:rPr>
                      </w:pPr>
                      <w:r w:rsidRPr="00404E98">
                        <w:rPr>
                          <w:rFonts w:ascii="Swis721 Th BT" w:hAnsi="Swis721 Th BT"/>
                          <w:color w:val="FFFFFF" w:themeColor="background1"/>
                          <w:sz w:val="23"/>
                          <w:szCs w:val="23"/>
                        </w:rPr>
                        <w:t>Controle</w:t>
                      </w:r>
                    </w:p>
                    <w:p w:rsidR="004950A4" w:rsidRPr="00086CFC" w:rsidRDefault="004950A4" w:rsidP="007F59F4">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3351936" behindDoc="0" locked="0" layoutInCell="1" allowOverlap="1" wp14:anchorId="0266F918" wp14:editId="436EB714">
                <wp:simplePos x="0" y="0"/>
                <wp:positionH relativeFrom="margin">
                  <wp:posOffset>882015</wp:posOffset>
                </wp:positionH>
                <wp:positionV relativeFrom="paragraph">
                  <wp:posOffset>96520</wp:posOffset>
                </wp:positionV>
                <wp:extent cx="226695" cy="138430"/>
                <wp:effectExtent l="0" t="0" r="1905" b="0"/>
                <wp:wrapNone/>
                <wp:docPr id="1097391768" name="Triângulo isósceles 109739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4E409" id="Triângulo isósceles 1097391768" o:spid="_x0000_s1026" type="#_x0000_t5" style="position:absolute;margin-left:69.45pt;margin-top:7.6pt;width:17.85pt;height:10.9pt;flip:y;z-index:2533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" fillcolor="#d8d8d8 [2732]" stroked="f">
                <w10:wrap anchorx="margin"/>
              </v:shape>
            </w:pict>
          </mc:Fallback>
        </mc:AlternateContent>
      </w:r>
      <w:r w:rsidRPr="001D326D">
        <w:rPr>
          <w:noProof/>
          <w:lang w:eastAsia="pt-BR"/>
        </w:rPr>
        <mc:AlternateContent>
          <mc:Choice Requires="wps">
            <w:drawing>
              <wp:anchor distT="0" distB="0" distL="114300" distR="114300" simplePos="0" relativeHeight="253353984" behindDoc="0" locked="0" layoutInCell="1" allowOverlap="1" wp14:anchorId="09725E4D" wp14:editId="039866E6">
                <wp:simplePos x="0" y="0"/>
                <wp:positionH relativeFrom="margin">
                  <wp:posOffset>4692015</wp:posOffset>
                </wp:positionH>
                <wp:positionV relativeFrom="paragraph">
                  <wp:posOffset>83730</wp:posOffset>
                </wp:positionV>
                <wp:extent cx="226695" cy="138430"/>
                <wp:effectExtent l="0" t="0" r="1905" b="0"/>
                <wp:wrapNone/>
                <wp:docPr id="1097391788" name="Triângulo isósceles 109739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7157" id="Triângulo isósceles 1097391788" o:spid="_x0000_s1026" type="#_x0000_t5" style="position:absolute;margin-left:369.45pt;margin-top:6.6pt;width:17.85pt;height:10.9pt;flip:y;z-index:25335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3tE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" fillcolor="#d8d8d8 [2732]" stroked="f">
                <w10:wrap anchorx="margin"/>
              </v:shape>
            </w:pict>
          </mc:Fallback>
        </mc:AlternateContent>
      </w:r>
    </w:p>
    <w:p w:rsidR="007F59F4" w:rsidRDefault="007F59F4" w:rsidP="007F59F4">
      <w:pPr>
        <w:pStyle w:val="Corpo"/>
      </w:pPr>
    </w:p>
    <w:p w:rsidR="007F59F4" w:rsidRDefault="007F59F4" w:rsidP="007F59F4">
      <w:pPr>
        <w:pStyle w:val="Corpo"/>
      </w:pPr>
    </w:p>
    <w:p w:rsidR="007F59F4" w:rsidRDefault="007F59F4" w:rsidP="007F59F4">
      <w:pPr>
        <w:pStyle w:val="Corpo"/>
      </w:pPr>
    </w:p>
    <w:p w:rsidR="007F59F4" w:rsidRDefault="007F59F4" w:rsidP="007F59F4">
      <w:pPr>
        <w:pStyle w:val="Corpo"/>
      </w:pPr>
    </w:p>
    <w:p w:rsidR="007F59F4" w:rsidRDefault="007F59F4" w:rsidP="007F59F4">
      <w:pPr>
        <w:pStyle w:val="Corpo"/>
      </w:pPr>
    </w:p>
    <w:p w:rsidR="007F59F4" w:rsidRDefault="007F59F4" w:rsidP="007F59F4">
      <w:pPr>
        <w:pStyle w:val="Corpo"/>
        <w:rPr>
          <w:b/>
          <w:color w:val="339966"/>
          <w:sz w:val="25"/>
          <w:szCs w:val="25"/>
        </w:rPr>
      </w:pPr>
    </w:p>
    <w:p w:rsidR="007F59F4" w:rsidRPr="00C72C0B" w:rsidRDefault="007F59F4" w:rsidP="007F59F4">
      <w:pPr>
        <w:pStyle w:val="Corpo"/>
        <w:rPr>
          <w:b/>
          <w:color w:val="339966"/>
        </w:rPr>
      </w:pPr>
      <w:r w:rsidRPr="00C72C0B">
        <w:rPr>
          <w:b/>
          <w:color w:val="339966"/>
        </w:rPr>
        <w:t>Resultados</w:t>
      </w:r>
      <w:r>
        <w:rPr>
          <w:b/>
          <w:color w:val="339966"/>
        </w:rPr>
        <w:t>:</w:t>
      </w:r>
    </w:p>
    <w:p w:rsidR="007F59F4" w:rsidRPr="00714E9A" w:rsidRDefault="007F59F4" w:rsidP="007F59F4">
      <w:pPr>
        <w:pStyle w:val="Corpo"/>
        <w:rPr>
          <w:sz w:val="16"/>
          <w:szCs w:val="16"/>
        </w:rPr>
      </w:pPr>
    </w:p>
    <w:p w:rsidR="007F59F4" w:rsidRDefault="007F59F4" w:rsidP="007F59F4">
      <w:pPr>
        <w:pStyle w:val="Corpo"/>
        <w:numPr>
          <w:ilvl w:val="0"/>
          <w:numId w:val="1"/>
        </w:numPr>
        <w:spacing w:after="120"/>
        <w:rPr>
          <w:sz w:val="24"/>
        </w:rPr>
      </w:pPr>
      <w:r>
        <w:rPr>
          <w:sz w:val="24"/>
        </w:rPr>
        <w:t xml:space="preserve">Após 8 semanas de tratamento com </w:t>
      </w:r>
      <w:r w:rsidRPr="00F50599">
        <w:rPr>
          <w:sz w:val="24"/>
        </w:rPr>
        <w:t>Ashwagandha</w:t>
      </w:r>
      <w:r>
        <w:rPr>
          <w:sz w:val="24"/>
        </w:rPr>
        <w:t>, houve melhora significativa dos níveis séricos de TSH (p&lt; 0,001), T3 (p= 0,0031) e T4 (p= 0,0096) em comparação ao placebo;</w:t>
      </w:r>
    </w:p>
    <w:tbl>
      <w:tblPr>
        <w:tblStyle w:val="SombreamentoClaro-nfase11"/>
        <w:tblW w:w="5000" w:type="pct"/>
        <w:tblLook w:val="04A0" w:firstRow="1" w:lastRow="0" w:firstColumn="1" w:lastColumn="0" w:noHBand="0" w:noVBand="1"/>
      </w:tblPr>
      <w:tblGrid>
        <w:gridCol w:w="2583"/>
        <w:gridCol w:w="3244"/>
        <w:gridCol w:w="3244"/>
      </w:tblGrid>
      <w:tr w:rsidR="007F59F4" w:rsidRPr="0030363E" w:rsidTr="00695F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7F59F4" w:rsidRPr="0030363E" w:rsidRDefault="007F59F4" w:rsidP="00695F53">
            <w:pPr>
              <w:pStyle w:val="Corpo"/>
              <w:jc w:val="center"/>
              <w:rPr>
                <w:sz w:val="22"/>
                <w:szCs w:val="21"/>
              </w:rPr>
            </w:pPr>
            <w:r w:rsidRPr="0030363E">
              <w:rPr>
                <w:sz w:val="22"/>
                <w:szCs w:val="21"/>
              </w:rPr>
              <w:t>Parâmetros</w:t>
            </w:r>
          </w:p>
        </w:tc>
        <w:tc>
          <w:tcPr>
            <w:tcW w:w="1788" w:type="pct"/>
            <w:vAlign w:val="center"/>
          </w:tcPr>
          <w:p w:rsidR="007F59F4" w:rsidRPr="0030363E" w:rsidRDefault="007F59F4" w:rsidP="00695F53">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sidRPr="0030363E">
              <w:rPr>
                <w:sz w:val="22"/>
                <w:szCs w:val="21"/>
              </w:rPr>
              <w:t>Média Grupo 1</w:t>
            </w:r>
          </w:p>
        </w:tc>
        <w:tc>
          <w:tcPr>
            <w:tcW w:w="1788" w:type="pct"/>
            <w:vAlign w:val="center"/>
          </w:tcPr>
          <w:p w:rsidR="007F59F4" w:rsidRPr="0030363E" w:rsidRDefault="007F59F4" w:rsidP="00695F53">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sidRPr="0030363E">
              <w:rPr>
                <w:sz w:val="22"/>
                <w:szCs w:val="21"/>
              </w:rPr>
              <w:t>Média Grupo 2</w:t>
            </w:r>
          </w:p>
        </w:tc>
      </w:tr>
      <w:tr w:rsidR="007F59F4" w:rsidRPr="0030363E" w:rsidTr="00695F53">
        <w:tc>
          <w:tcPr>
            <w:cnfStyle w:val="001000000000" w:firstRow="0" w:lastRow="0" w:firstColumn="1" w:lastColumn="0" w:oddVBand="0" w:evenVBand="0" w:oddHBand="0" w:evenHBand="0" w:firstRowFirstColumn="0" w:firstRowLastColumn="0" w:lastRowFirstColumn="0" w:lastRowLastColumn="0"/>
            <w:tcW w:w="1424" w:type="pct"/>
            <w:vAlign w:val="center"/>
          </w:tcPr>
          <w:p w:rsidR="007F59F4" w:rsidRPr="0030363E" w:rsidRDefault="007F59F4" w:rsidP="00695F53">
            <w:pPr>
              <w:pStyle w:val="Corpo"/>
              <w:jc w:val="center"/>
              <w:rPr>
                <w:sz w:val="22"/>
                <w:szCs w:val="21"/>
              </w:rPr>
            </w:pPr>
            <w:r w:rsidRPr="0030363E">
              <w:rPr>
                <w:sz w:val="22"/>
                <w:szCs w:val="21"/>
              </w:rPr>
              <w:t>T3: PP</w:t>
            </w:r>
          </w:p>
          <w:p w:rsidR="007F59F4" w:rsidRPr="0030363E" w:rsidRDefault="007F59F4" w:rsidP="00695F53">
            <w:pPr>
              <w:pStyle w:val="Corpo"/>
              <w:jc w:val="center"/>
              <w:rPr>
                <w:b w:val="0"/>
                <w:sz w:val="22"/>
                <w:szCs w:val="21"/>
              </w:rPr>
            </w:pPr>
            <w:r w:rsidRPr="0030363E">
              <w:rPr>
                <w:b w:val="0"/>
                <w:sz w:val="22"/>
                <w:szCs w:val="21"/>
              </w:rPr>
              <w:t>Início</w:t>
            </w:r>
          </w:p>
          <w:p w:rsidR="007F59F4" w:rsidRPr="0030363E" w:rsidRDefault="007F59F4" w:rsidP="00695F53">
            <w:pPr>
              <w:pStyle w:val="Corpo"/>
              <w:jc w:val="center"/>
              <w:rPr>
                <w:b w:val="0"/>
                <w:sz w:val="22"/>
                <w:szCs w:val="21"/>
              </w:rPr>
            </w:pPr>
            <w:r w:rsidRPr="0030363E">
              <w:rPr>
                <w:b w:val="0"/>
                <w:sz w:val="22"/>
                <w:szCs w:val="21"/>
              </w:rPr>
              <w:t>Semana 4</w:t>
            </w:r>
          </w:p>
          <w:p w:rsidR="007F59F4" w:rsidRPr="0030363E" w:rsidRDefault="007F59F4" w:rsidP="00695F53">
            <w:pPr>
              <w:pStyle w:val="Corpo"/>
              <w:jc w:val="center"/>
              <w:rPr>
                <w:sz w:val="22"/>
                <w:szCs w:val="21"/>
              </w:rPr>
            </w:pPr>
            <w:r w:rsidRPr="0030363E">
              <w:rPr>
                <w:b w:val="0"/>
                <w:sz w:val="22"/>
                <w:szCs w:val="21"/>
              </w:rPr>
              <w:t>Semana 8</w:t>
            </w:r>
          </w:p>
        </w:tc>
        <w:tc>
          <w:tcPr>
            <w:tcW w:w="1788" w:type="pct"/>
            <w:vAlign w:val="center"/>
          </w:tcPr>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1,19 (0,27)</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1,44 (0,31)</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1,73 (0,49)</w:t>
            </w:r>
          </w:p>
        </w:tc>
        <w:tc>
          <w:tcPr>
            <w:tcW w:w="1788" w:type="pct"/>
            <w:vAlign w:val="center"/>
          </w:tcPr>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1,25 (0,28)</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1,04 (0,12)</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1,21 (0,51)</w:t>
            </w:r>
          </w:p>
        </w:tc>
      </w:tr>
      <w:tr w:rsidR="007F59F4" w:rsidRPr="0030363E" w:rsidTr="00695F53">
        <w:tc>
          <w:tcPr>
            <w:cnfStyle w:val="001000000000" w:firstRow="0" w:lastRow="0" w:firstColumn="1" w:lastColumn="0" w:oddVBand="0" w:evenVBand="0" w:oddHBand="0" w:evenHBand="0" w:firstRowFirstColumn="0" w:firstRowLastColumn="0" w:lastRowFirstColumn="0" w:lastRowLastColumn="0"/>
            <w:tcW w:w="1424" w:type="pct"/>
            <w:vAlign w:val="center"/>
          </w:tcPr>
          <w:p w:rsidR="007F59F4" w:rsidRPr="0030363E" w:rsidRDefault="007F59F4" w:rsidP="00695F53">
            <w:pPr>
              <w:pStyle w:val="Corpo"/>
              <w:jc w:val="center"/>
              <w:rPr>
                <w:sz w:val="22"/>
                <w:szCs w:val="21"/>
              </w:rPr>
            </w:pPr>
            <w:r w:rsidRPr="0030363E">
              <w:rPr>
                <w:sz w:val="22"/>
                <w:szCs w:val="21"/>
              </w:rPr>
              <w:t>T4: PP</w:t>
            </w:r>
          </w:p>
          <w:p w:rsidR="007F59F4" w:rsidRPr="0030363E" w:rsidRDefault="007F59F4" w:rsidP="00695F53">
            <w:pPr>
              <w:pStyle w:val="Corpo"/>
              <w:jc w:val="center"/>
              <w:rPr>
                <w:b w:val="0"/>
                <w:sz w:val="22"/>
                <w:szCs w:val="21"/>
              </w:rPr>
            </w:pPr>
            <w:r w:rsidRPr="0030363E">
              <w:rPr>
                <w:b w:val="0"/>
                <w:sz w:val="22"/>
                <w:szCs w:val="21"/>
              </w:rPr>
              <w:t>Início</w:t>
            </w:r>
          </w:p>
          <w:p w:rsidR="007F59F4" w:rsidRPr="0030363E" w:rsidRDefault="007F59F4" w:rsidP="00695F53">
            <w:pPr>
              <w:pStyle w:val="Corpo"/>
              <w:jc w:val="center"/>
              <w:rPr>
                <w:b w:val="0"/>
                <w:sz w:val="22"/>
                <w:szCs w:val="21"/>
              </w:rPr>
            </w:pPr>
            <w:r w:rsidRPr="0030363E">
              <w:rPr>
                <w:b w:val="0"/>
                <w:sz w:val="22"/>
                <w:szCs w:val="21"/>
              </w:rPr>
              <w:t>Semana 4</w:t>
            </w:r>
          </w:p>
          <w:p w:rsidR="007F59F4" w:rsidRPr="0030363E" w:rsidRDefault="007F59F4" w:rsidP="00695F53">
            <w:pPr>
              <w:pStyle w:val="Corpo"/>
              <w:jc w:val="center"/>
              <w:rPr>
                <w:sz w:val="22"/>
                <w:szCs w:val="21"/>
              </w:rPr>
            </w:pPr>
            <w:r w:rsidRPr="0030363E">
              <w:rPr>
                <w:b w:val="0"/>
                <w:sz w:val="22"/>
                <w:szCs w:val="21"/>
              </w:rPr>
              <w:t>Semana 8</w:t>
            </w:r>
          </w:p>
        </w:tc>
        <w:tc>
          <w:tcPr>
            <w:tcW w:w="1788" w:type="pct"/>
            <w:vAlign w:val="center"/>
          </w:tcPr>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95,32 (11,78)</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104,74 (8,99)</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115,22 (8,01)</w:t>
            </w:r>
          </w:p>
        </w:tc>
        <w:tc>
          <w:tcPr>
            <w:tcW w:w="1788" w:type="pct"/>
            <w:vAlign w:val="center"/>
          </w:tcPr>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92,47 (12,75)</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89,20 (14,11)</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96,85 (31,52)</w:t>
            </w:r>
          </w:p>
        </w:tc>
      </w:tr>
      <w:tr w:rsidR="007F59F4" w:rsidRPr="0030363E" w:rsidTr="00695F53">
        <w:tc>
          <w:tcPr>
            <w:cnfStyle w:val="001000000000" w:firstRow="0" w:lastRow="0" w:firstColumn="1" w:lastColumn="0" w:oddVBand="0" w:evenVBand="0" w:oddHBand="0" w:evenHBand="0" w:firstRowFirstColumn="0" w:firstRowLastColumn="0" w:lastRowFirstColumn="0" w:lastRowLastColumn="0"/>
            <w:tcW w:w="1424" w:type="pct"/>
            <w:vAlign w:val="center"/>
          </w:tcPr>
          <w:p w:rsidR="007F59F4" w:rsidRPr="0030363E" w:rsidRDefault="007F59F4" w:rsidP="00695F53">
            <w:pPr>
              <w:pStyle w:val="Corpo"/>
              <w:jc w:val="center"/>
              <w:rPr>
                <w:sz w:val="22"/>
                <w:szCs w:val="21"/>
              </w:rPr>
            </w:pPr>
            <w:r w:rsidRPr="0030363E">
              <w:rPr>
                <w:sz w:val="22"/>
                <w:szCs w:val="21"/>
              </w:rPr>
              <w:t>TSH: PP</w:t>
            </w:r>
          </w:p>
          <w:p w:rsidR="007F59F4" w:rsidRPr="0030363E" w:rsidRDefault="007F59F4" w:rsidP="00695F53">
            <w:pPr>
              <w:pStyle w:val="Corpo"/>
              <w:jc w:val="center"/>
              <w:rPr>
                <w:b w:val="0"/>
                <w:sz w:val="22"/>
                <w:szCs w:val="21"/>
              </w:rPr>
            </w:pPr>
            <w:r w:rsidRPr="0030363E">
              <w:rPr>
                <w:b w:val="0"/>
                <w:sz w:val="22"/>
                <w:szCs w:val="21"/>
              </w:rPr>
              <w:t>Início</w:t>
            </w:r>
          </w:p>
          <w:p w:rsidR="007F59F4" w:rsidRPr="0030363E" w:rsidRDefault="007F59F4" w:rsidP="00695F53">
            <w:pPr>
              <w:pStyle w:val="Corpo"/>
              <w:jc w:val="center"/>
              <w:rPr>
                <w:b w:val="0"/>
                <w:sz w:val="22"/>
                <w:szCs w:val="21"/>
              </w:rPr>
            </w:pPr>
            <w:r w:rsidRPr="0030363E">
              <w:rPr>
                <w:b w:val="0"/>
                <w:sz w:val="22"/>
                <w:szCs w:val="21"/>
              </w:rPr>
              <w:t>Semana 4</w:t>
            </w:r>
          </w:p>
          <w:p w:rsidR="007F59F4" w:rsidRPr="0030363E" w:rsidRDefault="007F59F4" w:rsidP="00695F53">
            <w:pPr>
              <w:pStyle w:val="Corpo"/>
              <w:jc w:val="center"/>
              <w:rPr>
                <w:sz w:val="22"/>
                <w:szCs w:val="21"/>
              </w:rPr>
            </w:pPr>
            <w:r w:rsidRPr="0030363E">
              <w:rPr>
                <w:b w:val="0"/>
                <w:sz w:val="22"/>
                <w:szCs w:val="21"/>
              </w:rPr>
              <w:t>Semana 8</w:t>
            </w:r>
          </w:p>
        </w:tc>
        <w:tc>
          <w:tcPr>
            <w:tcW w:w="1788" w:type="pct"/>
            <w:vAlign w:val="center"/>
          </w:tcPr>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6,51 (0,89)</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5,62 (1,06)</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5,28 (1,09)</w:t>
            </w:r>
          </w:p>
        </w:tc>
        <w:tc>
          <w:tcPr>
            <w:tcW w:w="1788" w:type="pct"/>
            <w:vAlign w:val="center"/>
          </w:tcPr>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6,79 (0,91)</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6,91 (1,29)</w:t>
            </w:r>
          </w:p>
          <w:p w:rsidR="007F59F4" w:rsidRPr="0030363E" w:rsidRDefault="007F59F4" w:rsidP="00695F53">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7,13 (1,97)</w:t>
            </w:r>
          </w:p>
        </w:tc>
      </w:tr>
    </w:tbl>
    <w:p w:rsidR="007F59F4" w:rsidRDefault="007F59F4" w:rsidP="007F59F4">
      <w:pPr>
        <w:pStyle w:val="Corpo"/>
        <w:rPr>
          <w:b/>
          <w:color w:val="339966"/>
        </w:rPr>
      </w:pPr>
    </w:p>
    <w:p w:rsidR="007F59F4" w:rsidRDefault="007F59F4" w:rsidP="007F59F4">
      <w:pPr>
        <w:pStyle w:val="Corpo"/>
        <w:rPr>
          <w:b/>
          <w:color w:val="339966"/>
        </w:rPr>
      </w:pPr>
      <w:r w:rsidRPr="00151E3B">
        <w:rPr>
          <w:b/>
          <w:color w:val="339966"/>
        </w:rPr>
        <w:t>Conclusão</w:t>
      </w:r>
      <w:r>
        <w:rPr>
          <w:b/>
          <w:color w:val="339966"/>
        </w:rPr>
        <w:t>:</w:t>
      </w:r>
    </w:p>
    <w:p w:rsidR="007F59F4" w:rsidRPr="0041379C" w:rsidRDefault="007F59F4" w:rsidP="007F59F4">
      <w:pPr>
        <w:pStyle w:val="Corpo"/>
        <w:rPr>
          <w:b/>
          <w:color w:val="339966"/>
          <w:sz w:val="16"/>
          <w:szCs w:val="16"/>
        </w:rPr>
      </w:pPr>
    </w:p>
    <w:p w:rsidR="007F59F4" w:rsidRPr="00B12A58" w:rsidRDefault="007F59F4" w:rsidP="007F59F4">
      <w:pPr>
        <w:pStyle w:val="Corpo"/>
        <w:jc w:val="center"/>
        <w:rPr>
          <w:b/>
          <w:i/>
        </w:rPr>
      </w:pPr>
      <w:r>
        <w:rPr>
          <w:b/>
          <w:i/>
        </w:rPr>
        <w:t xml:space="preserve">Os pesquisadores concluíram que a </w:t>
      </w:r>
      <w:r w:rsidRPr="00CD3364">
        <w:rPr>
          <w:b/>
          <w:i/>
        </w:rPr>
        <w:t>Ashwagandha</w:t>
      </w:r>
      <w:r>
        <w:rPr>
          <w:b/>
          <w:i/>
        </w:rPr>
        <w:t xml:space="preserve"> pode ser benéfica para normalizar os índices da tireoide em pacientes com hipotireoidismo subclínico.</w:t>
      </w:r>
    </w:p>
    <w:p w:rsidR="007F59F4" w:rsidRDefault="007F59F4" w:rsidP="007F59F4">
      <w:pPr>
        <w:pStyle w:val="Ttulo1"/>
        <w:jc w:val="center"/>
      </w:pPr>
      <w:bookmarkStart w:id="174" w:name="_Toc175034597"/>
      <w:r>
        <w:t>Formulário</w:t>
      </w:r>
      <w:bookmarkEnd w:id="174"/>
    </w:p>
    <w:p w:rsidR="007F59F4" w:rsidRDefault="007F59F4" w:rsidP="007F59F4">
      <w:pPr>
        <w:pStyle w:val="Corpo"/>
        <w:rPr>
          <w:b/>
          <w:i/>
        </w:rPr>
      </w:pPr>
    </w:p>
    <w:p w:rsidR="007F59F4" w:rsidRDefault="007F59F4" w:rsidP="007F59F4">
      <w:pPr>
        <w:pStyle w:val="Corpo"/>
        <w:rPr>
          <w:b/>
          <w:i/>
        </w:rPr>
      </w:pPr>
    </w:p>
    <w:p w:rsidR="007F59F4" w:rsidRDefault="007F59F4" w:rsidP="007F59F4">
      <w:pPr>
        <w:pStyle w:val="Subtitulocorpo"/>
      </w:pPr>
    </w:p>
    <w:p w:rsidR="007F59F4" w:rsidRPr="004E06BC" w:rsidRDefault="007F59F4" w:rsidP="007F59F4">
      <w:pPr>
        <w:pStyle w:val="Corpo"/>
        <w:rPr>
          <w:b/>
          <w:i/>
          <w:sz w:val="24"/>
        </w:rPr>
      </w:pPr>
      <w:r w:rsidRPr="004E06BC">
        <w:rPr>
          <w:b/>
          <w:i/>
          <w:sz w:val="24"/>
        </w:rPr>
        <w:t>Normalização dos Níveis de TSH, T3 e T4 no Hipotireoidismo Subclínico</w:t>
      </w:r>
    </w:p>
    <w:p w:rsidR="007F59F4" w:rsidRPr="00C30C20" w:rsidRDefault="007F59F4" w:rsidP="007F59F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F59F4" w:rsidRPr="009537E7" w:rsidTr="00695F5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7F59F4" w:rsidRPr="00C87A84" w:rsidRDefault="007F59F4" w:rsidP="00695F53">
            <w:pPr>
              <w:pStyle w:val="Corpo"/>
              <w:jc w:val="center"/>
              <w:rPr>
                <w:b/>
                <w:color w:val="FFFFFF" w:themeColor="background1"/>
              </w:rPr>
            </w:pPr>
            <w:r>
              <w:rPr>
                <w:b/>
                <w:color w:val="FFFFFF" w:themeColor="background1"/>
                <w:sz w:val="22"/>
              </w:rPr>
              <w:t xml:space="preserve">Cápsulas de </w:t>
            </w:r>
            <w:r w:rsidRPr="00F50599">
              <w:rPr>
                <w:b/>
                <w:color w:val="FFFFFF" w:themeColor="background1"/>
                <w:sz w:val="22"/>
              </w:rPr>
              <w:t>Ashwagandha</w:t>
            </w:r>
          </w:p>
        </w:tc>
      </w:tr>
      <w:tr w:rsidR="007F59F4" w:rsidRPr="009537E7" w:rsidTr="00695F5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F59F4" w:rsidRPr="003A6682" w:rsidRDefault="007F59F4" w:rsidP="00695F53">
            <w:pPr>
              <w:pStyle w:val="Corpo"/>
            </w:pPr>
            <w:r w:rsidRPr="00F50599">
              <w:t>Ashwagandha</w:t>
            </w:r>
            <w:r>
              <w:t>................................300 mg</w:t>
            </w:r>
          </w:p>
        </w:tc>
      </w:tr>
      <w:tr w:rsidR="007F59F4" w:rsidRPr="009537E7" w:rsidTr="00695F5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F59F4" w:rsidRPr="003A6682" w:rsidRDefault="007F59F4" w:rsidP="00695F53">
            <w:pPr>
              <w:pStyle w:val="Corpo"/>
            </w:pPr>
            <w:r>
              <w:t>Excipiente qsp............................1 Cápsula</w:t>
            </w:r>
          </w:p>
        </w:tc>
      </w:tr>
    </w:tbl>
    <w:p w:rsidR="007F59F4" w:rsidRPr="007F59F4" w:rsidRDefault="007F59F4" w:rsidP="007F59F4">
      <w:pPr>
        <w:pStyle w:val="Corpo"/>
        <w:ind w:right="4818"/>
        <w:jc w:val="center"/>
        <w:rPr>
          <w:sz w:val="22"/>
          <w:szCs w:val="22"/>
        </w:rPr>
      </w:pPr>
      <w:r w:rsidRPr="007F59F4">
        <w:rPr>
          <w:sz w:val="22"/>
          <w:szCs w:val="22"/>
        </w:rPr>
        <w:t>Administrar 1 cápsula 2 vezes ao dia ou conforme orientação médica.</w:t>
      </w:r>
    </w:p>
    <w:p w:rsidR="007F59F4" w:rsidRDefault="007F59F4" w:rsidP="007F59F4">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212A73" w:rsidRDefault="00212A73">
      <w:pPr>
        <w:pStyle w:val="SemEspaamento"/>
      </w:pPr>
    </w:p>
    <w:p w:rsidR="00695F53" w:rsidRPr="007F59F4" w:rsidRDefault="00695F53" w:rsidP="00695F53">
      <w:pPr>
        <w:pStyle w:val="Ttulo1"/>
        <w:jc w:val="center"/>
        <w:rPr>
          <w:iCs/>
        </w:rPr>
      </w:pPr>
      <w:bookmarkStart w:id="175" w:name="_Toc175034598"/>
      <w:r>
        <w:t>Gengibre</w:t>
      </w:r>
      <w:bookmarkEnd w:id="175"/>
    </w:p>
    <w:p w:rsidR="00695F53" w:rsidRDefault="00695F53" w:rsidP="00695F53">
      <w:pPr>
        <w:pStyle w:val="Corpo"/>
        <w:spacing w:after="120"/>
        <w:jc w:val="center"/>
        <w:rPr>
          <w:sz w:val="24"/>
        </w:rPr>
      </w:pPr>
      <w:r w:rsidRPr="00695F53">
        <w:rPr>
          <w:b/>
          <w:color w:val="0070C0"/>
          <w:sz w:val="40"/>
          <w:szCs w:val="22"/>
        </w:rPr>
        <w:t>Melhora os Sintomas Persistentes Relacionados com o Hipotireoidismo</w:t>
      </w:r>
    </w:p>
    <w:p w:rsidR="00695F53" w:rsidRDefault="00695F53" w:rsidP="00695F53">
      <w:pPr>
        <w:pStyle w:val="Corpo"/>
        <w:spacing w:after="120"/>
        <w:rPr>
          <w:sz w:val="24"/>
        </w:rPr>
      </w:pPr>
    </w:p>
    <w:p w:rsidR="00695F53" w:rsidRPr="00695F53" w:rsidRDefault="00695F53" w:rsidP="00695F53">
      <w:pPr>
        <w:pStyle w:val="Corpo"/>
        <w:spacing w:after="120"/>
        <w:rPr>
          <w:szCs w:val="23"/>
        </w:rPr>
      </w:pPr>
      <w:r w:rsidRPr="00695F53">
        <w:rPr>
          <w:szCs w:val="23"/>
        </w:rPr>
        <w:t xml:space="preserve">O hipotireoidismo primário é uma doença comum. Alguns pacientes apresentam sintomas persistentes apesar dos níveis séricos do hormônio estimulante da tireoide (TSH) estarem normais. O gengibre é relatado como benéfico no alívio desses sintomas. Este estudo publicado no periódico </w:t>
      </w:r>
      <w:r w:rsidRPr="00695F53">
        <w:rPr>
          <w:i/>
          <w:iCs/>
          <w:szCs w:val="23"/>
        </w:rPr>
        <w:t xml:space="preserve">Evidence-Based Complementary and Alternative Medicine </w:t>
      </w:r>
      <w:r w:rsidRPr="00695F53">
        <w:rPr>
          <w:szCs w:val="23"/>
        </w:rPr>
        <w:t xml:space="preserve">teve como objetivo avaliar a eficácia da suplementação de gengibre no alívio dos sintomas persistentes. </w:t>
      </w:r>
    </w:p>
    <w:p w:rsidR="00695F53" w:rsidRDefault="00695F53" w:rsidP="00695F53">
      <w:pPr>
        <w:pStyle w:val="Corpo"/>
        <w:rPr>
          <w:sz w:val="24"/>
        </w:rPr>
      </w:pPr>
      <w:r>
        <w:rPr>
          <w:noProof/>
          <w:lang w:eastAsia="pt-BR"/>
        </w:rPr>
        <mc:AlternateContent>
          <mc:Choice Requires="wps">
            <w:drawing>
              <wp:anchor distT="0" distB="0" distL="114300" distR="114300" simplePos="0" relativeHeight="253356032" behindDoc="0" locked="0" layoutInCell="1" allowOverlap="1" wp14:anchorId="303052BB" wp14:editId="48E29A90">
                <wp:simplePos x="0" y="0"/>
                <wp:positionH relativeFrom="margin">
                  <wp:posOffset>30208</wp:posOffset>
                </wp:positionH>
                <wp:positionV relativeFrom="paragraph">
                  <wp:posOffset>96791</wp:posOffset>
                </wp:positionV>
                <wp:extent cx="5725886" cy="892629"/>
                <wp:effectExtent l="0" t="0" r="27305" b="22225"/>
                <wp:wrapNone/>
                <wp:docPr id="1097391793" name="Caixa de texto 1097391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886" cy="892629"/>
                        </a:xfrm>
                        <a:prstGeom prst="rect">
                          <a:avLst/>
                        </a:prstGeom>
                        <a:solidFill>
                          <a:schemeClr val="bg1">
                            <a:lumMod val="100000"/>
                            <a:lumOff val="0"/>
                          </a:schemeClr>
                        </a:solidFill>
                        <a:ln w="9525">
                          <a:solidFill>
                            <a:srgbClr val="0070C0"/>
                          </a:solidFill>
                          <a:miter lim="800000"/>
                          <a:headEnd/>
                          <a:tailEnd/>
                        </a:ln>
                      </wps:spPr>
                      <wps:txbx>
                        <w:txbxContent>
                          <w:p w:rsidR="004950A4" w:rsidRPr="00695F53" w:rsidRDefault="004950A4" w:rsidP="00695F53">
                            <w:pPr>
                              <w:jc w:val="center"/>
                              <w:rPr>
                                <w:rFonts w:ascii="Swis721 Th BT" w:hAnsi="Swis721 Th BT"/>
                                <w:sz w:val="23"/>
                                <w:szCs w:val="23"/>
                              </w:rPr>
                            </w:pPr>
                            <w:r w:rsidRPr="00695F53">
                              <w:rPr>
                                <w:rFonts w:ascii="Swis721 Th BT" w:hAnsi="Swis721 Th BT"/>
                                <w:sz w:val="23"/>
                                <w:szCs w:val="23"/>
                              </w:rPr>
                              <w:t>Para isso, 60 pacientes com hipotireoidismo (idades entre 20 a 60 anos) foram selecionados para participarem desse estudo clínico, randomizado, duplo-cego e controlado por placebo. Eles foram divididos em dois grupos para receberem por 30 dias a seguinte posologia:</w:t>
                            </w:r>
                          </w:p>
                          <w:p w:rsidR="004950A4" w:rsidRPr="009D65A4" w:rsidRDefault="004950A4" w:rsidP="00695F53">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052BB" id="Caixa de texto 1097391793" o:spid="_x0000_s1292" type="#_x0000_t202" style="position:absolute;left:0;text-align:left;margin-left:2.4pt;margin-top:7.6pt;width:450.85pt;height:70.3pt;z-index:25335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" fillcolor="white [3212]" strokecolor="#0070c0">
                <v:textbox>
                  <w:txbxContent>
                    <w:p w:rsidR="004950A4" w:rsidRPr="00695F53" w:rsidRDefault="004950A4" w:rsidP="00695F53">
                      <w:pPr>
                        <w:jc w:val="center"/>
                        <w:rPr>
                          <w:rFonts w:ascii="Swis721 Th BT" w:hAnsi="Swis721 Th BT"/>
                          <w:sz w:val="23"/>
                          <w:szCs w:val="23"/>
                        </w:rPr>
                      </w:pPr>
                      <w:r w:rsidRPr="00695F53">
                        <w:rPr>
                          <w:rFonts w:ascii="Swis721 Th BT" w:hAnsi="Swis721 Th BT"/>
                          <w:sz w:val="23"/>
                          <w:szCs w:val="23"/>
                        </w:rPr>
                        <w:t>Para isso, 60 pacientes com hipotireoidismo (idades entre 20 a 60 anos) foram selecionados para participarem desse estudo clínico, randomizado, duplo-cego e controlado por placebo. Eles foram divididos em dois grupos para receberem por 30 dias a seguinte posologia:</w:t>
                      </w:r>
                    </w:p>
                    <w:p w:rsidR="004950A4" w:rsidRPr="009D65A4" w:rsidRDefault="004950A4" w:rsidP="00695F53">
                      <w:pPr>
                        <w:jc w:val="center"/>
                        <w:rPr>
                          <w:rFonts w:ascii="Swis721 Th BT" w:hAnsi="Swis721 Th BT"/>
                          <w:sz w:val="23"/>
                          <w:szCs w:val="23"/>
                        </w:rPr>
                      </w:pPr>
                    </w:p>
                  </w:txbxContent>
                </v:textbox>
                <w10:wrap anchorx="margin"/>
              </v:shape>
            </w:pict>
          </mc:Fallback>
        </mc:AlternateContent>
      </w:r>
      <w:r>
        <w:rPr>
          <w:sz w:val="24"/>
        </w:rPr>
        <w:br/>
      </w:r>
    </w:p>
    <w:p w:rsidR="00695F53" w:rsidRDefault="00695F53" w:rsidP="00695F53">
      <w:pPr>
        <w:pStyle w:val="Corpo"/>
        <w:rPr>
          <w:sz w:val="24"/>
        </w:rPr>
      </w:pPr>
    </w:p>
    <w:p w:rsidR="00695F53" w:rsidRDefault="00695F53" w:rsidP="00695F53">
      <w:pPr>
        <w:pStyle w:val="Corpo"/>
        <w:rPr>
          <w:sz w:val="24"/>
        </w:rPr>
      </w:pPr>
    </w:p>
    <w:p w:rsidR="00695F53" w:rsidRDefault="00695F53" w:rsidP="00695F53">
      <w:pPr>
        <w:pStyle w:val="Corpo"/>
      </w:pPr>
    </w:p>
    <w:p w:rsidR="00695F53" w:rsidRDefault="00695F53" w:rsidP="00695F53">
      <w:pPr>
        <w:pStyle w:val="Corpo"/>
      </w:pPr>
      <w:r>
        <w:rPr>
          <w:noProof/>
          <w:lang w:eastAsia="pt-BR"/>
        </w:rPr>
        <mc:AlternateContent>
          <mc:Choice Requires="wps">
            <w:drawing>
              <wp:anchor distT="0" distB="0" distL="114300" distR="114300" simplePos="0" relativeHeight="253357056" behindDoc="0" locked="0" layoutInCell="1" allowOverlap="1" wp14:anchorId="38505CDB" wp14:editId="7E070F87">
                <wp:simplePos x="0" y="0"/>
                <wp:positionH relativeFrom="margin">
                  <wp:posOffset>34290</wp:posOffset>
                </wp:positionH>
                <wp:positionV relativeFrom="paragraph">
                  <wp:posOffset>314960</wp:posOffset>
                </wp:positionV>
                <wp:extent cx="1913890" cy="781685"/>
                <wp:effectExtent l="0" t="0" r="10160" b="18415"/>
                <wp:wrapNone/>
                <wp:docPr id="1097391794" name="Caixa de texto 109739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Pr="00695F53" w:rsidRDefault="004950A4" w:rsidP="00695F53">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695F53">
                              <w:rPr>
                                <w:rFonts w:ascii="Swis721 Th BT" w:hAnsi="Swis721 Th BT"/>
                                <w:color w:val="FFFFFF" w:themeColor="background1"/>
                                <w:sz w:val="23"/>
                                <w:szCs w:val="23"/>
                              </w:rPr>
                              <w:t>Gengibre 500 mg</w:t>
                            </w:r>
                          </w:p>
                          <w:p w:rsidR="004950A4" w:rsidRPr="00695F53" w:rsidRDefault="004950A4" w:rsidP="00695F53">
                            <w:pPr>
                              <w:spacing w:after="0" w:line="240" w:lineRule="auto"/>
                              <w:jc w:val="center"/>
                              <w:rPr>
                                <w:rFonts w:ascii="Swis721 Th BT" w:hAnsi="Swis721 Th BT"/>
                                <w:color w:val="FFFFFF" w:themeColor="background1"/>
                                <w:sz w:val="23"/>
                                <w:szCs w:val="23"/>
                              </w:rPr>
                            </w:pPr>
                            <w:r w:rsidRPr="00695F53">
                              <w:rPr>
                                <w:rFonts w:ascii="Swis721 Th BT" w:hAnsi="Swis721 Th BT"/>
                                <w:color w:val="FFFFFF" w:themeColor="background1"/>
                                <w:sz w:val="23"/>
                                <w:szCs w:val="23"/>
                              </w:rPr>
                              <w:t>2 vezes ao dia</w:t>
                            </w:r>
                          </w:p>
                          <w:p w:rsidR="004950A4" w:rsidRPr="00086CFC" w:rsidRDefault="004950A4" w:rsidP="00695F53">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5CDB" id="Caixa de texto 1097391794" o:spid="_x0000_s1293" type="#_x0000_t202" style="position:absolute;left:0;text-align:left;margin-left:2.7pt;margin-top:24.8pt;width:150.7pt;height:61.55pt;z-index:25335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" fillcolor="#0070c0" strokecolor="#0070c0">
                <v:textbox>
                  <w:txbxContent>
                    <w:p w:rsidR="004950A4" w:rsidRPr="00695F53" w:rsidRDefault="004950A4" w:rsidP="00695F53">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695F53">
                        <w:rPr>
                          <w:rFonts w:ascii="Swis721 Th BT" w:hAnsi="Swis721 Th BT"/>
                          <w:color w:val="FFFFFF" w:themeColor="background1"/>
                          <w:sz w:val="23"/>
                          <w:szCs w:val="23"/>
                        </w:rPr>
                        <w:t>Gengibre 500 mg</w:t>
                      </w:r>
                    </w:p>
                    <w:p w:rsidR="004950A4" w:rsidRPr="00695F53" w:rsidRDefault="004950A4" w:rsidP="00695F53">
                      <w:pPr>
                        <w:spacing w:after="0" w:line="240" w:lineRule="auto"/>
                        <w:jc w:val="center"/>
                        <w:rPr>
                          <w:rFonts w:ascii="Swis721 Th BT" w:hAnsi="Swis721 Th BT"/>
                          <w:color w:val="FFFFFF" w:themeColor="background1"/>
                          <w:sz w:val="23"/>
                          <w:szCs w:val="23"/>
                        </w:rPr>
                      </w:pPr>
                      <w:r w:rsidRPr="00695F53">
                        <w:rPr>
                          <w:rFonts w:ascii="Swis721 Th BT" w:hAnsi="Swis721 Th BT"/>
                          <w:color w:val="FFFFFF" w:themeColor="background1"/>
                          <w:sz w:val="23"/>
                          <w:szCs w:val="23"/>
                        </w:rPr>
                        <w:t>2 vezes ao dia</w:t>
                      </w:r>
                    </w:p>
                    <w:p w:rsidR="004950A4" w:rsidRPr="00086CFC" w:rsidRDefault="004950A4" w:rsidP="00695F53">
                      <w:pPr>
                        <w:spacing w:after="0" w:line="240" w:lineRule="auto"/>
                        <w:jc w:val="center"/>
                        <w:rPr>
                          <w:rFonts w:ascii="Swis721 Th BT" w:hAnsi="Swis721 Th BT"/>
                          <w:color w:val="FFFFFF" w:themeColor="background1"/>
                          <w:szCs w:val="23"/>
                        </w:rPr>
                      </w:pPr>
                    </w:p>
                  </w:txbxContent>
                </v:textbox>
                <w10:wrap anchorx="margin"/>
              </v:shape>
            </w:pict>
          </mc:Fallback>
        </mc:AlternateContent>
      </w:r>
      <w:r w:rsidRPr="001D326D">
        <w:rPr>
          <w:noProof/>
          <w:lang w:eastAsia="pt-BR"/>
        </w:rPr>
        <mc:AlternateContent>
          <mc:Choice Requires="wps">
            <w:drawing>
              <wp:anchor distT="0" distB="0" distL="114300" distR="114300" simplePos="0" relativeHeight="253359104" behindDoc="0" locked="0" layoutInCell="1" allowOverlap="1" wp14:anchorId="6FEBA34E" wp14:editId="3DE4CB84">
                <wp:simplePos x="0" y="0"/>
                <wp:positionH relativeFrom="margin">
                  <wp:posOffset>3844290</wp:posOffset>
                </wp:positionH>
                <wp:positionV relativeFrom="paragraph">
                  <wp:posOffset>300990</wp:posOffset>
                </wp:positionV>
                <wp:extent cx="1913890" cy="781685"/>
                <wp:effectExtent l="0" t="0" r="10160" b="18415"/>
                <wp:wrapNone/>
                <wp:docPr id="1097391798" name="Caixa de texto 1097391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headEnd/>
                          <a:tailEnd/>
                        </a:ln>
                      </wps:spPr>
                      <wps:txbx>
                        <w:txbxContent>
                          <w:p w:rsidR="004950A4" w:rsidRDefault="004950A4" w:rsidP="00695F5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Pr="00376204" w:rsidRDefault="004950A4" w:rsidP="00695F53">
                            <w:pPr>
                              <w:spacing w:after="0" w:line="240" w:lineRule="auto"/>
                              <w:jc w:val="center"/>
                              <w:rPr>
                                <w:rFonts w:ascii="Swis721 Th BT" w:hAnsi="Swis721 Th BT"/>
                                <w:b/>
                                <w:color w:val="FFFFFF" w:themeColor="background1"/>
                                <w:sz w:val="12"/>
                                <w:szCs w:val="12"/>
                              </w:rPr>
                            </w:pPr>
                          </w:p>
                          <w:p w:rsidR="004950A4" w:rsidRPr="00404E98" w:rsidRDefault="004950A4" w:rsidP="00695F53">
                            <w:pPr>
                              <w:spacing w:after="0" w:line="240" w:lineRule="auto"/>
                              <w:jc w:val="center"/>
                              <w:rPr>
                                <w:rFonts w:ascii="Swis721 Th BT" w:hAnsi="Swis721 Th BT"/>
                                <w:color w:val="FFFFFF" w:themeColor="background1"/>
                                <w:sz w:val="23"/>
                                <w:szCs w:val="23"/>
                              </w:rPr>
                            </w:pPr>
                            <w:r w:rsidRPr="00404E98">
                              <w:rPr>
                                <w:rFonts w:ascii="Swis721 Th BT" w:hAnsi="Swis721 Th BT"/>
                                <w:color w:val="FFFFFF" w:themeColor="background1"/>
                                <w:sz w:val="23"/>
                                <w:szCs w:val="23"/>
                              </w:rPr>
                              <w:t>Controle</w:t>
                            </w:r>
                          </w:p>
                          <w:p w:rsidR="004950A4" w:rsidRPr="00086CFC" w:rsidRDefault="004950A4" w:rsidP="00695F53">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BA34E" id="Caixa de texto 1097391798" o:spid="_x0000_s1294" type="#_x0000_t202" style="position:absolute;left:0;text-align:left;margin-left:302.7pt;margin-top:23.7pt;width:150.7pt;height:61.55pt;z-index:25335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" fillcolor="#0070c0" strokecolor="#0070c0">
                <v:textbox>
                  <w:txbxContent>
                    <w:p w:rsidR="004950A4" w:rsidRDefault="004950A4" w:rsidP="00695F5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4950A4" w:rsidRPr="00376204" w:rsidRDefault="004950A4" w:rsidP="00695F53">
                      <w:pPr>
                        <w:spacing w:after="0" w:line="240" w:lineRule="auto"/>
                        <w:jc w:val="center"/>
                        <w:rPr>
                          <w:rFonts w:ascii="Swis721 Th BT" w:hAnsi="Swis721 Th BT"/>
                          <w:b/>
                          <w:color w:val="FFFFFF" w:themeColor="background1"/>
                          <w:sz w:val="12"/>
                          <w:szCs w:val="12"/>
                        </w:rPr>
                      </w:pPr>
                    </w:p>
                    <w:p w:rsidR="004950A4" w:rsidRPr="00404E98" w:rsidRDefault="004950A4" w:rsidP="00695F53">
                      <w:pPr>
                        <w:spacing w:after="0" w:line="240" w:lineRule="auto"/>
                        <w:jc w:val="center"/>
                        <w:rPr>
                          <w:rFonts w:ascii="Swis721 Th BT" w:hAnsi="Swis721 Th BT"/>
                          <w:color w:val="FFFFFF" w:themeColor="background1"/>
                          <w:sz w:val="23"/>
                          <w:szCs w:val="23"/>
                        </w:rPr>
                      </w:pPr>
                      <w:r w:rsidRPr="00404E98">
                        <w:rPr>
                          <w:rFonts w:ascii="Swis721 Th BT" w:hAnsi="Swis721 Th BT"/>
                          <w:color w:val="FFFFFF" w:themeColor="background1"/>
                          <w:sz w:val="23"/>
                          <w:szCs w:val="23"/>
                        </w:rPr>
                        <w:t>Controle</w:t>
                      </w:r>
                    </w:p>
                    <w:p w:rsidR="004950A4" w:rsidRPr="00086CFC" w:rsidRDefault="004950A4" w:rsidP="00695F53">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3358080" behindDoc="0" locked="0" layoutInCell="1" allowOverlap="1" wp14:anchorId="0D605B40" wp14:editId="449966FD">
                <wp:simplePos x="0" y="0"/>
                <wp:positionH relativeFrom="margin">
                  <wp:posOffset>882015</wp:posOffset>
                </wp:positionH>
                <wp:positionV relativeFrom="paragraph">
                  <wp:posOffset>96520</wp:posOffset>
                </wp:positionV>
                <wp:extent cx="226695" cy="138430"/>
                <wp:effectExtent l="0" t="0" r="1905" b="0"/>
                <wp:wrapNone/>
                <wp:docPr id="1097391802" name="Triângulo isósceles 109739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8FBF1" id="Triângulo isósceles 1097391802" o:spid="_x0000_s1026" type="#_x0000_t5" style="position:absolute;margin-left:69.45pt;margin-top:7.6pt;width:17.85pt;height:10.9pt;flip:y;z-index:2533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" fillcolor="#d8d8d8 [2732]" stroked="f">
                <w10:wrap anchorx="margin"/>
              </v:shape>
            </w:pict>
          </mc:Fallback>
        </mc:AlternateContent>
      </w:r>
      <w:r w:rsidRPr="001D326D">
        <w:rPr>
          <w:noProof/>
          <w:lang w:eastAsia="pt-BR"/>
        </w:rPr>
        <mc:AlternateContent>
          <mc:Choice Requires="wps">
            <w:drawing>
              <wp:anchor distT="0" distB="0" distL="114300" distR="114300" simplePos="0" relativeHeight="253360128" behindDoc="0" locked="0" layoutInCell="1" allowOverlap="1" wp14:anchorId="4C10CF5A" wp14:editId="3BEF8890">
                <wp:simplePos x="0" y="0"/>
                <wp:positionH relativeFrom="margin">
                  <wp:posOffset>4692015</wp:posOffset>
                </wp:positionH>
                <wp:positionV relativeFrom="paragraph">
                  <wp:posOffset>83730</wp:posOffset>
                </wp:positionV>
                <wp:extent cx="226695" cy="138430"/>
                <wp:effectExtent l="0" t="0" r="1905" b="0"/>
                <wp:wrapNone/>
                <wp:docPr id="1097391803" name="Triângulo isósceles 109739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F635C" id="Triângulo isósceles 1097391803" o:spid="_x0000_s1026" type="#_x0000_t5" style="position:absolute;margin-left:369.45pt;margin-top:6.6pt;width:17.85pt;height:10.9pt;flip:y;z-index:2533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" fillcolor="#d8d8d8 [2732]" stroked="f">
                <w10:wrap anchorx="margin"/>
              </v:shape>
            </w:pict>
          </mc:Fallback>
        </mc:AlternateContent>
      </w:r>
    </w:p>
    <w:p w:rsidR="00695F53" w:rsidRDefault="00695F53" w:rsidP="00695F53">
      <w:pPr>
        <w:pStyle w:val="Corpo"/>
      </w:pPr>
    </w:p>
    <w:p w:rsidR="00695F53" w:rsidRDefault="00695F53" w:rsidP="00695F53">
      <w:pPr>
        <w:pStyle w:val="Corpo"/>
      </w:pPr>
    </w:p>
    <w:p w:rsidR="00695F53" w:rsidRDefault="00695F53" w:rsidP="00695F53">
      <w:pPr>
        <w:pStyle w:val="Corpo"/>
      </w:pPr>
    </w:p>
    <w:p w:rsidR="00695F53" w:rsidRDefault="00695F53" w:rsidP="00695F53">
      <w:pPr>
        <w:pStyle w:val="Corpo"/>
      </w:pPr>
    </w:p>
    <w:p w:rsidR="00695F53" w:rsidRDefault="00695F53" w:rsidP="00695F53">
      <w:pPr>
        <w:pStyle w:val="Corpo"/>
      </w:pPr>
    </w:p>
    <w:p w:rsidR="00695F53" w:rsidRPr="00695F53" w:rsidRDefault="00695F53" w:rsidP="00392436">
      <w:pPr>
        <w:pStyle w:val="Corpo"/>
        <w:numPr>
          <w:ilvl w:val="0"/>
          <w:numId w:val="44"/>
        </w:numPr>
        <w:spacing w:line="276" w:lineRule="auto"/>
        <w:rPr>
          <w:sz w:val="20"/>
          <w:szCs w:val="20"/>
        </w:rPr>
      </w:pPr>
      <w:r w:rsidRPr="00695F53">
        <w:rPr>
          <w:sz w:val="20"/>
          <w:szCs w:val="20"/>
        </w:rPr>
        <w:t>Os sintomas de hipotireoidismo foram avaliados como desfecho primário usando o</w:t>
      </w:r>
      <w:r w:rsidRPr="00695F53">
        <w:rPr>
          <w:i/>
          <w:iCs/>
          <w:sz w:val="20"/>
          <w:szCs w:val="20"/>
        </w:rPr>
        <w:t xml:space="preserve"> Thyroid Symptom Rating Questionnaire </w:t>
      </w:r>
      <w:r w:rsidRPr="00695F53">
        <w:rPr>
          <w:sz w:val="20"/>
          <w:szCs w:val="20"/>
        </w:rPr>
        <w:t>(ThySRQ) antes e após a intervenção. Medidas antropométricas e índices laboratoriais incluindo TSH, triglicerídeos (TG), colesterol total (TChol) e glicemia de jejum (FBS) foram considerados como desfechos secundários.</w:t>
      </w:r>
    </w:p>
    <w:p w:rsidR="00695F53" w:rsidRDefault="00695F53" w:rsidP="00695F53">
      <w:pPr>
        <w:pStyle w:val="Corpo"/>
      </w:pPr>
    </w:p>
    <w:p w:rsidR="00695F53" w:rsidRPr="00C72C0B" w:rsidRDefault="00695F53" w:rsidP="00695F53">
      <w:pPr>
        <w:pStyle w:val="Corpo"/>
        <w:rPr>
          <w:b/>
          <w:color w:val="339966"/>
        </w:rPr>
      </w:pPr>
      <w:r w:rsidRPr="00C72C0B">
        <w:rPr>
          <w:b/>
          <w:color w:val="339966"/>
        </w:rPr>
        <w:t>Resultados</w:t>
      </w:r>
      <w:r>
        <w:rPr>
          <w:b/>
          <w:color w:val="339966"/>
        </w:rPr>
        <w:t>:</w:t>
      </w:r>
    </w:p>
    <w:p w:rsidR="00695F53" w:rsidRPr="00714E9A" w:rsidRDefault="00695F53" w:rsidP="00695F53">
      <w:pPr>
        <w:pStyle w:val="Corpo"/>
        <w:rPr>
          <w:sz w:val="16"/>
          <w:szCs w:val="16"/>
        </w:rPr>
      </w:pPr>
    </w:p>
    <w:p w:rsidR="00695F53" w:rsidRPr="00695F53" w:rsidRDefault="00695F53" w:rsidP="00392436">
      <w:pPr>
        <w:pStyle w:val="Corpo"/>
        <w:numPr>
          <w:ilvl w:val="0"/>
          <w:numId w:val="45"/>
        </w:numPr>
        <w:spacing w:after="120"/>
        <w:rPr>
          <w:b/>
          <w:sz w:val="24"/>
        </w:rPr>
      </w:pPr>
      <w:r w:rsidRPr="00695F53">
        <w:rPr>
          <w:sz w:val="24"/>
        </w:rPr>
        <w:t>Uma pontuação média total do ThySRQ foi significativamente mais baixa (8,63 vs. 15,76 - P &lt; 0,001) no grupo gengibre em comparação com o grupo controle;</w:t>
      </w:r>
    </w:p>
    <w:p w:rsidR="00695F53" w:rsidRPr="00695F53" w:rsidRDefault="00695F53" w:rsidP="00392436">
      <w:pPr>
        <w:pStyle w:val="Corpo"/>
        <w:numPr>
          <w:ilvl w:val="0"/>
          <w:numId w:val="45"/>
        </w:numPr>
        <w:spacing w:after="120"/>
        <w:rPr>
          <w:b/>
          <w:sz w:val="24"/>
        </w:rPr>
      </w:pPr>
      <w:r w:rsidRPr="00695F53">
        <w:rPr>
          <w:sz w:val="24"/>
        </w:rPr>
        <w:t>O gengibre levou a melhorias significativas nas pontuações médias dos domínios ganho de peso, intolerância ao frio, constipação, pele seca, apetite, perda de memória, distúrbio de concentração e sensação de tontura ou tontura (P&lt;0,001);</w:t>
      </w:r>
    </w:p>
    <w:p w:rsidR="00695F53" w:rsidRPr="00695F53" w:rsidRDefault="00695F53" w:rsidP="00392436">
      <w:pPr>
        <w:pStyle w:val="Corpo"/>
        <w:numPr>
          <w:ilvl w:val="0"/>
          <w:numId w:val="45"/>
        </w:numPr>
        <w:spacing w:after="120"/>
        <w:rPr>
          <w:b/>
          <w:sz w:val="24"/>
        </w:rPr>
      </w:pPr>
      <w:r w:rsidRPr="00695F53">
        <w:rPr>
          <w:sz w:val="24"/>
        </w:rPr>
        <w:t xml:space="preserve">No entanto, não foram observadas melhorias significativas na perda de cabelo, fragilidade das unhas, audição, rouquidão, fala e depressão (P &gt; 0,05); </w:t>
      </w:r>
    </w:p>
    <w:p w:rsidR="00695F53" w:rsidRPr="00695F53" w:rsidRDefault="00695F53" w:rsidP="00392436">
      <w:pPr>
        <w:pStyle w:val="Corpo"/>
        <w:numPr>
          <w:ilvl w:val="0"/>
          <w:numId w:val="45"/>
        </w:numPr>
        <w:spacing w:after="120"/>
        <w:rPr>
          <w:b/>
          <w:sz w:val="24"/>
        </w:rPr>
      </w:pPr>
      <w:r w:rsidRPr="00695F53">
        <w:rPr>
          <w:sz w:val="24"/>
        </w:rPr>
        <w:t>A suplementação de gengibre também levou a uma diminuição significativa no peso corporal, índice de massa corporal, circunferência da cintura, níveis séricos de TSH, FBS, TG e TChol em comparação com o placebo.</w:t>
      </w:r>
    </w:p>
    <w:p w:rsidR="00695F53" w:rsidRDefault="00695F53" w:rsidP="00695F53">
      <w:pPr>
        <w:pStyle w:val="Corpo"/>
        <w:spacing w:after="120"/>
        <w:rPr>
          <w:sz w:val="24"/>
        </w:rPr>
      </w:pPr>
    </w:p>
    <w:p w:rsidR="00695F53" w:rsidRDefault="00695F53" w:rsidP="00695F53">
      <w:pPr>
        <w:pStyle w:val="Ttulo1"/>
        <w:jc w:val="center"/>
      </w:pPr>
      <w:bookmarkStart w:id="176" w:name="_Toc175034599"/>
      <w:r>
        <w:t>Formulário</w:t>
      </w:r>
      <w:bookmarkEnd w:id="176"/>
    </w:p>
    <w:p w:rsidR="00695F53" w:rsidRDefault="00695F53" w:rsidP="00695F53">
      <w:pPr>
        <w:pStyle w:val="Corpo"/>
        <w:rPr>
          <w:b/>
          <w:i/>
        </w:rPr>
      </w:pPr>
    </w:p>
    <w:p w:rsidR="00695F53" w:rsidRDefault="00695F53" w:rsidP="00695F53">
      <w:pPr>
        <w:pStyle w:val="Corpo"/>
        <w:rPr>
          <w:b/>
          <w:i/>
        </w:rPr>
      </w:pPr>
    </w:p>
    <w:p w:rsidR="00695F53" w:rsidRDefault="00695F53" w:rsidP="00695F53">
      <w:pPr>
        <w:pStyle w:val="Subtitulocorpo"/>
      </w:pPr>
    </w:p>
    <w:p w:rsidR="00695F53" w:rsidRDefault="00695F53" w:rsidP="00695F53">
      <w:pPr>
        <w:pStyle w:val="Corpo"/>
        <w:rPr>
          <w:b/>
          <w:i/>
        </w:rPr>
      </w:pPr>
      <w:r>
        <w:rPr>
          <w:b/>
          <w:i/>
        </w:rPr>
        <w:t>Suplementação de Gengibre em Pacientes com Hipotireoidismo</w:t>
      </w:r>
    </w:p>
    <w:p w:rsidR="00695F53" w:rsidRPr="00C30C20" w:rsidRDefault="00695F53" w:rsidP="00695F5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95F53" w:rsidRPr="009537E7" w:rsidTr="00695F5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695F53" w:rsidRPr="00C87A84" w:rsidRDefault="00695F53" w:rsidP="00695F53">
            <w:pPr>
              <w:pStyle w:val="Corpo"/>
              <w:jc w:val="center"/>
              <w:rPr>
                <w:b/>
                <w:color w:val="FFFFFF" w:themeColor="background1"/>
              </w:rPr>
            </w:pPr>
            <w:r>
              <w:rPr>
                <w:b/>
                <w:color w:val="FFFFFF" w:themeColor="background1"/>
                <w:sz w:val="22"/>
              </w:rPr>
              <w:t>Cápsulas de Gengibre</w:t>
            </w:r>
          </w:p>
        </w:tc>
      </w:tr>
      <w:tr w:rsidR="00695F53" w:rsidRPr="009537E7" w:rsidTr="00695F5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95F53" w:rsidRPr="00031C3B" w:rsidRDefault="00695F53" w:rsidP="00695F53">
            <w:pPr>
              <w:pStyle w:val="Corpo"/>
              <w:jc w:val="center"/>
              <w:rPr>
                <w:i/>
                <w:iCs/>
              </w:rPr>
            </w:pPr>
            <w:r>
              <w:t>Gengibre.........................................500 mg</w:t>
            </w:r>
          </w:p>
        </w:tc>
      </w:tr>
      <w:tr w:rsidR="00695F53" w:rsidRPr="009537E7" w:rsidTr="00695F5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95F53" w:rsidRPr="003A6682" w:rsidRDefault="00695F53" w:rsidP="00695F53">
            <w:pPr>
              <w:pStyle w:val="Corpo"/>
              <w:jc w:val="center"/>
            </w:pPr>
            <w:r>
              <w:t>Excipiente qsp............................1 Cápsula</w:t>
            </w:r>
          </w:p>
        </w:tc>
      </w:tr>
    </w:tbl>
    <w:p w:rsidR="00695F53" w:rsidRPr="00695F53" w:rsidRDefault="00695F53" w:rsidP="00695F53">
      <w:pPr>
        <w:pStyle w:val="Corpo"/>
        <w:ind w:right="4676"/>
        <w:jc w:val="center"/>
        <w:rPr>
          <w:sz w:val="22"/>
          <w:szCs w:val="22"/>
        </w:rPr>
      </w:pPr>
      <w:r w:rsidRPr="00695F53">
        <w:rPr>
          <w:sz w:val="22"/>
          <w:szCs w:val="22"/>
        </w:rPr>
        <w:t>Administrar 1 cápsula 2 vezes ao dia ou conforme orientação médica.</w:t>
      </w:r>
    </w:p>
    <w:p w:rsidR="00695F53" w:rsidRDefault="00695F53" w:rsidP="00695F53">
      <w:pPr>
        <w:pStyle w:val="SemEspaamento"/>
      </w:pPr>
    </w:p>
    <w:p w:rsidR="00695F53" w:rsidRDefault="00695F53" w:rsidP="00695F53">
      <w:pPr>
        <w:pStyle w:val="SemEspaamento"/>
      </w:pPr>
    </w:p>
    <w:p w:rsidR="00695F53" w:rsidRDefault="00695F53" w:rsidP="00695F53">
      <w:pPr>
        <w:pStyle w:val="SemEspaamento"/>
      </w:pPr>
    </w:p>
    <w:p w:rsidR="00212A73" w:rsidRDefault="00212A7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212ED8" w:rsidRPr="00212ED8" w:rsidRDefault="00212ED8" w:rsidP="00212ED8">
      <w:pPr>
        <w:pStyle w:val="Ttulo1"/>
        <w:jc w:val="center"/>
        <w:rPr>
          <w:bCs/>
        </w:rPr>
      </w:pPr>
      <w:bookmarkStart w:id="177" w:name="_Toc175034600"/>
      <w:r w:rsidRPr="00212ED8">
        <w:rPr>
          <w:bCs/>
        </w:rPr>
        <w:t>Hormônios Tireoidianos</w:t>
      </w:r>
      <w:bookmarkEnd w:id="177"/>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212ED8" w:rsidRDefault="00212ED8" w:rsidP="00212ED8">
      <w:pPr>
        <w:jc w:val="both"/>
        <w:rPr>
          <w:rFonts w:ascii="Arial" w:hAnsi="Arial" w:cs="Arial"/>
          <w:color w:val="808080"/>
        </w:rPr>
      </w:pPr>
    </w:p>
    <w:tbl>
      <w:tblPr>
        <w:tblW w:w="9215" w:type="dxa"/>
        <w:tblInd w:w="-28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694"/>
        <w:gridCol w:w="3425"/>
        <w:gridCol w:w="3096"/>
      </w:tblGrid>
      <w:tr w:rsidR="00212ED8" w:rsidTr="00212ED8">
        <w:tc>
          <w:tcPr>
            <w:tcW w:w="2694" w:type="dxa"/>
            <w:tcBorders>
              <w:top w:val="single" w:sz="4" w:space="0" w:color="auto"/>
              <w:left w:val="single" w:sz="4" w:space="0" w:color="auto"/>
              <w:bottom w:val="single" w:sz="4" w:space="0" w:color="auto"/>
              <w:right w:val="single" w:sz="4" w:space="0" w:color="auto"/>
            </w:tcBorders>
            <w:shd w:val="clear" w:color="auto" w:fill="0070C0"/>
          </w:tcPr>
          <w:p w:rsidR="00212ED8" w:rsidRPr="00212ED8" w:rsidRDefault="00212ED8" w:rsidP="00D445D9">
            <w:pPr>
              <w:jc w:val="center"/>
              <w:rPr>
                <w:rFonts w:ascii="Swis721 Th BT" w:hAnsi="Swis721 Th BT" w:cs="Arial"/>
                <w:b/>
                <w:bCs/>
                <w:color w:val="FFFFFF" w:themeColor="background1"/>
                <w:sz w:val="23"/>
                <w:szCs w:val="23"/>
              </w:rPr>
            </w:pPr>
            <w:r w:rsidRPr="00212ED8">
              <w:rPr>
                <w:rFonts w:ascii="Swis721 Th BT" w:hAnsi="Swis721 Th BT" w:cs="Arial"/>
                <w:b/>
                <w:bCs/>
                <w:color w:val="FFFFFF" w:themeColor="background1"/>
                <w:sz w:val="23"/>
                <w:szCs w:val="23"/>
              </w:rPr>
              <w:t>Fármaco</w:t>
            </w:r>
          </w:p>
        </w:tc>
        <w:tc>
          <w:tcPr>
            <w:tcW w:w="3425" w:type="dxa"/>
            <w:tcBorders>
              <w:top w:val="single" w:sz="4" w:space="0" w:color="auto"/>
              <w:left w:val="single" w:sz="4" w:space="0" w:color="auto"/>
              <w:bottom w:val="single" w:sz="4" w:space="0" w:color="auto"/>
              <w:right w:val="single" w:sz="4" w:space="0" w:color="auto"/>
            </w:tcBorders>
            <w:shd w:val="clear" w:color="auto" w:fill="0070C0"/>
          </w:tcPr>
          <w:p w:rsidR="00212ED8" w:rsidRPr="00212ED8" w:rsidRDefault="00212ED8" w:rsidP="00D445D9">
            <w:pPr>
              <w:jc w:val="center"/>
              <w:rPr>
                <w:rFonts w:ascii="Swis721 Th BT" w:hAnsi="Swis721 Th BT" w:cs="Arial"/>
                <w:b/>
                <w:bCs/>
                <w:color w:val="FFFFFF" w:themeColor="background1"/>
                <w:sz w:val="23"/>
                <w:szCs w:val="23"/>
              </w:rPr>
            </w:pPr>
            <w:r w:rsidRPr="00212ED8">
              <w:rPr>
                <w:rFonts w:ascii="Swis721 Th BT" w:hAnsi="Swis721 Th BT" w:cs="Arial"/>
                <w:b/>
                <w:bCs/>
                <w:color w:val="FFFFFF" w:themeColor="background1"/>
                <w:sz w:val="23"/>
                <w:szCs w:val="23"/>
              </w:rPr>
              <w:t>Dosagem usual</w:t>
            </w:r>
          </w:p>
        </w:tc>
        <w:tc>
          <w:tcPr>
            <w:tcW w:w="3096" w:type="dxa"/>
            <w:tcBorders>
              <w:top w:val="single" w:sz="4" w:space="0" w:color="auto"/>
              <w:left w:val="single" w:sz="4" w:space="0" w:color="auto"/>
              <w:bottom w:val="single" w:sz="4" w:space="0" w:color="auto"/>
              <w:right w:val="single" w:sz="4" w:space="0" w:color="auto"/>
            </w:tcBorders>
            <w:shd w:val="clear" w:color="auto" w:fill="0070C0"/>
          </w:tcPr>
          <w:p w:rsidR="00212ED8" w:rsidRPr="00212ED8" w:rsidRDefault="00212ED8" w:rsidP="00D445D9">
            <w:pPr>
              <w:jc w:val="center"/>
              <w:rPr>
                <w:rFonts w:ascii="Swis721 Th BT" w:hAnsi="Swis721 Th BT" w:cs="Arial"/>
                <w:b/>
                <w:bCs/>
                <w:color w:val="FFFFFF" w:themeColor="background1"/>
                <w:sz w:val="23"/>
                <w:szCs w:val="23"/>
              </w:rPr>
            </w:pPr>
            <w:r w:rsidRPr="00212ED8">
              <w:rPr>
                <w:rFonts w:ascii="Swis721 Th BT" w:hAnsi="Swis721 Th BT" w:cs="Arial"/>
                <w:b/>
                <w:bCs/>
                <w:color w:val="FFFFFF" w:themeColor="background1"/>
                <w:sz w:val="23"/>
                <w:szCs w:val="23"/>
              </w:rPr>
              <w:t>Propriedades</w:t>
            </w:r>
          </w:p>
        </w:tc>
      </w:tr>
      <w:tr w:rsidR="00212ED8" w:rsidTr="00212ED8">
        <w:tc>
          <w:tcPr>
            <w:tcW w:w="2694" w:type="dxa"/>
            <w:tcBorders>
              <w:top w:val="single" w:sz="4" w:space="0" w:color="auto"/>
              <w:left w:val="single" w:sz="4" w:space="0" w:color="auto"/>
              <w:bottom w:val="single" w:sz="4" w:space="0" w:color="auto"/>
              <w:right w:val="single" w:sz="4" w:space="0" w:color="auto"/>
            </w:tcBorders>
            <w:vAlign w:val="center"/>
          </w:tcPr>
          <w:p w:rsidR="00212ED8" w:rsidRPr="00212ED8" w:rsidRDefault="00212ED8" w:rsidP="00D445D9">
            <w:pPr>
              <w:jc w:val="center"/>
              <w:rPr>
                <w:rFonts w:ascii="Swis721 Th BT" w:hAnsi="Swis721 Th BT" w:cs="Arial"/>
                <w:bCs/>
                <w:color w:val="404040" w:themeColor="text1" w:themeTint="BF"/>
                <w:sz w:val="23"/>
                <w:szCs w:val="23"/>
                <w:vertAlign w:val="superscript"/>
              </w:rPr>
            </w:pPr>
            <w:r w:rsidRPr="00212ED8">
              <w:rPr>
                <w:rFonts w:ascii="Swis721 Th BT" w:hAnsi="Swis721 Th BT" w:cs="Arial"/>
                <w:bCs/>
                <w:color w:val="404040" w:themeColor="text1" w:themeTint="BF"/>
                <w:sz w:val="23"/>
                <w:szCs w:val="23"/>
              </w:rPr>
              <w:t xml:space="preserve">Levotiroxina sódica </w:t>
            </w:r>
          </w:p>
        </w:tc>
        <w:tc>
          <w:tcPr>
            <w:tcW w:w="3425" w:type="dxa"/>
            <w:tcBorders>
              <w:top w:val="single" w:sz="4" w:space="0" w:color="auto"/>
              <w:left w:val="single" w:sz="4" w:space="0" w:color="auto"/>
              <w:bottom w:val="single" w:sz="4" w:space="0" w:color="auto"/>
              <w:right w:val="single" w:sz="4" w:space="0" w:color="auto"/>
            </w:tcBorders>
            <w:vAlign w:val="center"/>
          </w:tcPr>
          <w:p w:rsidR="00212ED8" w:rsidRPr="00212ED8" w:rsidRDefault="00212ED8" w:rsidP="00212ED8">
            <w:pPr>
              <w:jc w:val="center"/>
              <w:rPr>
                <w:rFonts w:ascii="Swis721 Th BT" w:hAnsi="Swis721 Th BT" w:cs="Arial"/>
                <w:color w:val="404040" w:themeColor="text1" w:themeTint="BF"/>
                <w:sz w:val="23"/>
                <w:szCs w:val="23"/>
              </w:rPr>
            </w:pPr>
            <w:r w:rsidRPr="00212ED8">
              <w:rPr>
                <w:rFonts w:ascii="Swis721 Th BT" w:hAnsi="Swis721 Th BT" w:cs="Arial"/>
                <w:color w:val="404040" w:themeColor="text1" w:themeTint="BF"/>
                <w:sz w:val="23"/>
                <w:szCs w:val="23"/>
              </w:rPr>
              <w:t>Inicialmente 50 mcg a 100 mcg/dia.</w:t>
            </w:r>
          </w:p>
          <w:p w:rsidR="00212ED8" w:rsidRPr="00212ED8" w:rsidRDefault="00212ED8" w:rsidP="00212ED8">
            <w:pPr>
              <w:jc w:val="center"/>
              <w:rPr>
                <w:rFonts w:ascii="Swis721 Th BT" w:hAnsi="Swis721 Th BT" w:cs="Arial"/>
                <w:color w:val="404040" w:themeColor="text1" w:themeTint="BF"/>
                <w:sz w:val="23"/>
                <w:szCs w:val="23"/>
              </w:rPr>
            </w:pPr>
            <w:r w:rsidRPr="00212ED8">
              <w:rPr>
                <w:rFonts w:ascii="Swis721 Th BT" w:hAnsi="Swis721 Th BT" w:cs="Arial"/>
                <w:color w:val="404040" w:themeColor="text1" w:themeTint="BF"/>
                <w:sz w:val="23"/>
                <w:szCs w:val="23"/>
              </w:rPr>
              <w:t>Aumentar, gradativamente, de 25 mcg a 50 mcg, mensalmente.</w:t>
            </w:r>
          </w:p>
          <w:p w:rsidR="00212ED8" w:rsidRPr="00212ED8" w:rsidRDefault="00212ED8" w:rsidP="00212ED8">
            <w:pPr>
              <w:jc w:val="center"/>
              <w:rPr>
                <w:rFonts w:ascii="Swis721 Th BT" w:hAnsi="Swis721 Th BT" w:cs="Arial"/>
                <w:color w:val="404040" w:themeColor="text1" w:themeTint="BF"/>
                <w:sz w:val="23"/>
                <w:szCs w:val="23"/>
              </w:rPr>
            </w:pPr>
            <w:r w:rsidRPr="00212ED8">
              <w:rPr>
                <w:rFonts w:ascii="Swis721 Th BT" w:hAnsi="Swis721 Th BT" w:cs="Arial"/>
                <w:color w:val="404040" w:themeColor="text1" w:themeTint="BF"/>
                <w:sz w:val="23"/>
                <w:szCs w:val="23"/>
              </w:rPr>
              <w:t>Dose de manutenção: 100 mcg a 200 mcg/dia.</w:t>
            </w:r>
          </w:p>
        </w:tc>
        <w:tc>
          <w:tcPr>
            <w:tcW w:w="3096" w:type="dxa"/>
            <w:tcBorders>
              <w:top w:val="single" w:sz="4" w:space="0" w:color="auto"/>
              <w:left w:val="single" w:sz="4" w:space="0" w:color="auto"/>
              <w:bottom w:val="single" w:sz="4" w:space="0" w:color="auto"/>
              <w:right w:val="single" w:sz="4" w:space="0" w:color="auto"/>
            </w:tcBorders>
            <w:vAlign w:val="center"/>
          </w:tcPr>
          <w:p w:rsidR="00212ED8" w:rsidRPr="00212ED8" w:rsidRDefault="00212ED8" w:rsidP="00392436">
            <w:pPr>
              <w:numPr>
                <w:ilvl w:val="0"/>
                <w:numId w:val="46"/>
              </w:numPr>
              <w:spacing w:after="0" w:line="240" w:lineRule="auto"/>
              <w:jc w:val="both"/>
              <w:rPr>
                <w:rFonts w:ascii="Swis721 Th BT" w:hAnsi="Swis721 Th BT" w:cs="Arial"/>
                <w:color w:val="404040" w:themeColor="text1" w:themeTint="BF"/>
                <w:sz w:val="23"/>
                <w:szCs w:val="23"/>
              </w:rPr>
            </w:pPr>
            <w:r w:rsidRPr="00212ED8">
              <w:rPr>
                <w:rFonts w:ascii="Swis721 Th BT" w:hAnsi="Swis721 Th BT" w:cs="Arial"/>
                <w:color w:val="404040" w:themeColor="text1" w:themeTint="BF"/>
                <w:sz w:val="23"/>
                <w:szCs w:val="23"/>
              </w:rPr>
              <w:t>Isômero de T4 utilizado como terapia de reposição no tratamento da hipotireoidismo.;</w:t>
            </w:r>
          </w:p>
          <w:p w:rsidR="00212ED8" w:rsidRPr="00212ED8" w:rsidRDefault="00212ED8" w:rsidP="00392436">
            <w:pPr>
              <w:numPr>
                <w:ilvl w:val="0"/>
                <w:numId w:val="46"/>
              </w:numPr>
              <w:spacing w:after="0" w:line="240" w:lineRule="auto"/>
              <w:jc w:val="both"/>
              <w:rPr>
                <w:rFonts w:ascii="Swis721 Th BT" w:hAnsi="Swis721 Th BT" w:cs="Arial"/>
                <w:color w:val="404040" w:themeColor="text1" w:themeTint="BF"/>
                <w:sz w:val="23"/>
                <w:szCs w:val="23"/>
              </w:rPr>
            </w:pPr>
            <w:r w:rsidRPr="00212ED8">
              <w:rPr>
                <w:rFonts w:ascii="Swis721 Th BT" w:hAnsi="Swis721 Th BT" w:cs="Arial"/>
                <w:color w:val="404040" w:themeColor="text1" w:themeTint="BF"/>
                <w:sz w:val="23"/>
                <w:szCs w:val="23"/>
              </w:rPr>
              <w:t>Suprime a secreção de TSH, podendo ser utilizado no tratamento do carcinoma da tireóide.</w:t>
            </w:r>
          </w:p>
        </w:tc>
      </w:tr>
    </w:tbl>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695F53" w:rsidRDefault="00695F53">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7E50EC">
      <w:pPr>
        <w:pStyle w:val="SemEspaamento"/>
      </w:pPr>
      <w:r>
        <w:rPr>
          <w:noProof/>
          <w:lang w:eastAsia="pt-BR"/>
        </w:rPr>
        <w:drawing>
          <wp:anchor distT="0" distB="0" distL="114300" distR="114300" simplePos="0" relativeHeight="253366272" behindDoc="1" locked="0" layoutInCell="1" allowOverlap="1">
            <wp:simplePos x="0" y="0"/>
            <wp:positionH relativeFrom="column">
              <wp:posOffset>-2775585</wp:posOffset>
            </wp:positionH>
            <wp:positionV relativeFrom="paragraph">
              <wp:posOffset>-957580</wp:posOffset>
            </wp:positionV>
            <wp:extent cx="11429999" cy="7620000"/>
            <wp:effectExtent l="0" t="0" r="635" b="0"/>
            <wp:wrapNone/>
            <wp:docPr id="1574450499" name="Imagem 1574450499" descr="A importância do equilíbrio hormonal para o corpo hu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importância do equilíbrio hormonal para o corpo human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29999" cy="76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Pr="00212ED8" w:rsidRDefault="004950A4" w:rsidP="004950A4">
      <w:pPr>
        <w:pStyle w:val="Ttulo1"/>
        <w:jc w:val="center"/>
        <w:rPr>
          <w:bCs/>
        </w:rPr>
      </w:pPr>
      <w:bookmarkStart w:id="178" w:name="_Toc175034601"/>
      <w:r>
        <w:rPr>
          <w:bCs/>
        </w:rPr>
        <w:t>Terapia Hormonal</w:t>
      </w:r>
      <w:bookmarkEnd w:id="178"/>
    </w:p>
    <w:p w:rsidR="004950A4" w:rsidRDefault="004950A4">
      <w:pPr>
        <w:pStyle w:val="SemEspaamento"/>
      </w:pPr>
    </w:p>
    <w:p w:rsidR="00695F53" w:rsidRDefault="00695F53">
      <w:pPr>
        <w:pStyle w:val="SemEspaamento"/>
      </w:pPr>
    </w:p>
    <w:p w:rsidR="00695F53" w:rsidRDefault="00695F53">
      <w:pPr>
        <w:pStyle w:val="SemEspaamento"/>
      </w:pPr>
    </w:p>
    <w:p w:rsidR="004950A4" w:rsidRPr="00212ED8" w:rsidRDefault="004950A4" w:rsidP="004950A4">
      <w:pPr>
        <w:pStyle w:val="Ttulo1"/>
        <w:jc w:val="center"/>
        <w:rPr>
          <w:bCs/>
        </w:rPr>
      </w:pPr>
      <w:bookmarkStart w:id="179" w:name="_Toc175034602"/>
      <w:r>
        <w:rPr>
          <w:bCs/>
        </w:rPr>
        <w:t>Introdução à Terapia Hormonal</w:t>
      </w:r>
      <w:bookmarkEnd w:id="179"/>
    </w:p>
    <w:p w:rsidR="00212A73" w:rsidRDefault="00212A73">
      <w:pPr>
        <w:pStyle w:val="SemEspaamento"/>
      </w:pPr>
    </w:p>
    <w:p w:rsidR="004950A4" w:rsidRDefault="004950A4">
      <w:pPr>
        <w:pStyle w:val="SemEspaamento"/>
      </w:pPr>
    </w:p>
    <w:p w:rsidR="004950A4" w:rsidRDefault="004950A4">
      <w:pPr>
        <w:pStyle w:val="SemEspaamento"/>
      </w:pPr>
    </w:p>
    <w:p w:rsidR="004950A4" w:rsidRDefault="004950A4" w:rsidP="004950A4">
      <w:pPr>
        <w:spacing w:after="0"/>
        <w:jc w:val="both"/>
        <w:rPr>
          <w:rFonts w:ascii="Swis721 Th BT" w:hAnsi="Swis721 Th BT"/>
          <w:color w:val="404040" w:themeColor="text1" w:themeTint="BF"/>
          <w:sz w:val="23"/>
          <w:szCs w:val="23"/>
        </w:rPr>
      </w:pPr>
      <w:r w:rsidRPr="00142281">
        <w:rPr>
          <w:rFonts w:ascii="Swis721 Th BT" w:hAnsi="Swis721 Th BT"/>
          <w:color w:val="404040" w:themeColor="text1" w:themeTint="BF"/>
          <w:sz w:val="23"/>
          <w:szCs w:val="23"/>
        </w:rPr>
        <w:t xml:space="preserve">Os múltiplos sistemas hormonais desempenham um papel chave na regulação de quase todas as funções corpóreas, incluindo metabolismo, crescimento, desenvolvimento, balanço hidroeletrolítico, reprodução e comportamento. </w:t>
      </w:r>
    </w:p>
    <w:p w:rsidR="004950A4" w:rsidRDefault="004950A4" w:rsidP="004950A4">
      <w:pPr>
        <w:spacing w:after="0"/>
        <w:jc w:val="both"/>
        <w:rPr>
          <w:rFonts w:ascii="Swis721 Th BT" w:hAnsi="Swis721 Th BT"/>
          <w:color w:val="404040" w:themeColor="text1" w:themeTint="BF"/>
          <w:sz w:val="23"/>
          <w:szCs w:val="23"/>
        </w:rPr>
      </w:pPr>
    </w:p>
    <w:p w:rsidR="004950A4" w:rsidRDefault="004950A4" w:rsidP="004950A4">
      <w:pPr>
        <w:spacing w:after="0"/>
        <w:jc w:val="both"/>
        <w:rPr>
          <w:rFonts w:ascii="Swis721 Th BT" w:hAnsi="Swis721 Th BT"/>
          <w:color w:val="404040" w:themeColor="text1" w:themeTint="BF"/>
          <w:sz w:val="23"/>
          <w:szCs w:val="23"/>
        </w:rPr>
      </w:pPr>
      <w:r w:rsidRPr="00DE143E">
        <w:rPr>
          <w:rFonts w:ascii="Swis721 Th BT" w:hAnsi="Swis721 Th BT"/>
          <w:noProof/>
          <w:color w:val="404040" w:themeColor="text1" w:themeTint="BF"/>
          <w:sz w:val="23"/>
          <w:szCs w:val="23"/>
          <w:lang w:eastAsia="pt-BR"/>
        </w:rPr>
        <mc:AlternateContent>
          <mc:Choice Requires="wps">
            <w:drawing>
              <wp:anchor distT="45720" distB="45720" distL="114300" distR="114300" simplePos="0" relativeHeight="253364224" behindDoc="0" locked="0" layoutInCell="1" allowOverlap="1" wp14:anchorId="67C4B298" wp14:editId="00045DB8">
                <wp:simplePos x="0" y="0"/>
                <wp:positionH relativeFrom="margin">
                  <wp:posOffset>-2449</wp:posOffset>
                </wp:positionH>
                <wp:positionV relativeFrom="paragraph">
                  <wp:posOffset>64135</wp:posOffset>
                </wp:positionV>
                <wp:extent cx="5751739" cy="676275"/>
                <wp:effectExtent l="0" t="0" r="1905" b="9525"/>
                <wp:wrapNone/>
                <wp:docPr id="157445049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739" cy="676275"/>
                        </a:xfrm>
                        <a:prstGeom prst="rect">
                          <a:avLst/>
                        </a:prstGeom>
                        <a:solidFill>
                          <a:srgbClr val="0070C0"/>
                        </a:solidFill>
                        <a:ln w="9525">
                          <a:noFill/>
                          <a:miter lim="800000"/>
                          <a:headEnd/>
                          <a:tailEnd/>
                        </a:ln>
                      </wps:spPr>
                      <wps:txbx>
                        <w:txbxContent>
                          <w:p w:rsidR="004950A4" w:rsidRPr="006432EB" w:rsidRDefault="004950A4" w:rsidP="004950A4">
                            <w:pPr>
                              <w:spacing w:after="0"/>
                              <w:jc w:val="center"/>
                              <w:rPr>
                                <w:rFonts w:ascii="Swis721 Th BT" w:hAnsi="Swis721 Th BT"/>
                                <w:b/>
                                <w:color w:val="FFFFFF" w:themeColor="background1"/>
                                <w:sz w:val="23"/>
                                <w:szCs w:val="23"/>
                                <w:vertAlign w:val="superscript"/>
                              </w:rPr>
                            </w:pPr>
                            <w:r w:rsidRPr="006432EB">
                              <w:rPr>
                                <w:rFonts w:ascii="Swis721 Th BT" w:hAnsi="Swis721 Th BT"/>
                                <w:b/>
                                <w:color w:val="FFFFFF" w:themeColor="background1"/>
                                <w:sz w:val="23"/>
                                <w:szCs w:val="23"/>
                              </w:rPr>
                              <w:t>Hormônios são substâncias químicas secretadas para os líquidos corporais internos por uma célula ou grupo de células em quantidades muito pequenas, e que exercem um efeito fisiológico de controle sobre outras células do corpo.</w:t>
                            </w:r>
                          </w:p>
                          <w:p w:rsidR="004950A4" w:rsidRDefault="004950A4" w:rsidP="004950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4B298" id="_x0000_s1295" type="#_x0000_t202" style="position:absolute;left:0;text-align:left;margin-left:-.2pt;margin-top:5.05pt;width:452.9pt;height:53.25pt;z-index:253364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" fillcolor="#0070c0" stroked="f">
                <v:textbox>
                  <w:txbxContent>
                    <w:p w:rsidR="004950A4" w:rsidRPr="006432EB" w:rsidRDefault="004950A4" w:rsidP="004950A4">
                      <w:pPr>
                        <w:spacing w:after="0"/>
                        <w:jc w:val="center"/>
                        <w:rPr>
                          <w:rFonts w:ascii="Swis721 Th BT" w:hAnsi="Swis721 Th BT"/>
                          <w:b/>
                          <w:color w:val="FFFFFF" w:themeColor="background1"/>
                          <w:sz w:val="23"/>
                          <w:szCs w:val="23"/>
                          <w:vertAlign w:val="superscript"/>
                        </w:rPr>
                      </w:pPr>
                      <w:r w:rsidRPr="006432EB">
                        <w:rPr>
                          <w:rFonts w:ascii="Swis721 Th BT" w:hAnsi="Swis721 Th BT"/>
                          <w:b/>
                          <w:color w:val="FFFFFF" w:themeColor="background1"/>
                          <w:sz w:val="23"/>
                          <w:szCs w:val="23"/>
                        </w:rPr>
                        <w:t>Hormônios são substâncias químicas secretadas para os líquidos corporais internos por uma célula ou grupo de células em quantidades muito pequenas, e que exercem um efeito fisiológico de controle sobre outras células do corpo.</w:t>
                      </w:r>
                    </w:p>
                    <w:p w:rsidR="004950A4" w:rsidRDefault="004950A4" w:rsidP="004950A4"/>
                  </w:txbxContent>
                </v:textbox>
                <w10:wrap anchorx="margin"/>
              </v:shape>
            </w:pict>
          </mc:Fallback>
        </mc:AlternateContent>
      </w:r>
    </w:p>
    <w:p w:rsidR="004950A4" w:rsidRDefault="004950A4" w:rsidP="004950A4">
      <w:pPr>
        <w:spacing w:after="0"/>
        <w:jc w:val="both"/>
        <w:rPr>
          <w:rFonts w:ascii="Swis721 Th BT" w:hAnsi="Swis721 Th BT"/>
          <w:color w:val="404040" w:themeColor="text1" w:themeTint="BF"/>
          <w:sz w:val="23"/>
          <w:szCs w:val="23"/>
        </w:rPr>
      </w:pPr>
    </w:p>
    <w:p w:rsidR="004950A4" w:rsidRDefault="004950A4" w:rsidP="004950A4">
      <w:pPr>
        <w:spacing w:after="0"/>
        <w:jc w:val="both"/>
        <w:rPr>
          <w:rFonts w:ascii="Swis721 Th BT" w:hAnsi="Swis721 Th BT"/>
          <w:color w:val="404040" w:themeColor="text1" w:themeTint="BF"/>
          <w:sz w:val="23"/>
          <w:szCs w:val="23"/>
        </w:rPr>
      </w:pPr>
    </w:p>
    <w:p w:rsidR="004950A4" w:rsidRDefault="004950A4" w:rsidP="004950A4">
      <w:pPr>
        <w:spacing w:after="0"/>
        <w:jc w:val="both"/>
        <w:rPr>
          <w:rFonts w:ascii="Swis721 Th BT" w:hAnsi="Swis721 Th BT"/>
          <w:color w:val="404040" w:themeColor="text1" w:themeTint="BF"/>
          <w:sz w:val="23"/>
          <w:szCs w:val="23"/>
        </w:rPr>
      </w:pPr>
    </w:p>
    <w:p w:rsidR="004950A4" w:rsidRPr="00142281" w:rsidRDefault="004950A4" w:rsidP="004950A4">
      <w:pPr>
        <w:spacing w:after="0"/>
        <w:jc w:val="both"/>
        <w:rPr>
          <w:rFonts w:ascii="Swis721 Th BT" w:hAnsi="Swis721 Th BT"/>
          <w:color w:val="404040" w:themeColor="text1" w:themeTint="BF"/>
          <w:sz w:val="23"/>
          <w:szCs w:val="23"/>
        </w:rPr>
      </w:pPr>
    </w:p>
    <w:p w:rsidR="004950A4" w:rsidRDefault="004950A4" w:rsidP="004950A4">
      <w:pPr>
        <w:spacing w:after="0"/>
        <w:jc w:val="both"/>
        <w:rPr>
          <w:rFonts w:ascii="Swis721 Th BT" w:hAnsi="Swis721 Th BT"/>
          <w:color w:val="404040" w:themeColor="text1" w:themeTint="BF"/>
          <w:sz w:val="23"/>
          <w:szCs w:val="23"/>
          <w:vertAlign w:val="superscript"/>
        </w:rPr>
      </w:pPr>
      <w:r w:rsidRPr="00142281">
        <w:rPr>
          <w:rFonts w:ascii="Swis721 Th BT" w:hAnsi="Swis721 Th BT"/>
          <w:color w:val="404040" w:themeColor="text1" w:themeTint="BF"/>
          <w:sz w:val="23"/>
          <w:szCs w:val="23"/>
        </w:rPr>
        <w:t>Os hormônios afetam somente um tipo específico de tecido (tecido alvo), que conta com receptores celulares nos quais os hormônios se ligam para exercer sua ação biológica. Os hormônios, portanto, podem ligar-se com receptores localizados na superfície ou no interior das células. Essa ligação desencadeia uma reação em cascata. Assim, basta um pequeno estímulo hormonal para a obtenção</w:t>
      </w:r>
      <w:r>
        <w:rPr>
          <w:rFonts w:ascii="Swis721 Th BT" w:hAnsi="Swis721 Th BT"/>
          <w:color w:val="404040" w:themeColor="text1" w:themeTint="BF"/>
          <w:sz w:val="23"/>
          <w:szCs w:val="23"/>
        </w:rPr>
        <w:t xml:space="preserve"> de</w:t>
      </w:r>
      <w:r w:rsidRPr="00142281">
        <w:rPr>
          <w:rFonts w:ascii="Swis721 Th BT" w:hAnsi="Swis721 Th BT"/>
          <w:color w:val="404040" w:themeColor="text1" w:themeTint="BF"/>
          <w:sz w:val="23"/>
          <w:szCs w:val="23"/>
        </w:rPr>
        <w:t xml:space="preserve"> uma significativa resposta ou efeito. A maioria dos receptores são proteínas e cada célula contém de 2.000 a 100.000 receptores. Estes são altamente específicos para um determinado hormônio que, por sua vez, só atua nos tecidos que contêm receptores capazes de identificá-los estruturalmente.</w:t>
      </w:r>
    </w:p>
    <w:p w:rsidR="004950A4" w:rsidRDefault="004950A4" w:rsidP="004950A4">
      <w:pPr>
        <w:pStyle w:val="Corpo"/>
        <w:spacing w:after="0"/>
      </w:pPr>
    </w:p>
    <w:p w:rsidR="004950A4" w:rsidRDefault="004950A4" w:rsidP="004950A4">
      <w:pPr>
        <w:spacing w:after="0"/>
        <w:jc w:val="both"/>
        <w:rPr>
          <w:rFonts w:ascii="Swis721 Th BT" w:hAnsi="Swis721 Th BT"/>
          <w:color w:val="404040" w:themeColor="text1" w:themeTint="BF"/>
          <w:sz w:val="23"/>
          <w:szCs w:val="23"/>
        </w:rPr>
      </w:pPr>
      <w:r>
        <w:rPr>
          <w:rFonts w:ascii="Swis721 Th BT" w:hAnsi="Swis721 Th BT"/>
          <w:noProof/>
          <w:color w:val="404040" w:themeColor="text1" w:themeTint="BF"/>
          <w:sz w:val="23"/>
          <w:szCs w:val="23"/>
          <w:lang w:eastAsia="pt-BR"/>
        </w:rPr>
        <w:drawing>
          <wp:anchor distT="0" distB="0" distL="114300" distR="114300" simplePos="0" relativeHeight="253365248" behindDoc="0" locked="0" layoutInCell="1" allowOverlap="1" wp14:anchorId="428C0FEB" wp14:editId="124B8D6E">
            <wp:simplePos x="0" y="0"/>
            <wp:positionH relativeFrom="margin">
              <wp:align>right</wp:align>
            </wp:positionH>
            <wp:positionV relativeFrom="margin">
              <wp:posOffset>4577080</wp:posOffset>
            </wp:positionV>
            <wp:extent cx="2406015" cy="1910080"/>
            <wp:effectExtent l="0" t="0" r="0" b="0"/>
            <wp:wrapThrough wrapText="bothSides">
              <wp:wrapPolygon edited="0">
                <wp:start x="0" y="0"/>
                <wp:lineTo x="0" y="21327"/>
                <wp:lineTo x="21378" y="21327"/>
                <wp:lineTo x="21378" y="0"/>
                <wp:lineTo x="0" y="0"/>
              </wp:wrapPolygon>
            </wp:wrapThrough>
            <wp:docPr id="1574450498" name="Imagem 1574450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hutterstock_715357438-[Convertido].png"/>
                    <pic:cNvPicPr/>
                  </pic:nvPicPr>
                  <pic:blipFill>
                    <a:blip r:embed="rId30">
                      <a:extLst>
                        <a:ext uri="{28A0092B-C50C-407E-A947-70E740481C1C}">
                          <a14:useLocalDpi xmlns:a14="http://schemas.microsoft.com/office/drawing/2010/main" val="0"/>
                        </a:ext>
                      </a:extLst>
                    </a:blip>
                    <a:stretch>
                      <a:fillRect/>
                    </a:stretch>
                  </pic:blipFill>
                  <pic:spPr>
                    <a:xfrm>
                      <a:off x="0" y="0"/>
                      <a:ext cx="2406015" cy="1910080"/>
                    </a:xfrm>
                    <a:prstGeom prst="rect">
                      <a:avLst/>
                    </a:prstGeom>
                  </pic:spPr>
                </pic:pic>
              </a:graphicData>
            </a:graphic>
            <wp14:sizeRelH relativeFrom="margin">
              <wp14:pctWidth>0</wp14:pctWidth>
            </wp14:sizeRelH>
            <wp14:sizeRelV relativeFrom="margin">
              <wp14:pctHeight>0</wp14:pctHeight>
            </wp14:sizeRelV>
          </wp:anchor>
        </w:drawing>
      </w:r>
      <w:r w:rsidRPr="00142281">
        <w:rPr>
          <w:rFonts w:ascii="Swis721 Th BT" w:hAnsi="Swis721 Th BT"/>
          <w:color w:val="404040" w:themeColor="text1" w:themeTint="BF"/>
          <w:sz w:val="23"/>
          <w:szCs w:val="23"/>
        </w:rPr>
        <w:t xml:space="preserve">A testosterona é o principal hormônio </w:t>
      </w:r>
      <w:r>
        <w:rPr>
          <w:rFonts w:ascii="Swis721 Th BT" w:hAnsi="Swis721 Th BT"/>
          <w:color w:val="404040" w:themeColor="text1" w:themeTint="BF"/>
          <w:sz w:val="23"/>
          <w:szCs w:val="23"/>
        </w:rPr>
        <w:t xml:space="preserve">andrógeno plasmático </w:t>
      </w:r>
      <w:r w:rsidRPr="00142281">
        <w:rPr>
          <w:rFonts w:ascii="Swis721 Th BT" w:hAnsi="Swis721 Th BT"/>
          <w:color w:val="404040" w:themeColor="text1" w:themeTint="BF"/>
          <w:sz w:val="23"/>
          <w:szCs w:val="23"/>
        </w:rPr>
        <w:t>sintetizado tanto em homens quanto em mulheres, porém em concentrações diferentes. Nos homens, é produzida pelos testículos (os quais também produzem espermatozoides e uma série de outros hormônios) e, em pequena quantidade, pelas glândulas adrenais. Nas mulheres, é produzida, em grande quantidade, pelas glândulas adrenais. Ainda, nos homens, cerca de 5% da testosterona é produzida nas adrenais e 95% nos testículos.</w:t>
      </w:r>
    </w:p>
    <w:p w:rsidR="004950A4" w:rsidRPr="00142281" w:rsidRDefault="004950A4" w:rsidP="004950A4">
      <w:pPr>
        <w:spacing w:after="0"/>
        <w:jc w:val="both"/>
        <w:rPr>
          <w:rFonts w:ascii="Swis721 Th BT" w:hAnsi="Swis721 Th BT"/>
          <w:color w:val="404040" w:themeColor="text1" w:themeTint="BF"/>
          <w:sz w:val="23"/>
          <w:szCs w:val="23"/>
        </w:rPr>
      </w:pPr>
    </w:p>
    <w:p w:rsidR="004950A4" w:rsidRDefault="004950A4" w:rsidP="004950A4">
      <w:pPr>
        <w:spacing w:after="0"/>
        <w:jc w:val="both"/>
        <w:rPr>
          <w:rFonts w:ascii="Swis721 Th BT" w:hAnsi="Swis721 Th BT"/>
          <w:color w:val="404040" w:themeColor="text1" w:themeTint="BF"/>
          <w:sz w:val="23"/>
          <w:szCs w:val="23"/>
        </w:rPr>
      </w:pPr>
      <w:r w:rsidRPr="00142281">
        <w:rPr>
          <w:rFonts w:ascii="Swis721 Th BT" w:hAnsi="Swis721 Th BT"/>
          <w:color w:val="404040" w:themeColor="text1" w:themeTint="BF"/>
          <w:sz w:val="23"/>
          <w:szCs w:val="23"/>
        </w:rPr>
        <w:t>A testosterona é um hormônio esteroidal lipossolúvel que atravessa facilmente a bicamada lipídica da membrana citoplasmática celular. Assim, age em células-alvo sem a necessidade prévia de metabolização. Entretanto, em alguns tecidos alvos, é convertida em metabólitos ativos como a di</w:t>
      </w:r>
      <w:r>
        <w:rPr>
          <w:rFonts w:ascii="Swis721 Th BT" w:hAnsi="Swis721 Th BT"/>
          <w:color w:val="404040" w:themeColor="text1" w:themeTint="BF"/>
          <w:sz w:val="23"/>
          <w:szCs w:val="23"/>
        </w:rPr>
        <w:t>-h</w:t>
      </w:r>
      <w:r w:rsidRPr="00142281">
        <w:rPr>
          <w:rFonts w:ascii="Swis721 Th BT" w:hAnsi="Swis721 Th BT"/>
          <w:color w:val="404040" w:themeColor="text1" w:themeTint="BF"/>
          <w:sz w:val="23"/>
          <w:szCs w:val="23"/>
        </w:rPr>
        <w:t>idrotestosterona (DHT) e estrógenos.</w:t>
      </w:r>
    </w:p>
    <w:p w:rsidR="004950A4" w:rsidRDefault="004950A4">
      <w:pPr>
        <w:pStyle w:val="SemEspaamento"/>
      </w:pPr>
    </w:p>
    <w:p w:rsidR="004950A4" w:rsidRDefault="004950A4">
      <w:pPr>
        <w:pStyle w:val="SemEspaamento"/>
      </w:pPr>
    </w:p>
    <w:p w:rsidR="004950A4" w:rsidRDefault="004950A4" w:rsidP="004950A4">
      <w:pPr>
        <w:pStyle w:val="SemEspaamento"/>
        <w:tabs>
          <w:tab w:val="left" w:pos="5020"/>
        </w:tabs>
      </w:pPr>
      <w:r>
        <w:tab/>
      </w:r>
    </w:p>
    <w:p w:rsidR="004950A4" w:rsidRPr="007F59F4" w:rsidRDefault="004950A4" w:rsidP="004950A4">
      <w:pPr>
        <w:pStyle w:val="Ttulo1"/>
        <w:jc w:val="center"/>
        <w:rPr>
          <w:iCs/>
        </w:rPr>
      </w:pPr>
      <w:bookmarkStart w:id="180" w:name="_Toc175034603"/>
      <w:r>
        <w:t>Formulário</w:t>
      </w:r>
      <w:bookmarkEnd w:id="180"/>
    </w:p>
    <w:p w:rsidR="004950A4" w:rsidRPr="004950A4" w:rsidRDefault="004950A4" w:rsidP="004950A4">
      <w:pPr>
        <w:pStyle w:val="SemEspaamento"/>
        <w:jc w:val="center"/>
        <w:rPr>
          <w:rFonts w:ascii="Swis721 Th BT" w:eastAsia="MS Mincho" w:hAnsi="Swis721 Th BT"/>
          <w:b/>
          <w:color w:val="0070C0"/>
          <w:sz w:val="40"/>
        </w:rPr>
      </w:pPr>
      <w:r w:rsidRPr="004950A4">
        <w:rPr>
          <w:rFonts w:ascii="Swis721 Th BT" w:eastAsia="MS Mincho" w:hAnsi="Swis721 Th BT"/>
          <w:b/>
          <w:color w:val="0070C0"/>
          <w:sz w:val="40"/>
        </w:rPr>
        <w:t>Terapia Hormonal para Homens</w:t>
      </w:r>
    </w:p>
    <w:p w:rsidR="004950A4" w:rsidRDefault="004950A4">
      <w:pPr>
        <w:pStyle w:val="SemEspaamento"/>
      </w:pPr>
    </w:p>
    <w:p w:rsidR="004950A4" w:rsidRDefault="004950A4" w:rsidP="004950A4">
      <w:pPr>
        <w:pStyle w:val="Corpo"/>
      </w:pPr>
    </w:p>
    <w:tbl>
      <w:tblPr>
        <w:tblStyle w:val="SombreamentoClaro-nfase11"/>
        <w:tblW w:w="5000" w:type="pct"/>
        <w:tblLook w:val="04A0" w:firstRow="1" w:lastRow="0" w:firstColumn="1" w:lastColumn="0" w:noHBand="0" w:noVBand="1"/>
      </w:tblPr>
      <w:tblGrid>
        <w:gridCol w:w="2583"/>
        <w:gridCol w:w="3244"/>
        <w:gridCol w:w="3244"/>
      </w:tblGrid>
      <w:tr w:rsidR="004950A4" w:rsidRPr="004950A4" w:rsidTr="00495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Pr="004950A4" w:rsidRDefault="004950A4" w:rsidP="004950A4">
            <w:pPr>
              <w:pStyle w:val="Corpo"/>
              <w:jc w:val="center"/>
              <w:rPr>
                <w:szCs w:val="23"/>
              </w:rPr>
            </w:pPr>
            <w:r w:rsidRPr="004950A4">
              <w:rPr>
                <w:szCs w:val="23"/>
              </w:rPr>
              <w:t>Formulação Uso Oral</w:t>
            </w:r>
          </w:p>
        </w:tc>
        <w:tc>
          <w:tcPr>
            <w:tcW w:w="1788" w:type="pct"/>
            <w:vAlign w:val="center"/>
          </w:tcPr>
          <w:p w:rsidR="004950A4" w:rsidRPr="004950A4" w:rsidRDefault="004950A4" w:rsidP="004950A4">
            <w:pPr>
              <w:pStyle w:val="Corpo"/>
              <w:jc w:val="center"/>
              <w:cnfStyle w:val="100000000000" w:firstRow="1" w:lastRow="0" w:firstColumn="0" w:lastColumn="0" w:oddVBand="0" w:evenVBand="0" w:oddHBand="0" w:evenHBand="0" w:firstRowFirstColumn="0" w:firstRowLastColumn="0" w:lastRowFirstColumn="0" w:lastRowLastColumn="0"/>
              <w:rPr>
                <w:szCs w:val="23"/>
              </w:rPr>
            </w:pPr>
            <w:r w:rsidRPr="004950A4">
              <w:rPr>
                <w:szCs w:val="23"/>
              </w:rPr>
              <w:t>Tempo 1/2</w:t>
            </w:r>
          </w:p>
        </w:tc>
        <w:tc>
          <w:tcPr>
            <w:tcW w:w="1788" w:type="pct"/>
            <w:vAlign w:val="center"/>
          </w:tcPr>
          <w:p w:rsidR="004950A4" w:rsidRPr="004950A4" w:rsidRDefault="004950A4" w:rsidP="004950A4">
            <w:pPr>
              <w:pStyle w:val="Corpo"/>
              <w:jc w:val="center"/>
              <w:cnfStyle w:val="100000000000" w:firstRow="1" w:lastRow="0" w:firstColumn="0" w:lastColumn="0" w:oddVBand="0" w:evenVBand="0" w:oddHBand="0" w:evenHBand="0" w:firstRowFirstColumn="0" w:firstRowLastColumn="0" w:lastRowFirstColumn="0" w:lastRowLastColumn="0"/>
              <w:rPr>
                <w:szCs w:val="23"/>
              </w:rPr>
            </w:pPr>
            <w:r w:rsidRPr="004950A4">
              <w:rPr>
                <w:szCs w:val="23"/>
              </w:rPr>
              <w:t>Posologia</w:t>
            </w:r>
          </w:p>
        </w:tc>
      </w:tr>
      <w:tr w:rsidR="004950A4" w:rsidRPr="004950A4" w:rsidTr="004950A4">
        <w:tc>
          <w:tcPr>
            <w:cnfStyle w:val="001000000000" w:firstRow="0" w:lastRow="0" w:firstColumn="1" w:lastColumn="0" w:oddVBand="0" w:evenVBand="0" w:oddHBand="0" w:evenHBand="0" w:firstRowFirstColumn="0" w:firstRowLastColumn="0" w:lastRowFirstColumn="0" w:lastRowLastColumn="0"/>
            <w:tcW w:w="1424" w:type="pct"/>
            <w:shd w:val="clear" w:color="auto" w:fill="DEEAF6" w:themeFill="accent1" w:themeFillTint="33"/>
            <w:vAlign w:val="center"/>
          </w:tcPr>
          <w:p w:rsidR="004950A4" w:rsidRPr="004950A4" w:rsidRDefault="004950A4" w:rsidP="004950A4">
            <w:pPr>
              <w:pStyle w:val="Corpo"/>
              <w:jc w:val="center"/>
              <w:rPr>
                <w:b w:val="0"/>
                <w:szCs w:val="23"/>
              </w:rPr>
            </w:pPr>
            <w:r w:rsidRPr="004950A4">
              <w:rPr>
                <w:b w:val="0"/>
                <w:szCs w:val="23"/>
              </w:rPr>
              <w:t>Testosterona Undecanoato</w:t>
            </w:r>
          </w:p>
        </w:tc>
        <w:tc>
          <w:tcPr>
            <w:tcW w:w="1788" w:type="pct"/>
            <w:shd w:val="clear" w:color="auto" w:fill="DEEAF6" w:themeFill="accent1" w:themeFillTint="33"/>
            <w:vAlign w:val="center"/>
          </w:tcPr>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4950A4">
              <w:rPr>
                <w:szCs w:val="23"/>
              </w:rPr>
              <w:t>4 horas</w:t>
            </w:r>
          </w:p>
        </w:tc>
        <w:tc>
          <w:tcPr>
            <w:tcW w:w="1788" w:type="pct"/>
            <w:shd w:val="clear" w:color="auto" w:fill="DEEAF6" w:themeFill="accent1" w:themeFillTint="33"/>
            <w:vAlign w:val="center"/>
          </w:tcPr>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4950A4">
              <w:rPr>
                <w:szCs w:val="23"/>
              </w:rPr>
              <w:t>120 – 240 mg</w:t>
            </w:r>
          </w:p>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4950A4">
              <w:rPr>
                <w:szCs w:val="23"/>
              </w:rPr>
              <w:t>2 a 3 vezes por dia</w:t>
            </w:r>
          </w:p>
        </w:tc>
      </w:tr>
      <w:tr w:rsidR="004950A4" w:rsidRPr="004950A4" w:rsidTr="004950A4">
        <w:trPr>
          <w:trHeight w:val="63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Pr="004950A4" w:rsidRDefault="004950A4" w:rsidP="004950A4">
            <w:pPr>
              <w:pStyle w:val="Corpo"/>
              <w:jc w:val="center"/>
              <w:rPr>
                <w:szCs w:val="23"/>
              </w:rPr>
            </w:pPr>
            <w:r w:rsidRPr="004950A4">
              <w:rPr>
                <w:b w:val="0"/>
                <w:szCs w:val="23"/>
              </w:rPr>
              <w:t>Metiltestosterona</w:t>
            </w:r>
          </w:p>
        </w:tc>
        <w:tc>
          <w:tcPr>
            <w:tcW w:w="1788" w:type="pct"/>
            <w:vAlign w:val="center"/>
          </w:tcPr>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p>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4950A4">
              <w:rPr>
                <w:szCs w:val="23"/>
              </w:rPr>
              <w:t>3,5 horas</w:t>
            </w:r>
          </w:p>
        </w:tc>
        <w:tc>
          <w:tcPr>
            <w:tcW w:w="1788" w:type="pct"/>
            <w:vAlign w:val="center"/>
          </w:tcPr>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4950A4">
              <w:rPr>
                <w:szCs w:val="23"/>
              </w:rPr>
              <w:t>20 – 50 mg</w:t>
            </w:r>
          </w:p>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4950A4">
              <w:rPr>
                <w:szCs w:val="23"/>
              </w:rPr>
              <w:t>2 a 3 vezes ao dia</w:t>
            </w:r>
          </w:p>
        </w:tc>
      </w:tr>
    </w:tbl>
    <w:p w:rsidR="004950A4" w:rsidRPr="004950A4" w:rsidRDefault="004950A4" w:rsidP="004950A4">
      <w:pPr>
        <w:pStyle w:val="Corpo"/>
        <w:rPr>
          <w:szCs w:val="23"/>
        </w:rPr>
      </w:pPr>
    </w:p>
    <w:p w:rsidR="004950A4" w:rsidRPr="004950A4" w:rsidRDefault="004950A4" w:rsidP="004950A4">
      <w:pPr>
        <w:pStyle w:val="Corpo"/>
        <w:rPr>
          <w:szCs w:val="23"/>
        </w:rPr>
      </w:pPr>
      <w:r w:rsidRPr="004950A4">
        <w:rPr>
          <w:szCs w:val="23"/>
        </w:rPr>
        <w:t>A testosterona undecanoato ultrapassa o fígado através da sua absorção linfática e permite a entrega de testosterona à circulação sistêmica. A absorção com esta formulação via rota linfática é altamente dependente do conteúdo lipídico da ingestão de alimentos, ou seja, deve ser tomado antes das refeições.</w:t>
      </w:r>
    </w:p>
    <w:p w:rsidR="004950A4" w:rsidRPr="004950A4" w:rsidRDefault="004950A4" w:rsidP="004950A4">
      <w:pPr>
        <w:pStyle w:val="Corpo"/>
        <w:rPr>
          <w:szCs w:val="23"/>
        </w:rPr>
      </w:pPr>
    </w:p>
    <w:p w:rsidR="004950A4" w:rsidRPr="004950A4" w:rsidRDefault="004950A4" w:rsidP="004950A4">
      <w:pPr>
        <w:pStyle w:val="Corpo"/>
        <w:rPr>
          <w:szCs w:val="23"/>
        </w:rPr>
      </w:pPr>
      <w:r w:rsidRPr="004950A4">
        <w:rPr>
          <w:szCs w:val="23"/>
        </w:rPr>
        <w:t>A testosterona undecanoato oral pode, em particular, ser adequada para pacientes idosos porque a via de administração oral é conveniente, a dose pode ser facilmente ajustada às necessidades individuais e a preparação pode ser descontinuada rapidamente conforme necessário.</w:t>
      </w:r>
    </w:p>
    <w:p w:rsidR="004950A4" w:rsidRPr="004950A4" w:rsidRDefault="004950A4" w:rsidP="004950A4">
      <w:pPr>
        <w:pStyle w:val="Corpo"/>
        <w:rPr>
          <w:szCs w:val="23"/>
        </w:rPr>
      </w:pPr>
    </w:p>
    <w:tbl>
      <w:tblPr>
        <w:tblStyle w:val="SombreamentoClaro-nfase11"/>
        <w:tblW w:w="5000" w:type="pct"/>
        <w:tblLook w:val="04A0" w:firstRow="1" w:lastRow="0" w:firstColumn="1" w:lastColumn="0" w:noHBand="0" w:noVBand="1"/>
      </w:tblPr>
      <w:tblGrid>
        <w:gridCol w:w="2633"/>
        <w:gridCol w:w="1626"/>
        <w:gridCol w:w="4812"/>
      </w:tblGrid>
      <w:tr w:rsidR="004950A4" w:rsidRPr="004950A4" w:rsidTr="00495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Pr="004950A4" w:rsidRDefault="004950A4" w:rsidP="004950A4">
            <w:pPr>
              <w:pStyle w:val="Corpo"/>
              <w:jc w:val="center"/>
              <w:rPr>
                <w:szCs w:val="23"/>
              </w:rPr>
            </w:pPr>
            <w:r w:rsidRPr="004950A4">
              <w:rPr>
                <w:szCs w:val="23"/>
              </w:rPr>
              <w:t>Formulação Uso Oral</w:t>
            </w:r>
          </w:p>
        </w:tc>
        <w:tc>
          <w:tcPr>
            <w:tcW w:w="910" w:type="pct"/>
            <w:vAlign w:val="center"/>
          </w:tcPr>
          <w:p w:rsidR="004950A4" w:rsidRPr="004950A4" w:rsidRDefault="004950A4" w:rsidP="004950A4">
            <w:pPr>
              <w:pStyle w:val="Corpo"/>
              <w:jc w:val="center"/>
              <w:cnfStyle w:val="100000000000" w:firstRow="1" w:lastRow="0" w:firstColumn="0" w:lastColumn="0" w:oddVBand="0" w:evenVBand="0" w:oddHBand="0" w:evenHBand="0" w:firstRowFirstColumn="0" w:firstRowLastColumn="0" w:lastRowFirstColumn="0" w:lastRowLastColumn="0"/>
              <w:rPr>
                <w:szCs w:val="23"/>
              </w:rPr>
            </w:pPr>
            <w:r w:rsidRPr="004950A4">
              <w:rPr>
                <w:szCs w:val="23"/>
              </w:rPr>
              <w:t>Posologia</w:t>
            </w:r>
          </w:p>
        </w:tc>
        <w:tc>
          <w:tcPr>
            <w:tcW w:w="2666" w:type="pct"/>
            <w:vAlign w:val="center"/>
          </w:tcPr>
          <w:p w:rsidR="004950A4" w:rsidRPr="004950A4" w:rsidRDefault="004950A4" w:rsidP="004950A4">
            <w:pPr>
              <w:pStyle w:val="Corpo"/>
              <w:jc w:val="center"/>
              <w:cnfStyle w:val="100000000000" w:firstRow="1" w:lastRow="0" w:firstColumn="0" w:lastColumn="0" w:oddVBand="0" w:evenVBand="0" w:oddHBand="0" w:evenHBand="0" w:firstRowFirstColumn="0" w:firstRowLastColumn="0" w:lastRowFirstColumn="0" w:lastRowLastColumn="0"/>
              <w:rPr>
                <w:szCs w:val="23"/>
              </w:rPr>
            </w:pPr>
            <w:r w:rsidRPr="004950A4">
              <w:rPr>
                <w:szCs w:val="23"/>
              </w:rPr>
              <w:t>Indicação</w:t>
            </w:r>
          </w:p>
        </w:tc>
      </w:tr>
      <w:tr w:rsidR="004950A4" w:rsidRPr="004950A4" w:rsidTr="004950A4">
        <w:tc>
          <w:tcPr>
            <w:cnfStyle w:val="001000000000" w:firstRow="0" w:lastRow="0" w:firstColumn="1" w:lastColumn="0" w:oddVBand="0" w:evenVBand="0" w:oddHBand="0" w:evenHBand="0" w:firstRowFirstColumn="0" w:firstRowLastColumn="0" w:lastRowFirstColumn="0" w:lastRowLastColumn="0"/>
            <w:tcW w:w="1424" w:type="pct"/>
            <w:shd w:val="clear" w:color="auto" w:fill="DEEAF6" w:themeFill="accent1" w:themeFillTint="33"/>
            <w:vAlign w:val="center"/>
          </w:tcPr>
          <w:p w:rsidR="004950A4" w:rsidRPr="004950A4" w:rsidRDefault="004950A4" w:rsidP="004950A4">
            <w:pPr>
              <w:pStyle w:val="Corpo"/>
              <w:jc w:val="center"/>
              <w:rPr>
                <w:b w:val="0"/>
                <w:szCs w:val="23"/>
              </w:rPr>
            </w:pPr>
            <w:r w:rsidRPr="004950A4">
              <w:rPr>
                <w:b w:val="0"/>
                <w:szCs w:val="23"/>
              </w:rPr>
              <w:t>Prasterona (dehidroepiandrosterona)</w:t>
            </w:r>
          </w:p>
        </w:tc>
        <w:tc>
          <w:tcPr>
            <w:tcW w:w="910" w:type="pct"/>
            <w:shd w:val="clear" w:color="auto" w:fill="DEEAF6" w:themeFill="accent1" w:themeFillTint="33"/>
            <w:vAlign w:val="center"/>
          </w:tcPr>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4950A4">
              <w:rPr>
                <w:szCs w:val="23"/>
              </w:rPr>
              <w:t>50 – 100 mg/ dia</w:t>
            </w:r>
          </w:p>
        </w:tc>
        <w:tc>
          <w:tcPr>
            <w:tcW w:w="2666" w:type="pct"/>
            <w:shd w:val="clear" w:color="auto" w:fill="DEEAF6" w:themeFill="accent1" w:themeFillTint="33"/>
            <w:vAlign w:val="center"/>
          </w:tcPr>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4950A4">
              <w:rPr>
                <w:szCs w:val="23"/>
              </w:rPr>
              <w:t>Melhora significativamente os aspectos orgânicos e psicológicos relacionados à disfunção sexual associada ao envelhecimento, melhorando fatores como interesse, qualidade e frequência sexual, assim como excitação, orgasmo e lubrificação.</w:t>
            </w:r>
          </w:p>
        </w:tc>
      </w:tr>
    </w:tbl>
    <w:p w:rsidR="004950A4" w:rsidRPr="004950A4" w:rsidRDefault="004950A4" w:rsidP="004950A4">
      <w:pPr>
        <w:pStyle w:val="Corpo"/>
        <w:rPr>
          <w:szCs w:val="23"/>
        </w:rPr>
      </w:pPr>
    </w:p>
    <w:p w:rsidR="004950A4" w:rsidRPr="004950A4" w:rsidRDefault="004950A4" w:rsidP="004950A4">
      <w:pPr>
        <w:pStyle w:val="Corpo"/>
        <w:rPr>
          <w:szCs w:val="23"/>
        </w:rPr>
      </w:pPr>
    </w:p>
    <w:tbl>
      <w:tblPr>
        <w:tblStyle w:val="SombreamentoClaro-nfase11"/>
        <w:tblW w:w="5000" w:type="pct"/>
        <w:tblLook w:val="04A0" w:firstRow="1" w:lastRow="0" w:firstColumn="1" w:lastColumn="0" w:noHBand="0" w:noVBand="1"/>
      </w:tblPr>
      <w:tblGrid>
        <w:gridCol w:w="2583"/>
        <w:gridCol w:w="3244"/>
        <w:gridCol w:w="3244"/>
      </w:tblGrid>
      <w:tr w:rsidR="004950A4" w:rsidRPr="004950A4" w:rsidTr="00495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Pr="004950A4" w:rsidRDefault="004950A4" w:rsidP="004950A4">
            <w:pPr>
              <w:pStyle w:val="Corpo"/>
              <w:jc w:val="center"/>
              <w:rPr>
                <w:szCs w:val="23"/>
              </w:rPr>
            </w:pPr>
            <w:r w:rsidRPr="004950A4">
              <w:rPr>
                <w:szCs w:val="23"/>
              </w:rPr>
              <w:t>Formulação Tópica</w:t>
            </w:r>
          </w:p>
        </w:tc>
        <w:tc>
          <w:tcPr>
            <w:tcW w:w="1788" w:type="pct"/>
            <w:vAlign w:val="center"/>
          </w:tcPr>
          <w:p w:rsidR="004950A4" w:rsidRPr="004950A4" w:rsidRDefault="004950A4" w:rsidP="004950A4">
            <w:pPr>
              <w:pStyle w:val="Corpo"/>
              <w:jc w:val="center"/>
              <w:cnfStyle w:val="100000000000" w:firstRow="1" w:lastRow="0" w:firstColumn="0" w:lastColumn="0" w:oddVBand="0" w:evenVBand="0" w:oddHBand="0" w:evenHBand="0" w:firstRowFirstColumn="0" w:firstRowLastColumn="0" w:lastRowFirstColumn="0" w:lastRowLastColumn="0"/>
              <w:rPr>
                <w:szCs w:val="23"/>
              </w:rPr>
            </w:pPr>
            <w:r w:rsidRPr="004950A4">
              <w:rPr>
                <w:szCs w:val="23"/>
              </w:rPr>
              <w:t>Tempo 1/2</w:t>
            </w:r>
          </w:p>
        </w:tc>
        <w:tc>
          <w:tcPr>
            <w:tcW w:w="1788" w:type="pct"/>
            <w:vAlign w:val="center"/>
          </w:tcPr>
          <w:p w:rsidR="004950A4" w:rsidRPr="004950A4" w:rsidRDefault="004950A4" w:rsidP="004950A4">
            <w:pPr>
              <w:pStyle w:val="Corpo"/>
              <w:jc w:val="center"/>
              <w:cnfStyle w:val="100000000000" w:firstRow="1" w:lastRow="0" w:firstColumn="0" w:lastColumn="0" w:oddVBand="0" w:evenVBand="0" w:oddHBand="0" w:evenHBand="0" w:firstRowFirstColumn="0" w:firstRowLastColumn="0" w:lastRowFirstColumn="0" w:lastRowLastColumn="0"/>
              <w:rPr>
                <w:szCs w:val="23"/>
              </w:rPr>
            </w:pPr>
            <w:r w:rsidRPr="004950A4">
              <w:rPr>
                <w:szCs w:val="23"/>
              </w:rPr>
              <w:t>Posologia</w:t>
            </w:r>
          </w:p>
        </w:tc>
      </w:tr>
      <w:tr w:rsidR="004950A4" w:rsidRPr="004950A4" w:rsidTr="004950A4">
        <w:tc>
          <w:tcPr>
            <w:cnfStyle w:val="001000000000" w:firstRow="0" w:lastRow="0" w:firstColumn="1" w:lastColumn="0" w:oddVBand="0" w:evenVBand="0" w:oddHBand="0" w:evenHBand="0" w:firstRowFirstColumn="0" w:firstRowLastColumn="0" w:lastRowFirstColumn="0" w:lastRowLastColumn="0"/>
            <w:tcW w:w="1424" w:type="pct"/>
            <w:shd w:val="clear" w:color="auto" w:fill="DEEAF6" w:themeFill="accent1" w:themeFillTint="33"/>
            <w:vAlign w:val="center"/>
          </w:tcPr>
          <w:p w:rsidR="004950A4" w:rsidRPr="004950A4" w:rsidRDefault="004950A4" w:rsidP="004950A4">
            <w:pPr>
              <w:pStyle w:val="Corpo"/>
              <w:jc w:val="center"/>
              <w:rPr>
                <w:b w:val="0"/>
                <w:szCs w:val="23"/>
              </w:rPr>
            </w:pPr>
            <w:r w:rsidRPr="004950A4">
              <w:rPr>
                <w:b w:val="0"/>
                <w:szCs w:val="23"/>
              </w:rPr>
              <w:t xml:space="preserve">Testosterona Gel </w:t>
            </w:r>
          </w:p>
          <w:p w:rsidR="004950A4" w:rsidRPr="004950A4" w:rsidRDefault="004950A4" w:rsidP="004950A4">
            <w:pPr>
              <w:pStyle w:val="Corpo"/>
              <w:jc w:val="center"/>
              <w:rPr>
                <w:b w:val="0"/>
                <w:szCs w:val="23"/>
              </w:rPr>
            </w:pPr>
            <w:r w:rsidRPr="004950A4">
              <w:rPr>
                <w:b w:val="0"/>
                <w:szCs w:val="23"/>
              </w:rPr>
              <w:t>1 – 2%</w:t>
            </w:r>
          </w:p>
        </w:tc>
        <w:tc>
          <w:tcPr>
            <w:tcW w:w="1788" w:type="pct"/>
            <w:shd w:val="clear" w:color="auto" w:fill="DEEAF6" w:themeFill="accent1" w:themeFillTint="33"/>
            <w:vAlign w:val="center"/>
          </w:tcPr>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4950A4">
              <w:rPr>
                <w:szCs w:val="23"/>
              </w:rPr>
              <w:t>6 horas</w:t>
            </w:r>
          </w:p>
        </w:tc>
        <w:tc>
          <w:tcPr>
            <w:tcW w:w="1788" w:type="pct"/>
            <w:shd w:val="clear" w:color="auto" w:fill="DEEAF6" w:themeFill="accent1" w:themeFillTint="33"/>
            <w:vAlign w:val="center"/>
          </w:tcPr>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p>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4950A4">
              <w:rPr>
                <w:szCs w:val="23"/>
              </w:rPr>
              <w:t>5 - 10 mg / dia</w:t>
            </w:r>
          </w:p>
          <w:p w:rsidR="004950A4" w:rsidRP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p>
        </w:tc>
      </w:tr>
    </w:tbl>
    <w:p w:rsidR="004950A4" w:rsidRPr="004950A4" w:rsidRDefault="004950A4" w:rsidP="004950A4">
      <w:pPr>
        <w:pStyle w:val="Corpo"/>
        <w:rPr>
          <w:szCs w:val="23"/>
        </w:rPr>
      </w:pPr>
    </w:p>
    <w:p w:rsidR="004950A4" w:rsidRPr="004950A4" w:rsidRDefault="004950A4" w:rsidP="004950A4">
      <w:pPr>
        <w:pStyle w:val="Corpo"/>
        <w:rPr>
          <w:szCs w:val="23"/>
        </w:rPr>
      </w:pPr>
      <w:r w:rsidRPr="004950A4">
        <w:rPr>
          <w:szCs w:val="23"/>
        </w:rPr>
        <w:t>O gel transdérmico de testosterona e os géis hidroalcoólicos incolores a 1% ou 2% fornecem entrega contínua de testosterona por 24 horas após uma aplicação única diária. O gel tem um excelente perfil de segurança e demonstra normalizar os níveis séricos de testosterona. Recomenda-se que o gel seja aplicado de manhã em pele seca intacta sobre os ombros, parte superior dos braços ou abdome.</w:t>
      </w:r>
    </w:p>
    <w:p w:rsidR="004950A4" w:rsidRDefault="004950A4">
      <w:pPr>
        <w:pStyle w:val="SemEspaamento"/>
      </w:pPr>
    </w:p>
    <w:p w:rsidR="004950A4" w:rsidRDefault="004950A4">
      <w:pPr>
        <w:pStyle w:val="SemEspaamento"/>
      </w:pPr>
    </w:p>
    <w:p w:rsidR="004950A4" w:rsidRPr="007F59F4" w:rsidRDefault="004950A4" w:rsidP="004950A4">
      <w:pPr>
        <w:pStyle w:val="Ttulo1"/>
        <w:jc w:val="center"/>
        <w:rPr>
          <w:iCs/>
        </w:rPr>
      </w:pPr>
      <w:bookmarkStart w:id="181" w:name="_Toc175034604"/>
      <w:r>
        <w:t>Formulário</w:t>
      </w:r>
      <w:bookmarkEnd w:id="181"/>
    </w:p>
    <w:p w:rsidR="004950A4" w:rsidRPr="004950A4" w:rsidRDefault="004950A4" w:rsidP="004950A4">
      <w:pPr>
        <w:pStyle w:val="SemEspaamento"/>
        <w:jc w:val="center"/>
        <w:rPr>
          <w:rFonts w:ascii="Swis721 Th BT" w:eastAsia="MS Mincho" w:hAnsi="Swis721 Th BT"/>
          <w:b/>
          <w:color w:val="0070C0"/>
          <w:sz w:val="40"/>
        </w:rPr>
      </w:pPr>
      <w:r w:rsidRPr="004950A4">
        <w:rPr>
          <w:rFonts w:ascii="Swis721 Th BT" w:eastAsia="MS Mincho" w:hAnsi="Swis721 Th BT"/>
          <w:b/>
          <w:color w:val="0070C0"/>
          <w:sz w:val="40"/>
        </w:rPr>
        <w:t xml:space="preserve">Terapia Hormonal para </w:t>
      </w:r>
      <w:r>
        <w:rPr>
          <w:rFonts w:ascii="Swis721 Th BT" w:eastAsia="MS Mincho" w:hAnsi="Swis721 Th BT"/>
          <w:b/>
          <w:color w:val="0070C0"/>
          <w:sz w:val="40"/>
        </w:rPr>
        <w:t>Mulheres</w:t>
      </w:r>
    </w:p>
    <w:p w:rsidR="004950A4" w:rsidRDefault="004950A4">
      <w:pPr>
        <w:pStyle w:val="SemEspaamento"/>
      </w:pPr>
    </w:p>
    <w:p w:rsidR="004950A4" w:rsidRDefault="004950A4">
      <w:pPr>
        <w:pStyle w:val="SemEspaamento"/>
      </w:pPr>
    </w:p>
    <w:tbl>
      <w:tblPr>
        <w:tblStyle w:val="SombreamentoClaro-nfase11"/>
        <w:tblW w:w="5000" w:type="pct"/>
        <w:tblLook w:val="04A0" w:firstRow="1" w:lastRow="0" w:firstColumn="1" w:lastColumn="0" w:noHBand="0" w:noVBand="1"/>
      </w:tblPr>
      <w:tblGrid>
        <w:gridCol w:w="2583"/>
        <w:gridCol w:w="3244"/>
        <w:gridCol w:w="3244"/>
      </w:tblGrid>
      <w:tr w:rsidR="004950A4" w:rsidRPr="0030363E" w:rsidTr="00495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Pr="0030363E" w:rsidRDefault="004950A4" w:rsidP="004950A4">
            <w:pPr>
              <w:pStyle w:val="Corpo"/>
              <w:jc w:val="center"/>
              <w:rPr>
                <w:sz w:val="22"/>
                <w:szCs w:val="21"/>
              </w:rPr>
            </w:pPr>
            <w:r>
              <w:rPr>
                <w:sz w:val="22"/>
                <w:szCs w:val="21"/>
              </w:rPr>
              <w:t>Formulação Uso Oral</w:t>
            </w:r>
          </w:p>
        </w:tc>
        <w:tc>
          <w:tcPr>
            <w:tcW w:w="1788" w:type="pct"/>
            <w:vAlign w:val="center"/>
          </w:tcPr>
          <w:p w:rsidR="004950A4" w:rsidRPr="0030363E" w:rsidRDefault="004950A4" w:rsidP="004950A4">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Posologia</w:t>
            </w:r>
          </w:p>
        </w:tc>
        <w:tc>
          <w:tcPr>
            <w:tcW w:w="1788" w:type="pct"/>
            <w:vAlign w:val="center"/>
          </w:tcPr>
          <w:p w:rsidR="004950A4" w:rsidRPr="0030363E" w:rsidRDefault="004950A4" w:rsidP="004950A4">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Indicação</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shd w:val="clear" w:color="auto" w:fill="DEEAF6" w:themeFill="accent1" w:themeFillTint="33"/>
            <w:vAlign w:val="center"/>
          </w:tcPr>
          <w:p w:rsidR="004950A4" w:rsidRPr="00823048" w:rsidRDefault="004950A4" w:rsidP="004950A4">
            <w:pPr>
              <w:pStyle w:val="Corpo"/>
              <w:jc w:val="center"/>
              <w:rPr>
                <w:b w:val="0"/>
                <w:sz w:val="22"/>
                <w:szCs w:val="21"/>
              </w:rPr>
            </w:pPr>
            <w:r w:rsidRPr="00823048">
              <w:rPr>
                <w:b w:val="0"/>
                <w:sz w:val="22"/>
                <w:szCs w:val="21"/>
              </w:rPr>
              <w:t>Testosterona Undecanoato</w:t>
            </w:r>
          </w:p>
        </w:tc>
        <w:tc>
          <w:tcPr>
            <w:tcW w:w="1788" w:type="pct"/>
            <w:shd w:val="clear" w:color="auto" w:fill="DEEAF6" w:themeFill="accent1" w:themeFillTint="33"/>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40 mg </w:t>
            </w:r>
          </w:p>
          <w:p w:rsidR="004950A4" w:rsidRPr="0030363E"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2 a 4 dias</w:t>
            </w:r>
          </w:p>
        </w:tc>
        <w:tc>
          <w:tcPr>
            <w:tcW w:w="1788" w:type="pct"/>
            <w:shd w:val="clear" w:color="auto" w:fill="DEEAF6" w:themeFill="accent1" w:themeFillTint="33"/>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456CB5">
              <w:rPr>
                <w:sz w:val="22"/>
                <w:szCs w:val="21"/>
              </w:rPr>
              <w:t>Para necessidades ocasionais:</w:t>
            </w:r>
          </w:p>
          <w:p w:rsidR="004950A4" w:rsidRPr="0030363E"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456CB5">
              <w:rPr>
                <w:sz w:val="22"/>
                <w:szCs w:val="21"/>
              </w:rPr>
              <w:t>Baixa</w:t>
            </w:r>
            <w:r>
              <w:rPr>
                <w:sz w:val="22"/>
                <w:szCs w:val="21"/>
              </w:rPr>
              <w:t xml:space="preserve"> </w:t>
            </w:r>
            <w:r w:rsidRPr="00456CB5">
              <w:rPr>
                <w:sz w:val="22"/>
                <w:szCs w:val="21"/>
              </w:rPr>
              <w:t>libido, estresse específico, etc.</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Pr="00823048" w:rsidRDefault="004950A4" w:rsidP="004950A4">
            <w:pPr>
              <w:pStyle w:val="Corpo"/>
              <w:jc w:val="center"/>
              <w:rPr>
                <w:b w:val="0"/>
                <w:sz w:val="22"/>
                <w:szCs w:val="21"/>
              </w:rPr>
            </w:pPr>
            <w:r>
              <w:rPr>
                <w:b w:val="0"/>
                <w:sz w:val="22"/>
                <w:szCs w:val="21"/>
              </w:rPr>
              <w:t xml:space="preserve">Testosterona Sublingual  </w:t>
            </w:r>
          </w:p>
        </w:tc>
        <w:tc>
          <w:tcPr>
            <w:tcW w:w="1788" w:type="pct"/>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5 – 10 mg / dia</w:t>
            </w:r>
          </w:p>
        </w:tc>
        <w:tc>
          <w:tcPr>
            <w:tcW w:w="1788" w:type="pct"/>
            <w:vAlign w:val="center"/>
          </w:tcPr>
          <w:p w:rsidR="004950A4" w:rsidRPr="00456CB5"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456CB5">
              <w:rPr>
                <w:sz w:val="22"/>
                <w:szCs w:val="21"/>
              </w:rPr>
              <w:t>Necessidade aguda de mais</w:t>
            </w:r>
          </w:p>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456CB5">
              <w:rPr>
                <w:sz w:val="22"/>
                <w:szCs w:val="21"/>
              </w:rPr>
              <w:t>testosterona:</w:t>
            </w:r>
          </w:p>
          <w:p w:rsidR="004950A4" w:rsidRPr="00456CB5"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Tomar 30 minutos </w:t>
            </w:r>
            <w:r w:rsidRPr="00456CB5">
              <w:rPr>
                <w:sz w:val="22"/>
                <w:szCs w:val="21"/>
              </w:rPr>
              <w:t>a 2</w:t>
            </w:r>
            <w:r>
              <w:rPr>
                <w:sz w:val="22"/>
                <w:szCs w:val="21"/>
              </w:rPr>
              <w:t xml:space="preserve"> horas antes do sexo</w:t>
            </w:r>
            <w:r w:rsidRPr="00456CB5">
              <w:rPr>
                <w:sz w:val="22"/>
                <w:szCs w:val="21"/>
              </w:rPr>
              <w:t>, estresse, etc.</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shd w:val="clear" w:color="auto" w:fill="DEEAF6" w:themeFill="accent1" w:themeFillTint="33"/>
            <w:vAlign w:val="center"/>
          </w:tcPr>
          <w:p w:rsidR="004950A4" w:rsidRDefault="004950A4" w:rsidP="004950A4">
            <w:pPr>
              <w:pStyle w:val="Corpo"/>
              <w:jc w:val="center"/>
              <w:rPr>
                <w:b w:val="0"/>
                <w:sz w:val="22"/>
                <w:szCs w:val="21"/>
              </w:rPr>
            </w:pPr>
            <w:r>
              <w:rPr>
                <w:b w:val="0"/>
                <w:sz w:val="22"/>
                <w:szCs w:val="21"/>
              </w:rPr>
              <w:t xml:space="preserve">Estrógenos Conjugados  </w:t>
            </w:r>
          </w:p>
        </w:tc>
        <w:tc>
          <w:tcPr>
            <w:tcW w:w="1788" w:type="pct"/>
            <w:shd w:val="clear" w:color="auto" w:fill="DEEAF6" w:themeFill="accent1" w:themeFillTint="33"/>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0,3 – 1,25 mg / dia</w:t>
            </w:r>
          </w:p>
        </w:tc>
        <w:tc>
          <w:tcPr>
            <w:tcW w:w="1788" w:type="pct"/>
            <w:shd w:val="clear" w:color="auto" w:fill="DEEAF6" w:themeFill="accent1" w:themeFillTint="33"/>
            <w:vAlign w:val="center"/>
          </w:tcPr>
          <w:p w:rsidR="004950A4" w:rsidRPr="00456CB5"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t>Deficiência estrogênica, vaginite atrófica, hipogonadismo feminino, insuficiência ovárica primária, menopausa, hemorragia uterina induzida por desequilíbrio hormonal.</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Default="004950A4" w:rsidP="004950A4">
            <w:pPr>
              <w:pStyle w:val="Corpo"/>
              <w:jc w:val="center"/>
              <w:rPr>
                <w:b w:val="0"/>
                <w:sz w:val="22"/>
                <w:szCs w:val="21"/>
              </w:rPr>
            </w:pPr>
            <w:r>
              <w:rPr>
                <w:b w:val="0"/>
                <w:sz w:val="22"/>
                <w:szCs w:val="21"/>
              </w:rPr>
              <w:t>Estradiol Valerato</w:t>
            </w:r>
          </w:p>
        </w:tc>
        <w:tc>
          <w:tcPr>
            <w:tcW w:w="1788" w:type="pct"/>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1 – 2 mg / dia</w:t>
            </w:r>
          </w:p>
        </w:tc>
        <w:tc>
          <w:tcPr>
            <w:tcW w:w="1788" w:type="pct"/>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pPr>
            <w:r>
              <w:t>Deficiências de estrógenos, como vaginite atrófica, distrofia atrófica menopáusica da vulva, sintomas da menopausa e prevenção de osteoporose.</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shd w:val="clear" w:color="auto" w:fill="DEEAF6" w:themeFill="accent1" w:themeFillTint="33"/>
            <w:vAlign w:val="center"/>
          </w:tcPr>
          <w:p w:rsidR="004950A4" w:rsidRDefault="004950A4" w:rsidP="004950A4">
            <w:pPr>
              <w:pStyle w:val="Corpo"/>
              <w:jc w:val="center"/>
              <w:rPr>
                <w:b w:val="0"/>
                <w:sz w:val="22"/>
                <w:szCs w:val="21"/>
              </w:rPr>
            </w:pPr>
            <w:r>
              <w:rPr>
                <w:b w:val="0"/>
                <w:sz w:val="22"/>
                <w:szCs w:val="21"/>
              </w:rPr>
              <w:t>Progesterona Micronizada</w:t>
            </w:r>
          </w:p>
        </w:tc>
        <w:tc>
          <w:tcPr>
            <w:tcW w:w="1788" w:type="pct"/>
            <w:shd w:val="clear" w:color="auto" w:fill="DEEAF6" w:themeFill="accent1" w:themeFillTint="33"/>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50 – 200 mg / dia</w:t>
            </w:r>
          </w:p>
        </w:tc>
        <w:tc>
          <w:tcPr>
            <w:tcW w:w="1788" w:type="pct"/>
            <w:shd w:val="clear" w:color="auto" w:fill="DEEAF6" w:themeFill="accent1" w:themeFillTint="33"/>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pPr>
            <w:r>
              <w:t>Contracepção isolada ou com estrogênio na terapia hormonal pós-menopausa, amenorreia secundária, hemorragia uterina anormal etc.</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Pr="00823048" w:rsidRDefault="004950A4" w:rsidP="004950A4">
            <w:pPr>
              <w:pStyle w:val="Corpo"/>
              <w:jc w:val="center"/>
              <w:rPr>
                <w:b w:val="0"/>
                <w:sz w:val="22"/>
                <w:szCs w:val="21"/>
              </w:rPr>
            </w:pPr>
            <w:r>
              <w:rPr>
                <w:b w:val="0"/>
                <w:sz w:val="22"/>
                <w:szCs w:val="21"/>
              </w:rPr>
              <w:t>Prasterona (</w:t>
            </w:r>
            <w:r w:rsidRPr="00BE28AA">
              <w:rPr>
                <w:b w:val="0"/>
                <w:sz w:val="22"/>
                <w:szCs w:val="21"/>
              </w:rPr>
              <w:t>dehidroepiandrosterona</w:t>
            </w:r>
            <w:r>
              <w:rPr>
                <w:b w:val="0"/>
                <w:sz w:val="22"/>
                <w:szCs w:val="21"/>
              </w:rPr>
              <w:t>)</w:t>
            </w:r>
          </w:p>
        </w:tc>
        <w:tc>
          <w:tcPr>
            <w:tcW w:w="1788" w:type="pct"/>
            <w:vAlign w:val="center"/>
          </w:tcPr>
          <w:p w:rsidR="004950A4" w:rsidRPr="0030363E"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50 – 100 mg/ dia</w:t>
            </w:r>
          </w:p>
        </w:tc>
        <w:tc>
          <w:tcPr>
            <w:tcW w:w="1788" w:type="pct"/>
            <w:vAlign w:val="center"/>
          </w:tcPr>
          <w:p w:rsidR="004950A4" w:rsidRPr="0030363E"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t>Melhora significativamente os aspectos orgânicos e psicológicos relacionados à disfunção sexual associada ao envelhecimento, melhorando fatores como interesse, qualidade e frequência sexual, assim como excitação, orgasmo e lubrificação.</w:t>
            </w:r>
          </w:p>
        </w:tc>
      </w:tr>
    </w:tbl>
    <w:p w:rsidR="004950A4" w:rsidRPr="00470C6C" w:rsidRDefault="004950A4" w:rsidP="004950A4">
      <w:pPr>
        <w:pStyle w:val="Corpo"/>
        <w:tabs>
          <w:tab w:val="left" w:pos="3735"/>
        </w:tabs>
      </w:pPr>
      <w:r>
        <w:tab/>
      </w: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tbl>
      <w:tblPr>
        <w:tblStyle w:val="SombreamentoClaro-nfase11"/>
        <w:tblW w:w="5000" w:type="pct"/>
        <w:tblLook w:val="04A0" w:firstRow="1" w:lastRow="0" w:firstColumn="1" w:lastColumn="0" w:noHBand="0" w:noVBand="1"/>
      </w:tblPr>
      <w:tblGrid>
        <w:gridCol w:w="2583"/>
        <w:gridCol w:w="3244"/>
        <w:gridCol w:w="3244"/>
      </w:tblGrid>
      <w:tr w:rsidR="004950A4" w:rsidRPr="0030363E" w:rsidTr="00495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Pr="0030363E" w:rsidRDefault="004950A4" w:rsidP="004950A4">
            <w:pPr>
              <w:pStyle w:val="Corpo"/>
              <w:jc w:val="center"/>
              <w:rPr>
                <w:sz w:val="22"/>
                <w:szCs w:val="21"/>
              </w:rPr>
            </w:pPr>
            <w:r>
              <w:rPr>
                <w:sz w:val="22"/>
                <w:szCs w:val="21"/>
              </w:rPr>
              <w:t>Formulação Tópica e interna</w:t>
            </w:r>
          </w:p>
        </w:tc>
        <w:tc>
          <w:tcPr>
            <w:tcW w:w="1788" w:type="pct"/>
            <w:vAlign w:val="center"/>
          </w:tcPr>
          <w:p w:rsidR="004950A4" w:rsidRPr="0030363E" w:rsidRDefault="004950A4" w:rsidP="004950A4">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Posologia</w:t>
            </w:r>
          </w:p>
        </w:tc>
        <w:tc>
          <w:tcPr>
            <w:tcW w:w="1788" w:type="pct"/>
            <w:vAlign w:val="center"/>
          </w:tcPr>
          <w:p w:rsidR="004950A4" w:rsidRPr="0030363E" w:rsidRDefault="004950A4" w:rsidP="004950A4">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Indicação</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shd w:val="clear" w:color="auto" w:fill="DEEAF6" w:themeFill="accent1" w:themeFillTint="33"/>
            <w:vAlign w:val="center"/>
          </w:tcPr>
          <w:p w:rsidR="004950A4" w:rsidRPr="00823048" w:rsidRDefault="004950A4" w:rsidP="004950A4">
            <w:pPr>
              <w:pStyle w:val="Corpo"/>
              <w:jc w:val="center"/>
              <w:rPr>
                <w:b w:val="0"/>
                <w:sz w:val="22"/>
                <w:szCs w:val="21"/>
              </w:rPr>
            </w:pPr>
            <w:r>
              <w:rPr>
                <w:b w:val="0"/>
                <w:sz w:val="22"/>
                <w:szCs w:val="21"/>
              </w:rPr>
              <w:t>Estradiol intravaginal</w:t>
            </w:r>
          </w:p>
        </w:tc>
        <w:tc>
          <w:tcPr>
            <w:tcW w:w="1788" w:type="pct"/>
            <w:shd w:val="clear" w:color="auto" w:fill="DEEAF6" w:themeFill="accent1" w:themeFillTint="33"/>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0,1 – 0,3% </w:t>
            </w:r>
          </w:p>
          <w:p w:rsidR="004950A4" w:rsidRPr="009642BE"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9642BE">
              <w:rPr>
                <w:sz w:val="22"/>
                <w:szCs w:val="21"/>
              </w:rPr>
              <w:t>Aplicar o conteúdo de um aplicador (5 g) intravaginal,</w:t>
            </w:r>
          </w:p>
          <w:p w:rsidR="004950A4" w:rsidRPr="0030363E"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9642BE">
              <w:rPr>
                <w:sz w:val="22"/>
                <w:szCs w:val="21"/>
              </w:rPr>
              <w:t>à noite, durante o período prescrito. Ou conforme orientação médica.</w:t>
            </w:r>
          </w:p>
        </w:tc>
        <w:tc>
          <w:tcPr>
            <w:tcW w:w="1788" w:type="pct"/>
            <w:shd w:val="clear" w:color="auto" w:fill="DEEAF6" w:themeFill="accent1" w:themeFillTint="33"/>
            <w:vAlign w:val="center"/>
          </w:tcPr>
          <w:p w:rsidR="004950A4" w:rsidRPr="0030363E"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Deficiência de estradiol  </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Default="004950A4" w:rsidP="004950A4">
            <w:pPr>
              <w:pStyle w:val="Corpo"/>
              <w:jc w:val="center"/>
              <w:rPr>
                <w:b w:val="0"/>
                <w:sz w:val="22"/>
                <w:szCs w:val="21"/>
              </w:rPr>
            </w:pPr>
            <w:r>
              <w:rPr>
                <w:b w:val="0"/>
                <w:sz w:val="22"/>
                <w:szCs w:val="21"/>
              </w:rPr>
              <w:t>Estradiol transdérmico</w:t>
            </w:r>
          </w:p>
        </w:tc>
        <w:tc>
          <w:tcPr>
            <w:tcW w:w="1788" w:type="pct"/>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0,3 mg</w:t>
            </w:r>
          </w:p>
          <w:p w:rsidR="004950A4" w:rsidRPr="009642BE"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9642BE">
              <w:rPr>
                <w:szCs w:val="23"/>
              </w:rPr>
              <w:t xml:space="preserve">Aplicar uma dose (1 </w:t>
            </w:r>
            <w:r w:rsidRPr="009642BE">
              <w:rPr>
                <w:i/>
                <w:szCs w:val="23"/>
              </w:rPr>
              <w:t>pump</w:t>
            </w:r>
            <w:r w:rsidRPr="009642BE">
              <w:rPr>
                <w:szCs w:val="23"/>
              </w:rPr>
              <w:t>) de creme na face interna de um braço ou antebraço, diariamente, antes de deitar, ou a critério médico</w:t>
            </w:r>
            <w:r>
              <w:rPr>
                <w:szCs w:val="23"/>
              </w:rPr>
              <w:t>.</w:t>
            </w:r>
          </w:p>
        </w:tc>
        <w:tc>
          <w:tcPr>
            <w:tcW w:w="1788" w:type="pct"/>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Deficiência de estradiol  </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shd w:val="clear" w:color="auto" w:fill="DEEAF6" w:themeFill="accent1" w:themeFillTint="33"/>
            <w:vAlign w:val="center"/>
          </w:tcPr>
          <w:p w:rsidR="004950A4" w:rsidRDefault="004950A4" w:rsidP="004950A4">
            <w:pPr>
              <w:pStyle w:val="Corpo"/>
              <w:jc w:val="center"/>
              <w:rPr>
                <w:b w:val="0"/>
                <w:sz w:val="22"/>
                <w:szCs w:val="21"/>
              </w:rPr>
            </w:pPr>
            <w:r>
              <w:rPr>
                <w:b w:val="0"/>
                <w:sz w:val="22"/>
                <w:szCs w:val="21"/>
              </w:rPr>
              <w:t>Progesterona transdérmico</w:t>
            </w:r>
          </w:p>
        </w:tc>
        <w:tc>
          <w:tcPr>
            <w:tcW w:w="1788" w:type="pct"/>
            <w:shd w:val="clear" w:color="auto" w:fill="DEEAF6" w:themeFill="accent1" w:themeFillTint="33"/>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30 mg</w:t>
            </w:r>
          </w:p>
          <w:p w:rsidR="004950A4" w:rsidRPr="00B53F3A"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B53F3A">
              <w:rPr>
                <w:szCs w:val="23"/>
              </w:rPr>
              <w:t xml:space="preserve">Aplicar um </w:t>
            </w:r>
            <w:r w:rsidRPr="00B53F3A">
              <w:rPr>
                <w:i/>
                <w:szCs w:val="23"/>
              </w:rPr>
              <w:t>pump</w:t>
            </w:r>
            <w:r w:rsidRPr="00B53F3A">
              <w:rPr>
                <w:szCs w:val="23"/>
              </w:rPr>
              <w:t xml:space="preserve"> de creme (1 g) uma vez ao dia, à noite, ou conforme orientação médica.</w:t>
            </w:r>
          </w:p>
        </w:tc>
        <w:tc>
          <w:tcPr>
            <w:tcW w:w="1788" w:type="pct"/>
            <w:shd w:val="clear" w:color="auto" w:fill="DEEAF6" w:themeFill="accent1" w:themeFillTint="33"/>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Deficiência de progesterona </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Default="004950A4" w:rsidP="004950A4">
            <w:pPr>
              <w:pStyle w:val="Corpo"/>
              <w:jc w:val="center"/>
              <w:rPr>
                <w:b w:val="0"/>
                <w:sz w:val="22"/>
                <w:szCs w:val="21"/>
              </w:rPr>
            </w:pPr>
            <w:r>
              <w:rPr>
                <w:b w:val="0"/>
                <w:sz w:val="22"/>
                <w:szCs w:val="21"/>
              </w:rPr>
              <w:t>Progesterona óvulos</w:t>
            </w:r>
          </w:p>
        </w:tc>
        <w:tc>
          <w:tcPr>
            <w:tcW w:w="1788" w:type="pct"/>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50 mg</w:t>
            </w:r>
          </w:p>
          <w:p w:rsidR="004950A4" w:rsidRPr="00B53F3A"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B53F3A">
              <w:rPr>
                <w:szCs w:val="23"/>
              </w:rPr>
              <w:t>Aplicar um óvulo intravaginal, conforme orientação médica.</w:t>
            </w:r>
          </w:p>
        </w:tc>
        <w:tc>
          <w:tcPr>
            <w:tcW w:w="1788" w:type="pct"/>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Deficiência de progesterona</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shd w:val="clear" w:color="auto" w:fill="DEEAF6" w:themeFill="accent1" w:themeFillTint="33"/>
            <w:vAlign w:val="center"/>
          </w:tcPr>
          <w:p w:rsidR="004950A4" w:rsidRPr="00EE719E" w:rsidRDefault="004950A4" w:rsidP="004950A4">
            <w:pPr>
              <w:pStyle w:val="Corpo"/>
              <w:jc w:val="center"/>
              <w:rPr>
                <w:b w:val="0"/>
                <w:sz w:val="22"/>
                <w:szCs w:val="21"/>
              </w:rPr>
            </w:pPr>
            <w:r w:rsidRPr="00EE719E">
              <w:rPr>
                <w:b w:val="0"/>
                <w:sz w:val="22"/>
                <w:szCs w:val="21"/>
              </w:rPr>
              <w:t>Prasterona Óvulos</w:t>
            </w:r>
            <w:r>
              <w:rPr>
                <w:b w:val="0"/>
                <w:sz w:val="22"/>
                <w:szCs w:val="21"/>
              </w:rPr>
              <w:t xml:space="preserve"> (</w:t>
            </w:r>
            <w:r w:rsidRPr="00BE28AA">
              <w:rPr>
                <w:b w:val="0"/>
                <w:sz w:val="22"/>
                <w:szCs w:val="21"/>
              </w:rPr>
              <w:t>dehidroepiandrosterona</w:t>
            </w:r>
            <w:r>
              <w:rPr>
                <w:b w:val="0"/>
                <w:sz w:val="22"/>
                <w:szCs w:val="21"/>
              </w:rPr>
              <w:t>)</w:t>
            </w:r>
          </w:p>
        </w:tc>
        <w:tc>
          <w:tcPr>
            <w:tcW w:w="1788" w:type="pct"/>
            <w:shd w:val="clear" w:color="auto" w:fill="DEEAF6" w:themeFill="accent1" w:themeFillTint="33"/>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6,5 mg/óvulo</w:t>
            </w:r>
          </w:p>
        </w:tc>
        <w:tc>
          <w:tcPr>
            <w:tcW w:w="1788" w:type="pct"/>
            <w:shd w:val="clear" w:color="auto" w:fill="DEEAF6" w:themeFill="accent1" w:themeFillTint="33"/>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t>Tratamento da dispareunia moderada à grave (dor ou desconforto durante a relação sexual) associada à atrofia vulvar e vaginal. Além disso, aumenta o desejo sexual.</w:t>
            </w:r>
          </w:p>
        </w:tc>
      </w:tr>
      <w:tr w:rsidR="004950A4" w:rsidRPr="0030363E" w:rsidTr="004950A4">
        <w:tc>
          <w:tcPr>
            <w:cnfStyle w:val="001000000000" w:firstRow="0" w:lastRow="0" w:firstColumn="1" w:lastColumn="0" w:oddVBand="0" w:evenVBand="0" w:oddHBand="0" w:evenHBand="0" w:firstRowFirstColumn="0" w:firstRowLastColumn="0" w:lastRowFirstColumn="0" w:lastRowLastColumn="0"/>
            <w:tcW w:w="1424" w:type="pct"/>
            <w:vAlign w:val="center"/>
          </w:tcPr>
          <w:p w:rsidR="004950A4" w:rsidRDefault="004950A4" w:rsidP="004950A4">
            <w:pPr>
              <w:pStyle w:val="Corpo"/>
              <w:jc w:val="center"/>
              <w:rPr>
                <w:b w:val="0"/>
                <w:sz w:val="22"/>
                <w:szCs w:val="21"/>
              </w:rPr>
            </w:pPr>
            <w:r>
              <w:rPr>
                <w:b w:val="0"/>
                <w:sz w:val="22"/>
                <w:szCs w:val="21"/>
              </w:rPr>
              <w:t>Testosterona transdérmico</w:t>
            </w:r>
          </w:p>
        </w:tc>
        <w:tc>
          <w:tcPr>
            <w:tcW w:w="1788" w:type="pct"/>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1 – 2%</w:t>
            </w:r>
          </w:p>
        </w:tc>
        <w:tc>
          <w:tcPr>
            <w:tcW w:w="1788" w:type="pct"/>
            <w:vAlign w:val="center"/>
          </w:tcPr>
          <w:p w:rsidR="004950A4" w:rsidRDefault="004950A4" w:rsidP="004950A4">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Deficiência de Testosterona e baixa libido</w:t>
            </w:r>
          </w:p>
        </w:tc>
      </w:tr>
    </w:tbl>
    <w:p w:rsidR="004950A4" w:rsidRDefault="004950A4" w:rsidP="004950A4">
      <w:pPr>
        <w:pStyle w:val="Corp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950A4" w:rsidRDefault="004950A4">
      <w:pPr>
        <w:pStyle w:val="SemEspaamento"/>
      </w:pPr>
    </w:p>
    <w:p w:rsidR="004D7006" w:rsidRPr="00BD211D" w:rsidRDefault="004D7006" w:rsidP="004D7006">
      <w:pPr>
        <w:pStyle w:val="Ttulo1"/>
        <w:jc w:val="center"/>
      </w:pPr>
      <w:bookmarkStart w:id="182" w:name="_Toc175034605"/>
      <w:r w:rsidRPr="00BD211D">
        <w:t>Referências</w:t>
      </w:r>
      <w:bookmarkEnd w:id="182"/>
    </w:p>
    <w:p w:rsidR="00032D00" w:rsidRPr="00BD211D" w:rsidRDefault="00032D00">
      <w:pPr>
        <w:pStyle w:val="Corpo"/>
        <w:spacing w:line="276" w:lineRule="auto"/>
        <w:rPr>
          <w:b/>
        </w:rPr>
      </w:pPr>
    </w:p>
    <w:p w:rsidR="00032D00" w:rsidRPr="00BD211D" w:rsidRDefault="00032D00">
      <w:pPr>
        <w:pStyle w:val="Corpo"/>
        <w:spacing w:line="276" w:lineRule="auto"/>
        <w:rPr>
          <w:b/>
        </w:rPr>
      </w:pPr>
    </w:p>
    <w:p w:rsidR="00D445D9" w:rsidRPr="00BD211D" w:rsidRDefault="00D445D9" w:rsidP="00D445D9">
      <w:pPr>
        <w:pStyle w:val="Corpo"/>
        <w:spacing w:line="276" w:lineRule="auto"/>
      </w:pPr>
    </w:p>
    <w:p w:rsidR="00D445D9" w:rsidRDefault="00D445D9" w:rsidP="00D445D9">
      <w:pPr>
        <w:pStyle w:val="Corpo"/>
        <w:spacing w:line="276" w:lineRule="auto"/>
        <w:rPr>
          <w:lang w:val="en-US"/>
        </w:rPr>
      </w:pPr>
      <w:r w:rsidRPr="00BD211D">
        <w:t xml:space="preserve">ABBASZADEH, F. et al. </w:t>
      </w:r>
      <w:r w:rsidRPr="00D445D9">
        <w:rPr>
          <w:lang w:val="en-US"/>
        </w:rPr>
        <w:t>The effects of citrulline supplementation on meta-inflammation and insulin sensitivity in type 2 diabetes: a randomized, double-blind, placebo-controlled trial. Diabetol Metab Syndr. 2021 May 5;13(1):52. doi: 10.1186/s13098-021-00669-w.</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ABDOLLAHI, N.; NADJARZADEH, A.; SALEHI-ABARGOUEI, A.; FALLAHZADEH, H. et al. The effect of Nigella sativa on TAC and MDA in obese and overweight women: secondary analysis of a crossover, double blind, randomized clinical trial. Journal of Diabetes &amp; Metabolic Disorders, 2022/02/07 2022.</w:t>
      </w:r>
    </w:p>
    <w:p w:rsidR="00D445D9" w:rsidRPr="00D445D9" w:rsidRDefault="00D445D9" w:rsidP="00D445D9">
      <w:pPr>
        <w:pStyle w:val="Corpo"/>
        <w:spacing w:line="276" w:lineRule="auto"/>
        <w:rPr>
          <w:lang w:val="en-US"/>
        </w:rPr>
      </w:pPr>
    </w:p>
    <w:p w:rsidR="00D445D9" w:rsidRPr="00BD211D" w:rsidRDefault="00D445D9" w:rsidP="00D445D9">
      <w:pPr>
        <w:pStyle w:val="Corpo"/>
        <w:spacing w:line="276" w:lineRule="auto"/>
      </w:pPr>
      <w:r w:rsidRPr="00D445D9">
        <w:rPr>
          <w:lang w:val="en-US"/>
        </w:rPr>
        <w:t xml:space="preserve">AHMADIAN, F.; RAZMPOOSH, E.; EJTAHED, H. S.; JAVADI, M. et al. Effects of probiotic supplementation on major cardiovascular-related parameters in patients with type-2 diabetes mellitus: a secondary-data analysis of a randomized double-blind controlled trial. </w:t>
      </w:r>
      <w:r w:rsidRPr="00BD211D">
        <w:t>Diabetol Metab Syndr, 14, n. 1, p. 52, Apr 13 2022.</w:t>
      </w:r>
    </w:p>
    <w:p w:rsidR="00D445D9" w:rsidRPr="00BD211D" w:rsidRDefault="00D445D9" w:rsidP="00D445D9">
      <w:pPr>
        <w:pStyle w:val="Corpo"/>
        <w:spacing w:line="276" w:lineRule="auto"/>
      </w:pPr>
    </w:p>
    <w:p w:rsidR="00D445D9" w:rsidRDefault="00D445D9" w:rsidP="00D445D9">
      <w:pPr>
        <w:pStyle w:val="Corpo"/>
        <w:spacing w:line="276" w:lineRule="auto"/>
        <w:rPr>
          <w:lang w:val="en-US"/>
        </w:rPr>
      </w:pPr>
      <w:r w:rsidRPr="00BD211D">
        <w:t xml:space="preserve">ALIDADI, M. et al. </w:t>
      </w:r>
      <w:r w:rsidRPr="00D445D9">
        <w:rPr>
          <w:lang w:val="en-US"/>
        </w:rPr>
        <w:t>The Effect of Curcumin Supplementation on Pulse Wave Velocity in Patients with Metabolic Syndrome: A Randomized, Double-Blind, Placebo-Controlled Trial. Adv Exp Med Biol. 2021;1308:1-11. doi: 10.1007/978-3-030-64872-5_1.</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Alkhatib A1, Atcheson R2.Yerba Maté (Ilex paraguariensis) Metabolic, Satiety, and Mood State Effects at Rest and during Prolonged Exercise.</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AMERIZADEH, A. et al. Effect of Genistein Intake on Some Cardiovascular Risk Factors: An Updated Systematic Review and Meta-analysis. Curr Probl Cardiol. 2021 May 29;100902. doi: 10.1016/j.cpcardiol.2021.100902. Online ahead of print.</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AMIRANI E, MILAJERDI A, REINER Ž, MIRZAEI H, MANSOURNIA MA, ASEMI Z. Effects of whey protein on glycemic control and serum lipoproteins in patients with metabolic syndrome and related conditions: a systematic review and meta-analysis of randomized controlled clinical trials. Lipids Health Dis. 2020 Sep 21;19(1):209. doi: 10.1186/s12944-020-01384-7. PMID: 32958070; PMCID: PMC7504833.</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ASHRAF, H. et al. Efficacy of Ginger Supplementation in Relieving Persistent Hypothyroid Symptoms in Patients with Controlled Primary Hypothyroidism: A Pilot Randomized, Double-Blind, Placebo-Controlled Clinical Trial. Evid Based Complement Alternat Med. 2022 Jan 20;2022:5456855. doi: 10.1155/2022/5456855. eCollection 2022.</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BAYE, E.  et al. Carnosine Supplementation Improves Serum Resistin Concentrations in Overweight or Obese Otherwise Healthy Adults: A Pilot Randomized Trial. Nutrients, v. 10, n. 9, Sep 7 2018. ISSN 2072-6643.</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Belcaro G1, Ledda A1, Hu S1, Cesarone MR1, Feragalli B1, Dugall M1. Greenselectphytosome for borderline metabolic syndrome.Evid Based Complement Alternat Med. 2013;2013:869061. doi: 10.1155/2013/869061. Epub 2013 Nov 14.</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BOBE, G. et al. A Randomized Controlled Trial of Long-Term (R)-</w:t>
      </w:r>
      <w:r w:rsidRPr="00D445D9">
        <w:rPr>
          <w:rFonts w:ascii="Calibri" w:hAnsi="Calibri" w:cs="Calibri"/>
        </w:rPr>
        <w:t>α</w:t>
      </w:r>
      <w:r w:rsidRPr="00D445D9">
        <w:rPr>
          <w:lang w:val="en-US"/>
        </w:rPr>
        <w:t>-Lipoic Acid Supplementation Promotes Weight Loss in Overweight or Obese Adults without Altering Baseline Elevated Plasma Triglyceride Concentrations. J Nutr. 2020 Jul 21:nxaa203. doi: 10.1093/jn/nxaa203. Online ahead of print.</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CASTELLINO, G. et al. Altilix® Supplement Containing Chlorogenic Acid and Luteolin Improved Hepatic and Cardiometabolic Parameters in Subjects with Metabolic Syndrome: A 6 Month Randomized, Double-Blind, Placebo-Controlled Study. Nutrients. 2019 Oct 25;11(11). pii: E2580.</w:t>
      </w:r>
    </w:p>
    <w:p w:rsidR="00D445D9" w:rsidRPr="00D445D9" w:rsidRDefault="00D445D9" w:rsidP="00D445D9">
      <w:pPr>
        <w:pStyle w:val="Corpo"/>
        <w:spacing w:line="276" w:lineRule="auto"/>
        <w:rPr>
          <w:lang w:val="en-US"/>
        </w:rPr>
      </w:pPr>
      <w:r>
        <w:rPr>
          <w:lang w:val="en-US"/>
        </w:rPr>
        <w:t xml:space="preserve"> </w:t>
      </w:r>
    </w:p>
    <w:p w:rsidR="00D445D9" w:rsidRDefault="00D445D9" w:rsidP="00D445D9">
      <w:pPr>
        <w:pStyle w:val="Corpo"/>
        <w:spacing w:line="276" w:lineRule="auto"/>
        <w:rPr>
          <w:lang w:val="en-US"/>
        </w:rPr>
      </w:pPr>
      <w:r w:rsidRPr="00D445D9">
        <w:rPr>
          <w:lang w:val="en-US"/>
        </w:rPr>
        <w:t>Chaiyasut, C. et al. Synbiotic Supplementation Improves Obesity Index and Metabolic Biomarkers in Thai Obese Adults: A Randomized Clinical Trial. Foods. 2021 Jul 7;10(7):1580. doi: 10.3390/foods10071580.</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 xml:space="preserve">DARYABEYGI-KHOTBEHSARA, R.  et al. Nigella sativa improves glucose homeostasis and serum lipids in type 2 diabetes: A systematic review and meta-analysis. Complement Ther Med, v. 35, p. 6-13, Dec 2017. ISSN 0965-2299.  </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DE CARVALHO, F. G.; BRANDAO, C. F. C.; MUÑOZ, V. R.; BATITUCCI, G. et al. Taurine supplementation in conjunction with exercise modulated cytokines and improved subcutaneous white adipose tissue plasticity in obese women. Amino Acids, 53, n. 9, p. 1391-1403, Sep 2021.</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Dolati, S. et al. The Effect of Curcumin Supplementation and Aerobic Training on Anthropometric Indices, Serum Lipid Profiles, C-Reactive Protein and Insulin Resistance in Overweight Women: A Randomized, Double-Blind, Placebo-Controlled Trial. J Obes Metab Syndr. 2020 Mar 30;29(1):47-57.</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Dunning BJ, Bourgonje AR, Bulthuis MLC, Alexander J, Aaseth JO, Larsson A, van Goor H, Alehagen U. Selenium and coenzyme Q10 improve the systemic redox status while reducing cardiovascular mortality in elderly population-based individuals. Free Radic Biol Med. 2023 Aug 1;204:207-214. doi: 10.1016/j.freeradbiomed.2023.04.024. Epub 2023 May 11. PMID: 37179031.</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Eckel, R.H. et al.The metabolic syndrome.The Lancet, v.365, p.1415-28, 2005.</w:t>
      </w:r>
    </w:p>
    <w:p w:rsidR="00D445D9" w:rsidRPr="00D445D9" w:rsidRDefault="00D445D9" w:rsidP="00D445D9">
      <w:pPr>
        <w:pStyle w:val="Corpo"/>
        <w:spacing w:line="276" w:lineRule="auto"/>
        <w:rPr>
          <w:lang w:val="en-US"/>
        </w:rPr>
      </w:pPr>
    </w:p>
    <w:p w:rsidR="00D445D9" w:rsidRPr="00530D4D" w:rsidRDefault="00D445D9" w:rsidP="00D445D9">
      <w:pPr>
        <w:pStyle w:val="Corpo"/>
        <w:spacing w:line="276" w:lineRule="auto"/>
        <w:rPr>
          <w:lang w:val="en-US"/>
        </w:rPr>
      </w:pPr>
      <w:r w:rsidRPr="00D445D9">
        <w:rPr>
          <w:lang w:val="en-US"/>
        </w:rPr>
        <w:t xml:space="preserve">EL-KHATEEB, E.; EL-BERRI, E. I.; MOSALAM, E. M.; NOOH, M. Z. et al. Evaluating the safety and efficacy of the leukotriene receptor antagonist montelukast as adjuvant therapy in obese patients with type 2 diabetes mellitus: A double-blind, randomized, placebo-controlled trial. </w:t>
      </w:r>
      <w:r w:rsidRPr="00530D4D">
        <w:rPr>
          <w:lang w:val="en-US"/>
        </w:rPr>
        <w:t>Front Pharmacol, 14, p. 1153653, 2023.</w:t>
      </w:r>
    </w:p>
    <w:p w:rsidR="00D445D9" w:rsidRPr="00530D4D"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Ghorbani Z1, Hekmatdoost A2, Mirmiran P3. Anti-hyperglycemic and insulin sensitizer effects of turmeric and its principle constituent curcumin.Int J EndocrinolMetab. 2014 Oct 1;12(4).</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HAIDARI, F.; SHAYESTEH, F.; MOHAMMAD-SHAHI, M.; JALALI, M. T. et al. Olive Leaf Extract Supplementation Combined with Calorie-Restricted Diet on Reducing Body Weight and Fat Mass in Obese Women: Result of a Randomized Control Trial. Clin Nutr Res, 10, n. 4, p. 314-329, Oct 2021.</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HAJIZADEH-SHARAFABAD, F.; TARIGHAT-ESFANJANI, A.; GHOREISHI, Z.; SARRESHTEDARI, M. Lutein supplementation combined with a low-calorie diet in middle-aged obese individuals: effects on anthropometric indices, body composition and metabolic parameters. Br J Nutr, p. 1-12, Dec 10 2020.</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HAMEDIFARD, Z. et al. The effects of combined magnesium and zinc supplementation on metabolic status in patients with type 2 diabetes mellitus and coronary heart disease. Lipids Health Dis. 2020 May 28;19(1):112. doi: 10.1186/s12944-020-01298-4.</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Hancke J, Srivastava S, Caceres DD, Burgos RA, Alarcon P. An exploratory double-blind, randomized, placebo-controlled study to assess the efficacy of CitruSlim on body composition and lipid parameters in obese individuals. Phytother Res. 2021 Dec;35(12):7039-7049. doi: 10.1002/ptr.7331. Epub 2021 Nov 18. PMID: 34794202.</w:t>
      </w:r>
    </w:p>
    <w:p w:rsidR="00D445D9" w:rsidRPr="00D445D9" w:rsidRDefault="00D445D9" w:rsidP="00D445D9">
      <w:pPr>
        <w:pStyle w:val="Corpo"/>
        <w:spacing w:line="276" w:lineRule="auto"/>
        <w:rPr>
          <w:lang w:val="en-US"/>
        </w:rPr>
      </w:pPr>
    </w:p>
    <w:p w:rsidR="00D445D9" w:rsidRPr="00D445D9" w:rsidRDefault="00D445D9" w:rsidP="00D445D9">
      <w:pPr>
        <w:pStyle w:val="Corpo"/>
        <w:spacing w:line="276" w:lineRule="auto"/>
        <w:rPr>
          <w:lang w:val="en-US"/>
        </w:rPr>
      </w:pPr>
      <w:r w:rsidRPr="00D445D9">
        <w:rPr>
          <w:lang w:val="en-US"/>
        </w:rPr>
        <w:t>HOSEINI, A.; NAMAZI, G.; FARROKHIAN, A.; REINER, Z. et al. The effects of resveratrol on metabolic status in patients with type 2 diabetes mellitus and coronary heart disease. Food Funct, 10, n. 9, p. 6042-6051, Sep 1 2019.</w:t>
      </w:r>
    </w:p>
    <w:p w:rsidR="00D445D9" w:rsidRDefault="00D445D9" w:rsidP="00D445D9">
      <w:pPr>
        <w:pStyle w:val="Corpo"/>
        <w:spacing w:line="276" w:lineRule="auto"/>
        <w:rPr>
          <w:lang w:val="en-US"/>
        </w:rPr>
      </w:pPr>
      <w:r w:rsidRPr="00D445D9">
        <w:rPr>
          <w:lang w:val="en-US"/>
        </w:rPr>
        <w:t>Hosseini B, Saedisomeolia A, Wood LG, Yaseri M, Tavasoli S. Effects of pomegranate extract supplementation on inflammation in overweight and obese individuals: A randomized controlled clinical trial. Complement TherClinPract. 2016 Feb;22:44-50. doi: 10.1016/j.ctcp.2015.12.003.</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Houjeghani S1, Kheirouri S2, Faraji E3, Jafarabadi MA4. l-Carnosine supplementation attenuated fasting glucose, triglycerides, advanced glycation end products, and tumor necrosis factor-</w:t>
      </w:r>
      <w:r w:rsidRPr="00D445D9">
        <w:rPr>
          <w:rFonts w:ascii="Calibri" w:hAnsi="Calibri" w:cs="Calibri"/>
        </w:rPr>
        <w:t>α</w:t>
      </w:r>
      <w:r w:rsidRPr="00D445D9">
        <w:rPr>
          <w:lang w:val="en-US"/>
        </w:rPr>
        <w:t xml:space="preserve"> levels in patients with type 2 diabetes: a double-blind placebo-controlled randomized clinical trial. Nutr Res. 2018 Jan;49:96-106. doi: 10.1016/j.nutres.2017.11.003. Epub 2017 Nov 17.</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JIANG, Z.; QU, H.; LIN, G.; SHI, D. et al. Lipid-Lowering Efficacy of the Capsaicin in Patients With Metabolic Syndrome: A Systematic Review and Meta-Analysis of Randomized Controlled Trials. Frontiers in Nutrition, 9, 2022-March-01 2022. Systematic Review.</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JOSEPH, M. A.; JOHN PH, D. F.; THOMAS, M. J. V.; SIVADASAN, S. D. P. et al. Influence of a Novel Food-Grade Formulation of Red Chili Extract (Capsicum annum) on Overweight Subjects: Randomized, Double-Blinded, Placebo-Controlled Study. J Diet Suppl, 18, n. 4, p. 387-405, 2021.</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JUNG, A. J.; SHARMA, A.; LEE, S. H.; LEE, S. J. et al. Efficacy of black rice extract on obesity in obese postmenopausal women: a 12-week randomized, double-blind, placebo-controlled preliminary clinical trial. Menopause, Sep 20 2021.</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KALAMKAR, S.; ACHARYA, J.; KOLAPPURATH MADATHIL, A.; GAJJAR, V. et al. Randomized Clinical Trial of How Long-Term Glutathione Supplementation Offers Protection from Oxidative Damage and Improves HbA1c in Elderly Type 2 Diabetic Patients. Antioxidants (Basel), 11, n. 5, May 23 2022.</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Karizi, SR et al. “A randomized, double-blind placebo-controlled add-on trial to assess the efficacy, safety, and anti-atherogenic effect of spirulina platensis in patients with inadequately controlled type 2 diabetes mellitus.” Phytotherapy research : PTR, 10.1002/ptr.7674. 4 Jan. 2023, doi:10.1002/ptr.7674</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 xml:space="preserve">Karkabounas S, Papadopoulos N, Anastasiadou C, Gubili C, Peschos D, Daskalou T, Fikioris N, Simos YV, Kontargiris E, Gianakopoulos X, Ragos V, Chatzidimitriou M. Effects of </w:t>
      </w:r>
      <w:r w:rsidRPr="00D445D9">
        <w:rPr>
          <w:rFonts w:ascii="Calibri" w:hAnsi="Calibri" w:cs="Calibri"/>
        </w:rPr>
        <w:t>α</w:t>
      </w:r>
      <w:r w:rsidRPr="00D445D9">
        <w:rPr>
          <w:lang w:val="en-US"/>
        </w:rPr>
        <w:t>-Lipoic Acid, Carnosine, and Thiamine Supplementation in Obese Patients with Type 2 Diabetes Mellitus: A Randomized, Double-Blind Study. J Med Food. 2018 Oct 11. doi: 10.1089/jmf.2018.0007.</w:t>
      </w:r>
    </w:p>
    <w:p w:rsidR="00D445D9" w:rsidRPr="00D445D9" w:rsidRDefault="00D445D9" w:rsidP="00D445D9">
      <w:pPr>
        <w:pStyle w:val="Corpo"/>
        <w:spacing w:line="276" w:lineRule="auto"/>
        <w:rPr>
          <w:lang w:val="en-US"/>
        </w:rPr>
      </w:pPr>
    </w:p>
    <w:p w:rsidR="00D445D9" w:rsidRPr="00530D4D" w:rsidRDefault="00D445D9" w:rsidP="00D445D9">
      <w:pPr>
        <w:pStyle w:val="Corpo"/>
        <w:spacing w:line="276" w:lineRule="auto"/>
        <w:rPr>
          <w:lang w:val="en-US"/>
        </w:rPr>
      </w:pPr>
      <w:r w:rsidRPr="00D445D9">
        <w:rPr>
          <w:lang w:val="en-US"/>
        </w:rPr>
        <w:t xml:space="preserve">Krysiak, R., Szkróbka, W., Okopién, B. The Effect of Vitamin D on Thyroid Autoimmunity in Levothyroxine-Treated Woman with Hashimoto’s Thyroiditis and Normal Vitamin D Status. </w:t>
      </w:r>
      <w:r w:rsidRPr="00530D4D">
        <w:rPr>
          <w:lang w:val="en-US"/>
        </w:rPr>
        <w:t>Exp Clin Endocrinol Diabetes. 2017 Apr;125(4):229-233. doi: 10.1055/s-0042-123038. Epub 2017 Jan 10.</w:t>
      </w:r>
    </w:p>
    <w:p w:rsidR="00D445D9" w:rsidRPr="00530D4D"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Luzzi R1, Belcaro G, Hu S, Dugall M, Hosoi M, Ippolito E, Corsi M, Gizzi G. Beanblock® (standardized dry extract of Phaseolus vulgaris) in mildly overweight subjects: a pilot study. Eur Rev Med Pharmacol Sci. 2014 Oct;18(20):3120-5.</w:t>
      </w:r>
    </w:p>
    <w:p w:rsidR="00D445D9" w:rsidRPr="00D445D9" w:rsidRDefault="00D445D9" w:rsidP="00D445D9">
      <w:pPr>
        <w:pStyle w:val="Corpo"/>
        <w:spacing w:line="276" w:lineRule="auto"/>
        <w:rPr>
          <w:lang w:val="en-US"/>
        </w:rPr>
      </w:pPr>
    </w:p>
    <w:p w:rsidR="00D445D9" w:rsidRPr="00530D4D" w:rsidRDefault="00D445D9" w:rsidP="00D445D9">
      <w:pPr>
        <w:pStyle w:val="Corpo"/>
        <w:spacing w:line="276" w:lineRule="auto"/>
      </w:pPr>
      <w:r w:rsidRPr="00D445D9">
        <w:rPr>
          <w:lang w:val="en-US"/>
        </w:rPr>
        <w:t xml:space="preserve">Mahdieh Abbasalizad Farhangi 1, Siroos Tajmiri 2 The effects of powdered black cumin seeds on markers of oxidative stress, intracellular adhesion molecule (ICAM)-1 and vascular cell adhesion molecule (VCAM)-1 in patients with Hashimoto's thyroiditis. </w:t>
      </w:r>
      <w:r w:rsidRPr="00530D4D">
        <w:t>Clin Nutr ESPEN. 2020 Jun;37:207-212. doi: 10.1016/j.clnesp.2020.02.015. Epub 2020 Mar 10.</w:t>
      </w:r>
    </w:p>
    <w:p w:rsidR="00D445D9" w:rsidRPr="00530D4D" w:rsidRDefault="00D445D9" w:rsidP="00D445D9">
      <w:pPr>
        <w:pStyle w:val="Corpo"/>
        <w:spacing w:line="276" w:lineRule="auto"/>
      </w:pPr>
    </w:p>
    <w:p w:rsidR="00D445D9" w:rsidRDefault="00D445D9" w:rsidP="00D445D9">
      <w:pPr>
        <w:pStyle w:val="Corpo"/>
        <w:spacing w:line="276" w:lineRule="auto"/>
        <w:rPr>
          <w:lang w:val="en-US"/>
        </w:rPr>
      </w:pPr>
      <w:r w:rsidRPr="00D445D9">
        <w:t xml:space="preserve">Maia-Landim A1, Ramírez JM1, Lancho C2, Poblador MS1, Lancho JL3. </w:t>
      </w:r>
      <w:r w:rsidRPr="00D445D9">
        <w:rPr>
          <w:lang w:val="en-US"/>
        </w:rPr>
        <w:t>Long-term effects of Garcinia cambogia/Glucomannan on weight loss in people with obesity, PLIN4, FTO and Trp64Arg polymorphisms. BMC Complement Altern Med. 2018 Jan 24;18(1):26. doi: 10.1186/s12906-018-2099-7.</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Majeed M, Nagabhushanam K, Devarajan TV, Saklecha S, Reddy SVK, Mundkur L. A minor metabolite from Curcuma longa effective against metabolic syndrome: results from a randomized, double-blind, placebo-controlled clinical study. Food Funct. 2023 May 22;14(10):4722-4733. doi: 10.1039/d2fo03627d. PMID: 37114318.</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pPr>
      <w:r w:rsidRPr="00D445D9">
        <w:rPr>
          <w:lang w:val="en-US"/>
        </w:rPr>
        <w:t xml:space="preserve">MALEKI, V.; ALIZADEH, M.; ESMAEILI, F.; MAHDAVI, R. The effects of taurine supplementation on glycemic control and serum lipid profile in patients with type 2 diabetes: a randomized, double-blind, placebo-controlled trial. </w:t>
      </w:r>
      <w:r w:rsidRPr="00D445D9">
        <w:t>Amino Acids, 52, 05/29 2020.</w:t>
      </w:r>
    </w:p>
    <w:p w:rsidR="00D445D9" w:rsidRPr="00D445D9" w:rsidRDefault="00D445D9" w:rsidP="00D445D9">
      <w:pPr>
        <w:pStyle w:val="Corpo"/>
        <w:spacing w:line="276" w:lineRule="auto"/>
      </w:pPr>
    </w:p>
    <w:p w:rsidR="00D445D9" w:rsidRDefault="00D445D9" w:rsidP="00D445D9">
      <w:pPr>
        <w:pStyle w:val="Corpo"/>
        <w:spacing w:line="276" w:lineRule="auto"/>
        <w:rPr>
          <w:lang w:val="en-US"/>
        </w:rPr>
      </w:pPr>
      <w:r w:rsidRPr="00D445D9">
        <w:t xml:space="preserve">Martínez-Abundis E1,2, Barrera-Durán C2, González-Ortiz M1,2, Hernández-Salazar E2. </w:t>
      </w:r>
      <w:r w:rsidRPr="00D445D9">
        <w:rPr>
          <w:lang w:val="en-US"/>
        </w:rPr>
        <w:t>[Effect of simvastatin plus inulin in comparison with simvastatin plus ezetimibe on the treatment of mixed dyslipidemia]. Gac Med Mex. 2016 Oct;152(Suppl 2):88-95.</w:t>
      </w:r>
    </w:p>
    <w:p w:rsidR="00D445D9" w:rsidRPr="00D445D9" w:rsidRDefault="00D445D9"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Mesri Alamdari N, Mahdavi R, Roshanravan N, Lotfi Yaghin N, Ostadrahimi AR, Faramarzi E. A double-blind, placebo-controlled trial related to the effects of melatonin on oxidative stress and inflammatory parameters of obese women. Horm Metab Res. 2015 Jun;47(7):504-8.</w:t>
      </w:r>
    </w:p>
    <w:p w:rsidR="00D445D9" w:rsidRPr="00D445D9" w:rsidRDefault="00D445D9" w:rsidP="00D445D9">
      <w:pPr>
        <w:pStyle w:val="Corpo"/>
        <w:spacing w:line="276" w:lineRule="auto"/>
        <w:rPr>
          <w:lang w:val="en-US"/>
        </w:rPr>
      </w:pPr>
    </w:p>
    <w:p w:rsidR="00D445D9" w:rsidRPr="00D445D9" w:rsidRDefault="00D445D9" w:rsidP="00D445D9">
      <w:pPr>
        <w:pStyle w:val="Corpo"/>
        <w:spacing w:line="276" w:lineRule="auto"/>
        <w:rPr>
          <w:lang w:val="en-US"/>
        </w:rPr>
      </w:pPr>
      <w:r w:rsidRPr="00D445D9">
        <w:rPr>
          <w:lang w:val="en-US"/>
        </w:rPr>
        <w:t>MOGHADAM BH, RASHIDLAMIR A, HOSSEINI SRA, GAEINI AA, KAVIANI M. The Effects of Saffron (Crocus sativus L.) in conjunction with Concurrent Training on body composition, glycemic status, and inflammatory markers in obese men with type 2 diabetes mellitus: a randomized double-blind clinical trial. Br J Clin Pharmacol. 2022 Jan 9. doi: 10.1111/bcp.15222. Epub ahead of print. PMID: 35001410.</w:t>
      </w:r>
    </w:p>
    <w:p w:rsidR="00D445D9" w:rsidRDefault="00D445D9" w:rsidP="00D445D9">
      <w:pPr>
        <w:pStyle w:val="Corpo"/>
        <w:spacing w:line="276" w:lineRule="auto"/>
        <w:rPr>
          <w:lang w:val="en-US"/>
        </w:rPr>
      </w:pPr>
      <w:r w:rsidRPr="00D445D9">
        <w:rPr>
          <w:lang w:val="en-US"/>
        </w:rPr>
        <w:t>MOHAMMAD, A.; SHAHNAZ, T.; SORAYYA, K. Effect of 8 weeks' supplementation grape seed extract on insulin resistance in iranian adolescents with metabolic syndrome: A randomized controlled trial. Diabetes Metab Syndr, 15, n. 1, p. 197-203, Dec 23 2020.</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Mohammadi V1, Khorvash F2, Feizi A3, Askari G1. Does Alpha-lipoic Acid Supplementation Modulate Cardiovascular Risk Factors in Patients with Stroke? A Randomized, Double-blind Clinical Trial. Int J Prev Med. 2018 Apr 5;9:34. doi: 10.4103/ijpvm.IJPVM_32_17. eCollection 2018.</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Naeini F, Namkhah Z, Tutunchi H, Rezayat SM, Mansouri S, Yaseri M, Hosseinzadeh-Attar MJ. Effects of naringenin supplementation on cardiovascular risk factors in overweight/obese patients with nonalcoholic fatty liver disease: a pilot double-blind, placebo-controlled, randomized clinical trial. Eur J Gastroenterol Hepatol. 2022 Mar 1;34(3):345-353. doi: 10.1097/MEG.0000000000002323. PMID: 34860705.</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NASH, R.; AZANTSA, B.; KUATE, D.; SINGH, H. et al. The Use of a Stem and Leaf Aqueous Extract of Cissus quadrangularis (CQR-300) to Reduce Body Fat and Other Components of Metabolic Syndrome in Overweight Participants. J Altern Complement Med, 25, n. 1, p. 98-106, Jan 2019.</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NAVVAL-ESFAHLAN, E.; RAFRAF, M.; ASGHARI, S.; IMANI, H. et al. Effect of French maritime pine bark extract supplementation on metabolic status and serum vascular cell adhesion molecule-1 levels in patients with type 2 diabetes and microalbuminuria. Complement Ther Med, 58, p. 102689, Feb 18 2021.</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Nematollahi S, Pishdad GR, Zakerkish M, Namjoyan F, Ahmadi Angali K, Borazjani F. The effect of berberine and fenugreek seed co-supplementation on inflammatory factor, lipid and glycemic profile in patients with type 2 diabetes mellitus: a double-blind controlled randomized clinical trial. Diabetol Metab Syndr. 2022 Aug 23;14(1):120. doi: 10.1186/s13098-022-00888-9. PMID: 35999562; PMCID: PMC9395822.</w:t>
      </w:r>
    </w:p>
    <w:p w:rsidR="001F2DA0" w:rsidRPr="00D445D9" w:rsidRDefault="001F2DA0" w:rsidP="00D445D9">
      <w:pPr>
        <w:pStyle w:val="Corpo"/>
        <w:spacing w:line="276" w:lineRule="auto"/>
        <w:rPr>
          <w:lang w:val="en-US"/>
        </w:rPr>
      </w:pPr>
    </w:p>
    <w:p w:rsidR="001F2DA0" w:rsidRPr="00D445D9" w:rsidRDefault="00D445D9" w:rsidP="00D445D9">
      <w:pPr>
        <w:pStyle w:val="Corpo"/>
        <w:spacing w:line="276" w:lineRule="auto"/>
        <w:rPr>
          <w:lang w:val="en-US"/>
        </w:rPr>
      </w:pPr>
      <w:r w:rsidRPr="00D445D9">
        <w:rPr>
          <w:lang w:val="en-US"/>
        </w:rPr>
        <w:t>Noureddin S, Mohsen J, Payman A. Effects of psyllium vs. placebo on constipation, weight, glycemia, and lipids: A randomized trial in patients with type 2 diabetes and chronic constipation. Complement Ther Med. 2018 Oct;40:1-7. doi: 10.1016/j.ctim.2018.07.004. Epub 2018 Jul 10. PMID: 30219432.</w:t>
      </w:r>
    </w:p>
    <w:p w:rsidR="00D445D9" w:rsidRDefault="00D445D9" w:rsidP="00D445D9">
      <w:pPr>
        <w:pStyle w:val="Corpo"/>
        <w:spacing w:line="276" w:lineRule="auto"/>
      </w:pPr>
      <w:r w:rsidRPr="00D445D9">
        <w:t>Nutrients. 2017 Aug 15;9(8). pii: E882. doi: 10.3390/nu9080882.</w:t>
      </w:r>
    </w:p>
    <w:p w:rsidR="001F2DA0" w:rsidRPr="00D445D9" w:rsidRDefault="001F2DA0" w:rsidP="00D445D9">
      <w:pPr>
        <w:pStyle w:val="Corpo"/>
        <w:spacing w:line="276" w:lineRule="auto"/>
      </w:pPr>
    </w:p>
    <w:p w:rsidR="00D445D9" w:rsidRPr="00D445D9" w:rsidRDefault="00D445D9" w:rsidP="00D445D9">
      <w:pPr>
        <w:pStyle w:val="Corpo"/>
        <w:spacing w:line="276" w:lineRule="auto"/>
        <w:rPr>
          <w:lang w:val="en-US"/>
        </w:rPr>
      </w:pPr>
      <w:r w:rsidRPr="00D445D9">
        <w:rPr>
          <w:lang w:val="en-US"/>
        </w:rPr>
        <w:t>PACE, C. et al. Role of selenium and myo-inositol supplementation on autoimmune thyroiditis progression. Endocr J. 2020 Jul 15. doi: 10.1507/endocrj.EJ20-0062. Online ahead of print.</w:t>
      </w:r>
    </w:p>
    <w:p w:rsidR="00D445D9" w:rsidRDefault="00D445D9" w:rsidP="00D445D9">
      <w:pPr>
        <w:pStyle w:val="Corpo"/>
        <w:spacing w:line="276" w:lineRule="auto"/>
        <w:rPr>
          <w:lang w:val="en-US"/>
        </w:rPr>
      </w:pPr>
      <w:r w:rsidRPr="00D445D9">
        <w:t xml:space="preserve">Panahi Y1, Hosseini MS2, Khalili N2, Naimi E2, Simental-Mendía LE3, Majeed M4, Sahebkar A5. </w:t>
      </w:r>
      <w:r w:rsidRPr="00D445D9">
        <w:rPr>
          <w:lang w:val="en-US"/>
        </w:rPr>
        <w:t>Effects of curcumin on serum cytokine concentrations in subjects with metabolic syndrome: A post-hoc analysis of a randomized controlled trial. Biomed Pharmacother. 2016 Aug;82:578-82. doi: 10.1016/j.biopha.2016.05.037. Epub 2016 Jun 6.</w:t>
      </w:r>
    </w:p>
    <w:p w:rsidR="001F2DA0" w:rsidRPr="00D445D9" w:rsidRDefault="001F2DA0" w:rsidP="00D445D9">
      <w:pPr>
        <w:pStyle w:val="Corpo"/>
        <w:spacing w:line="276" w:lineRule="auto"/>
        <w:rPr>
          <w:lang w:val="en-US"/>
        </w:rPr>
      </w:pPr>
    </w:p>
    <w:p w:rsidR="00D445D9" w:rsidRPr="00530D4D" w:rsidRDefault="00D445D9" w:rsidP="00D445D9">
      <w:pPr>
        <w:pStyle w:val="Corpo"/>
        <w:spacing w:line="276" w:lineRule="auto"/>
        <w:rPr>
          <w:lang w:val="en-US"/>
        </w:rPr>
      </w:pPr>
      <w:r w:rsidRPr="00D445D9">
        <w:rPr>
          <w:lang w:val="en-US"/>
        </w:rPr>
        <w:t xml:space="preserve">PARANDOOSH, M. et al. The effects of grape seed extract (Vitis vinifera) supplement on inflammatory markers, neuropeptide Y, anthropometric measures, and appetite in obese or overweight individuals: A randomized clinical trial. </w:t>
      </w:r>
      <w:r w:rsidRPr="00530D4D">
        <w:rPr>
          <w:lang w:val="en-US"/>
        </w:rPr>
        <w:t>Phytother Res. 2019 Nov 11.</w:t>
      </w:r>
    </w:p>
    <w:p w:rsidR="001F2DA0" w:rsidRPr="00530D4D" w:rsidRDefault="001F2DA0" w:rsidP="00D445D9">
      <w:pPr>
        <w:pStyle w:val="Corpo"/>
        <w:spacing w:line="276" w:lineRule="auto"/>
        <w:rPr>
          <w:lang w:val="en-US"/>
        </w:rPr>
      </w:pPr>
    </w:p>
    <w:p w:rsidR="00D445D9" w:rsidRPr="00530D4D" w:rsidRDefault="00D445D9" w:rsidP="00D445D9">
      <w:pPr>
        <w:pStyle w:val="Corpo"/>
        <w:spacing w:line="276" w:lineRule="auto"/>
        <w:rPr>
          <w:lang w:val="en-US"/>
        </w:rPr>
      </w:pPr>
      <w:r w:rsidRPr="00D445D9">
        <w:rPr>
          <w:lang w:val="en-US"/>
        </w:rPr>
        <w:t xml:space="preserve">PINGALI, U. et al. Effect of an aqueous extract of Terminalia chebula on endothelial dysfunction, systemic inflammation, and lipid profile in type 2 diabetes mellitus: A randomized double-blind, placebo-controlled clinical study. </w:t>
      </w:r>
      <w:r w:rsidRPr="00530D4D">
        <w:rPr>
          <w:lang w:val="en-US"/>
        </w:rPr>
        <w:t>Phytother Res. 2020 Dec;34(12):3226-3235. doi: 10.1002/ptr.6771. Epub 2020 Jul 2.</w:t>
      </w:r>
    </w:p>
    <w:p w:rsidR="001F2DA0" w:rsidRPr="00530D4D" w:rsidRDefault="001F2DA0" w:rsidP="00D445D9">
      <w:pPr>
        <w:pStyle w:val="Corpo"/>
        <w:spacing w:line="276" w:lineRule="auto"/>
        <w:rPr>
          <w:lang w:val="en-US"/>
        </w:rPr>
      </w:pPr>
    </w:p>
    <w:p w:rsidR="00D445D9" w:rsidRDefault="00D445D9" w:rsidP="00D445D9">
      <w:pPr>
        <w:pStyle w:val="Corpo"/>
        <w:spacing w:line="276" w:lineRule="auto"/>
        <w:rPr>
          <w:lang w:val="en-US"/>
        </w:rPr>
      </w:pPr>
      <w:r w:rsidRPr="00530D4D">
        <w:rPr>
          <w:lang w:val="en-US"/>
        </w:rPr>
        <w:t xml:space="preserve">PIROLA, I.  </w:t>
      </w:r>
      <w:r w:rsidRPr="00D445D9">
        <w:rPr>
          <w:lang w:val="en-US"/>
        </w:rPr>
        <w:t xml:space="preserve">et al. Selenium supplementation in patients with subclinical hypothyroidism affected by autoimmune thyroiditis: Results of the SETI study. Endocrinol Diabetes Nutr, Jun 10 2019. ISSN 2530-0164.  </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RAD, N. R.; MOVAHEDIAN, A.; FEIZI, A.; AMINORROAYA, A. et al. Antioxidant effects of astaxanthin and metformin combined therapy in type 2 diabetes mellitus patients: a randomized double-blind controlled clinical trial. Res Pharm Sci, 17, n. 2, p. 219-230, Apr 2022.</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RAHIMI SAKAK F, MOSLEHI N, NIROOMAND M, MIRMIRAN P. Glycemic control improvement in individuals with type 2 diabetes with vitamin K2 supplementation: a randomized controlled trial. Eur J Nutr. 2021 Aug;60(5):2495-2506. doi: 10.1007/s00394-020-02419-6. Epub 2020 Nov 7. PMID: 33159574.</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pPr>
      <w:r w:rsidRPr="00D445D9">
        <w:rPr>
          <w:lang w:val="en-US"/>
        </w:rPr>
        <w:t xml:space="preserve">RAHMANABADI, A. et al. Oral </w:t>
      </w:r>
      <w:r w:rsidRPr="00D445D9">
        <w:rPr>
          <w:rFonts w:ascii="Calibri" w:hAnsi="Calibri" w:cs="Calibri"/>
        </w:rPr>
        <w:t>α</w:t>
      </w:r>
      <w:r w:rsidRPr="00D445D9">
        <w:rPr>
          <w:lang w:val="en-US"/>
        </w:rPr>
        <w:t xml:space="preserve">-lipoic acid supplementation in patients with non-alcoholic fatty liver disease: effects on adipokines and liver histology features. </w:t>
      </w:r>
      <w:r w:rsidRPr="00BD211D">
        <w:t xml:space="preserve">Food Funct. 2019 Aug 1;10(8):4941-4952. doi: 10.1039/c9fo00449a. </w:t>
      </w:r>
      <w:r w:rsidRPr="00D445D9">
        <w:t>Epub 2019 Jul 25.</w:t>
      </w:r>
    </w:p>
    <w:p w:rsidR="001F2DA0" w:rsidRPr="00D445D9" w:rsidRDefault="001F2DA0" w:rsidP="00D445D9">
      <w:pPr>
        <w:pStyle w:val="Corpo"/>
        <w:spacing w:line="276" w:lineRule="auto"/>
      </w:pPr>
    </w:p>
    <w:p w:rsidR="00D445D9" w:rsidRDefault="00D445D9" w:rsidP="00D445D9">
      <w:pPr>
        <w:pStyle w:val="Corpo"/>
        <w:spacing w:line="276" w:lineRule="auto"/>
        <w:rPr>
          <w:lang w:val="en-US"/>
        </w:rPr>
      </w:pPr>
      <w:r w:rsidRPr="00D445D9">
        <w:t xml:space="preserve">Ramírez-Rodríguez AM1, González-Ortiz M1, Martínez-Abundis E1, Acuña Ortega N1. </w:t>
      </w:r>
      <w:r w:rsidRPr="00D445D9">
        <w:rPr>
          <w:lang w:val="en-US"/>
        </w:rPr>
        <w:t>Effect of Ursolic Acid on Metabolic Syndrome, Insulin Sensitivity, and Inflammation. J Med Food. 2017 Sep;20(9):882-886. doi: 10.1089/jmf.2017.0003. Epub 2017 Jun 9.</w:t>
      </w:r>
    </w:p>
    <w:p w:rsidR="001F2DA0" w:rsidRPr="00D445D9" w:rsidRDefault="001F2DA0" w:rsidP="00D445D9">
      <w:pPr>
        <w:pStyle w:val="Corpo"/>
        <w:spacing w:line="276" w:lineRule="auto"/>
        <w:rPr>
          <w:lang w:val="en-US"/>
        </w:rPr>
      </w:pPr>
    </w:p>
    <w:p w:rsidR="00D445D9" w:rsidRPr="00D445D9" w:rsidRDefault="00D445D9" w:rsidP="00D445D9">
      <w:pPr>
        <w:pStyle w:val="Corpo"/>
        <w:spacing w:line="276" w:lineRule="auto"/>
        <w:rPr>
          <w:lang w:val="en-US"/>
        </w:rPr>
      </w:pPr>
      <w:r w:rsidRPr="00D445D9">
        <w:rPr>
          <w:lang w:val="en-US"/>
        </w:rPr>
        <w:t>RAO, A.; CLAYTON, P.; BRISKEY, D. The effect of an orally-dosed Gynostemma pentaphyllum extract (ActivAMP®) on body composition in overweight, adult men and women: A double-blind, randomised, placebo-controlled study. J Hum Nutr Diet, Jul 29 2021.</w:t>
      </w:r>
    </w:p>
    <w:p w:rsidR="00D445D9" w:rsidRDefault="00D445D9" w:rsidP="00D445D9">
      <w:pPr>
        <w:pStyle w:val="Corpo"/>
        <w:spacing w:line="276" w:lineRule="auto"/>
        <w:rPr>
          <w:lang w:val="en-US"/>
        </w:rPr>
      </w:pPr>
      <w:r w:rsidRPr="00D445D9">
        <w:rPr>
          <w:lang w:val="en-US"/>
        </w:rPr>
        <w:t xml:space="preserve">RASHVAND, S.; MOBASSERI, M.; TARIGHAT-ESFANJANI, A. The Effects of Choline and Magnesium Co-Supplementation on Metabolic Parameters, Inflammation, and Endothelial Dysfunction in Patients With Type 2 Diabetes Mellitus: A Randomized, Double-Blind, Placebo-Controlled Trial. J Am Coll Nutr, p. 1-8, Apr 23 2019. ISSN 0731-5724.  </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Raygan F1, Ostadmohammadi V2, Bahmani F3, Asemi Z4. The effects of vitamin D and probiotic co-supplementation on mental health parameters and metabolic status in type 2 diabetic patients with coronary heart disease: A randomized, double-blind, placebo-controlled trial. Prog Neuropsychopharmacol Biol Psychiatry. 2018 Feb 9;84(Pt A):50-55. doi: 10.1016/j.pnpbp.2018.02.007. [Epub ahead of print]</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REBELLO, C. J.; ZEMEL, M. B.; KOLTERMAN, O.; FLEMING, G. A. et al. Leucine and Sildenafil Combination Therapy Reduces Body Weight and Metformin Enhances the Effect at Low Dose: A Randomized Controlled Trial. Am J Ther, 28, n. 1, p. e1-e13, Jan-Feb 01 2021.</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 xml:space="preserve">ROSHAN, H.  et al. Effects of green coffee extract supplementation on anthropometric indices, glycaemic control, blood pressure, lipid profile, insulin resistance and appetite in patients with the metabolic syndrome: a randomised clinical trial. Br J Nutr, v. 119, n. 3, p. 250-258, Feb 2018. ISSN 0007-1145.  </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SAEIDI, A.; NOURI-HABASHI, A.; RAZI, O.; ATAEINOSRAT, A. et al. Astaxanthin Supplemented with High-Intensity Functional Training Decreases Adipokines Levels and Cardiovascular Risk Factors in Men with Obesity. Nutrients, 15, n. 2, Jan 6 2023.</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Salih AK, Alwan AH, Khadim M, et al. Effect of ginger (Zingiber officinale) intake on human serum lipid profile: Systematic review and meta-analysis [published online ahead of print, 2023 Feb 14]. Phytother Res. 2023;10.1002/ptr.7769. doi:10.1002/ptr.7769</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SANAYEI, M. et al. Chlorella vulgaris in combination with high intensity interval training in overweight and obese women: a randomized double-blind clinical trial J Diabetes Metab Disord. 2021 May 31;20(1):781-792. doi: 10.1007/s40200-021-00816-0. eCollection 2021 Jun.</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pPr>
      <w:r w:rsidRPr="00D445D9">
        <w:rPr>
          <w:lang w:val="en-US"/>
        </w:rPr>
        <w:t xml:space="preserve">Sanchez M1, Darimont C2, Panahi S3, Drapeau V4, Marette A5, Taylor VH6, Doré J7, Tremblay A8. Effects of a Diet-Based Weight-Reducing Program with Probiotic Supplementation on Satiety Efficiency, Eating Behaviour Traits, and Psychosocial Behaviours in Obese Individuals. </w:t>
      </w:r>
      <w:r w:rsidRPr="00D445D9">
        <w:t>Nutrients. 2017 Mar 15;9(3). pii: E284. doi: 10.3390/nu9030284.</w:t>
      </w:r>
    </w:p>
    <w:p w:rsidR="001F2DA0" w:rsidRPr="00D445D9" w:rsidRDefault="001F2DA0" w:rsidP="00D445D9">
      <w:pPr>
        <w:pStyle w:val="Corpo"/>
        <w:spacing w:line="276" w:lineRule="auto"/>
      </w:pPr>
    </w:p>
    <w:p w:rsidR="00D445D9" w:rsidRPr="00530D4D" w:rsidRDefault="00D445D9" w:rsidP="00D445D9">
      <w:pPr>
        <w:pStyle w:val="Corpo"/>
        <w:spacing w:line="276" w:lineRule="auto"/>
        <w:rPr>
          <w:lang w:val="en-US"/>
        </w:rPr>
      </w:pPr>
      <w:r w:rsidRPr="00D445D9">
        <w:t xml:space="preserve">SERNA, A.; MARHUENDA, J.; ARCUSA, R.; PÉREZ-PIÑERO, S. et al. </w:t>
      </w:r>
      <w:r w:rsidRPr="00D445D9">
        <w:rPr>
          <w:lang w:val="en-US"/>
        </w:rPr>
        <w:t xml:space="preserve">Effectiveness of a polyphenolic extract (Lippia citriodora and Hibiscus sabdariffa) on appetite regulation in overweight and obese grade I population: an 8-week randomized, double-blind, cross-over, placebo-controlled trial. </w:t>
      </w:r>
      <w:r w:rsidRPr="00530D4D">
        <w:rPr>
          <w:lang w:val="en-US"/>
        </w:rPr>
        <w:t>Eur J Nutr, 61, n. 2, p. 825-841, Mar 2022.</w:t>
      </w:r>
    </w:p>
    <w:p w:rsidR="001F2DA0" w:rsidRPr="00530D4D"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Sharma AK1, Basu I1, Singh S1. Efficacy and Safety of Ashwagandha Root Extract in Subclinical Hypothyroid Patients: A Double-Blind, Randomized Placebo-Controlled Trial. J Altern Complement Med. 2017 Aug 22. doi: 10.1089/acm.2017.0183. [Epub ahead of print]</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SHATANAWI, A.; MOMANI, M. S.; AL-AQTASH, R.; HAMDAN, M. H. et al. L-Citrulline Supplementation Increases Plasma Nitric Oxide Levels and Reduces Arginase Activity in Patients With Type 2 Diabetes. Frontiers in pharmacology, 11, p. 584669-584669, 2020.</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Shipman KE1, Strange RC1, Ramachandran S1. Use of fibrates in the metabolic syndrome: A review. World J Diabetes. 2016 Mar 10;7(5):74-88. doi: 10.4239/wjd.v7.i5.74.</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SHIRAZI, M.; KHODAKARAMI, F.; FEIZABAD, E.; GHAEMI, M. The effects of nigella sativa on anthropometric and biochemical indices in postmenopausal women with metabolic syndrome. Endocrine, 69, n. 1, p. 49-52, Jul 2020.</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SØNDERGÅRD, IDA CINTIN, ANJA BIRK KUHLMAN, et al.  The effects of 3 weeks of oral glutathione supplementation on whole body insulin sensitivity in obese males with and without type 2 diabetes: A randomized trial. Appl Physiol Nutr Metab. 2021 Mar 19. doi: 10.1139/apnm-2020-1099. Online ahead of print.</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 xml:space="preserve">TAGHIZADEH, M.  et al. The Effect of Dietary Supplements Containing Green Tea, Capsaicin and Ginger Extracts on Weight Loss and Metabolic Profiles in Overweight Women: A Randomized Double-Blind Placebo-Controlled Clinical Trial. Ann Nutr Metab, v. 70, n. 4, p. 277-285,  2017. ISSN 0250-6807.  </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TAJADDINI, A. et al. Saffron improves life and sleep quality, glycaemic status, lipid profile and liver function in diabetic patients: A double-blind, placebo-controlled, randomised clinical trial. Int J Clin Pract. 2021 Aug;75(8):e14334. doi: 10.1111/ijcp.14334. Epub 2021 May 26.</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pPr>
      <w:r w:rsidRPr="00D445D9">
        <w:rPr>
          <w:lang w:val="en-US"/>
        </w:rPr>
        <w:t xml:space="preserve">Talbott, S. M., Christopulos, A. M., &amp; Ekberg, C. (2007). Effect of a 12-week Lifestyle Program on Mood State and Metabolic Parameters in Overweight Subjects: 1503: Board# 266: May 30 9: 30 AM-11: 00 AM. </w:t>
      </w:r>
      <w:r w:rsidRPr="00D445D9">
        <w:t>Medicine &amp; Science in Sports &amp; Exercise, 39(5), S227.</w:t>
      </w:r>
    </w:p>
    <w:p w:rsidR="001F2DA0" w:rsidRPr="00D445D9" w:rsidRDefault="001F2DA0" w:rsidP="00D445D9">
      <w:pPr>
        <w:pStyle w:val="Corpo"/>
        <w:spacing w:line="276" w:lineRule="auto"/>
      </w:pPr>
    </w:p>
    <w:p w:rsidR="00D445D9" w:rsidRDefault="00D445D9" w:rsidP="00D445D9">
      <w:pPr>
        <w:pStyle w:val="Corpo"/>
        <w:spacing w:line="276" w:lineRule="auto"/>
        <w:rPr>
          <w:lang w:val="en-US"/>
        </w:rPr>
      </w:pPr>
      <w:r w:rsidRPr="00D445D9">
        <w:t xml:space="preserve">TONELLI, C. A.; DE OLIVEIRA, S. Q.; SILVA VIEIRA, A. A. D.; BIAVATTI, M. W. et al. </w:t>
      </w:r>
      <w:r w:rsidRPr="00D445D9">
        <w:rPr>
          <w:lang w:val="en-US"/>
        </w:rPr>
        <w:t>Clinical efficacy of capsules containing standardized extract of Bauhinia forficata Link (pata-de-vaca) as adjuvant treatment in type 2 diabetes patients: A randomized, double blind clinical trial. Journal of Ethnopharmacology, 282, p. 114616, 2022/01/10/ 2022.</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530D4D">
        <w:rPr>
          <w:lang w:val="en-US"/>
        </w:rPr>
        <w:t xml:space="preserve">TRAMONTIN, N. D. S.; LUCIANO, T. F.; MARQUES, S. O.; DE SOUZA, C. T. et al. </w:t>
      </w:r>
      <w:r w:rsidRPr="00D445D9">
        <w:rPr>
          <w:lang w:val="en-US"/>
        </w:rPr>
        <w:t>Ginger and avocado as nutraceuticals for obesity and its comorbidities. Phytother Res, 34, n. 6, p. 1282-1290, Jun 2020.</w:t>
      </w:r>
    </w:p>
    <w:p w:rsidR="001F2DA0" w:rsidRPr="00D445D9" w:rsidRDefault="001F2DA0" w:rsidP="00D445D9">
      <w:pPr>
        <w:pStyle w:val="Corpo"/>
        <w:spacing w:line="276" w:lineRule="auto"/>
        <w:rPr>
          <w:lang w:val="en-US"/>
        </w:rPr>
      </w:pPr>
    </w:p>
    <w:p w:rsidR="00D445D9" w:rsidRPr="00530D4D" w:rsidRDefault="00D445D9" w:rsidP="00D445D9">
      <w:pPr>
        <w:pStyle w:val="Corpo"/>
        <w:spacing w:line="276" w:lineRule="auto"/>
      </w:pPr>
      <w:r w:rsidRPr="00D445D9">
        <w:rPr>
          <w:lang w:val="en-US"/>
        </w:rPr>
        <w:t xml:space="preserve">VANAIE, A.; SHAHIDI, S.; IRAJ, B.; SIADAT, Z. D. et al. Curcumin as a major active component of turmeric attenuates proteinuria in patients with overt diabetic nephropathy. </w:t>
      </w:r>
      <w:r w:rsidRPr="00530D4D">
        <w:t>J Res Med Sci, 24, p. 77, 2019.</w:t>
      </w:r>
    </w:p>
    <w:p w:rsidR="001F2DA0" w:rsidRPr="00530D4D" w:rsidRDefault="001F2DA0" w:rsidP="00D445D9">
      <w:pPr>
        <w:pStyle w:val="Corpo"/>
        <w:spacing w:line="276" w:lineRule="auto"/>
      </w:pPr>
    </w:p>
    <w:p w:rsidR="00D445D9" w:rsidRDefault="00D445D9" w:rsidP="00D445D9">
      <w:pPr>
        <w:pStyle w:val="Corpo"/>
        <w:spacing w:line="276" w:lineRule="auto"/>
        <w:rPr>
          <w:lang w:val="en-US"/>
        </w:rPr>
      </w:pPr>
      <w:r w:rsidRPr="00D445D9">
        <w:t xml:space="preserve">Villar MM1, Martínez-Abundis E1, Preciado-Márquez RO1, González-Ortiz M1. </w:t>
      </w:r>
      <w:r w:rsidRPr="00D445D9">
        <w:rPr>
          <w:lang w:val="en-US"/>
        </w:rPr>
        <w:t>Effect of diacerein as an add-on to metformin in patients with type 2 diabetes mellitus and inadequate glycemic control. Arch Endocrinol Metab. 2017 Mar-Apr;61(2):188-192. doi: 10.1590/2359-3997000000242. Epub 2017 Feb 13.</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Xi H, Zhou W, Sohaib M, Niu Y, Zhu R, Guo Y, Wang S, Mao J, Wang X, Guo L. Flaxseed supplementation significantly reduces hemoglobin A1c in patients with type 2 diabetes mellitus: A systematic review and meta-analysis. Nutr Res. 2022 Dec 27;110:23-32. doi: 10.1016/j.nutres.2022.12.008. Epub ahead of print. PMID: 36640581.</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XIE, Z.; YANG, F. The effects of lycopene supplementation on serum insulin-like growth factor 1 (IGF-1) levels and cardiovascular disease: A dose-response meta-analysis of clinical trials. Complement Ther Med, 56, p. 102632, Jan 2021.</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YARI, Z. et al. Flaxseed and/or hesperidin supplementation in metabolic syndrome: an open-labeled randomized controlled trial. Eur J Nutr. 2021 Feb;60(1):287-298. doi: 10.1007/s00394-020-02246-9. Epub 2020 Apr 15.</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YARI, Z. et al. The effect of hesperidin supplementation on metabolic profiles in patients with metabolic syndrome: a randomized, double-blind, placebo-controlled clinical trial. Eur J Nutr. 2020 Sep;59(6):2569-2577. doi: 10.1007/s00394-019-02105-2. Epub 2019 Dec 16.</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Yoshino S, Awa R, Miyake Y, et al. Daily intake of Kaempferia parviflora extract decreases abdominal fat in overweight and preobese subjects: a randomized, double-blind, placebo-controlled clinical study. Diabetes Metab Syndr Obes. 2018;11:447-458. Published 2018 Aug 28. doi:10.2147/DMSO.S169925</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Zare Javid A, Bazyar H, Gholinezhad H, et al. The effects of ginger supplementation on inflammatory, antioxidant, and periodontal parameters in type 2 diabetes mellitus patients with chronic periodontitis under non-surgical periodontal therapy. A double-blind, placebo-controlled trial. Diabetes Metab Syndr Obes. 2019;12:1751-1761. Published 2019 Sep 6. doi:10.2147/DMSO.S214333</w:t>
      </w:r>
    </w:p>
    <w:p w:rsidR="001F2DA0" w:rsidRPr="00D445D9" w:rsidRDefault="001F2DA0" w:rsidP="00D445D9">
      <w:pPr>
        <w:pStyle w:val="Corpo"/>
        <w:spacing w:line="276" w:lineRule="auto"/>
        <w:rPr>
          <w:lang w:val="en-US"/>
        </w:rPr>
      </w:pPr>
    </w:p>
    <w:p w:rsidR="00D445D9" w:rsidRDefault="00D445D9" w:rsidP="00D445D9">
      <w:pPr>
        <w:pStyle w:val="Corpo"/>
        <w:spacing w:line="276" w:lineRule="auto"/>
        <w:rPr>
          <w:lang w:val="en-US"/>
        </w:rPr>
      </w:pPr>
      <w:r w:rsidRPr="00D445D9">
        <w:rPr>
          <w:lang w:val="en-US"/>
        </w:rPr>
        <w:t>Zeinalian R, Farhangi MA, Shariat A, Saghafi-Asl M. The effects of Spirulina Platensis on anthropometric indices, appetite, lipid profile and serum vascular endothelial growth factor (VEGF) in obese individuals: a randomized double blinded placebo controlled trial. BMC Complement Altern Med. 2017;17(1):225. Published 2017 Apr 21. doi:10.1186/s12906-017-1670-y</w:t>
      </w:r>
    </w:p>
    <w:p w:rsidR="001F2DA0" w:rsidRPr="00D445D9" w:rsidRDefault="001F2DA0" w:rsidP="00D445D9">
      <w:pPr>
        <w:pStyle w:val="Corpo"/>
        <w:spacing w:line="276" w:lineRule="auto"/>
        <w:rPr>
          <w:lang w:val="en-US"/>
        </w:rPr>
      </w:pPr>
    </w:p>
    <w:p w:rsidR="00D445D9" w:rsidRPr="00D445D9" w:rsidRDefault="00D445D9" w:rsidP="00D445D9">
      <w:pPr>
        <w:pStyle w:val="Corpo"/>
        <w:spacing w:line="276" w:lineRule="auto"/>
      </w:pPr>
      <w:r w:rsidRPr="00D445D9">
        <w:rPr>
          <w:lang w:val="en-US"/>
        </w:rPr>
        <w:t xml:space="preserve">Zuñiga LY1, González-Ortiz M1, Martínez-Abundis E1. Effect of Gymnema sylvestre Administration on Metabolic Syndrome, Insulin Sensitivity, and Insulin Secretion. </w:t>
      </w:r>
      <w:r w:rsidRPr="00D445D9">
        <w:t>J Med Food. 2017 May 1.</w:t>
      </w:r>
    </w:p>
    <w:sectPr w:rsidR="00D445D9" w:rsidRPr="00D445D9" w:rsidSect="005C5BC2">
      <w:footerReference w:type="default" r:id="rId3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7E7" w:rsidRDefault="006E37E7">
      <w:pPr>
        <w:spacing w:line="240" w:lineRule="auto"/>
      </w:pPr>
      <w:r>
        <w:separator/>
      </w:r>
    </w:p>
  </w:endnote>
  <w:endnote w:type="continuationSeparator" w:id="0">
    <w:p w:rsidR="006E37E7" w:rsidRDefault="006E3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wis721 Th BT">
    <w:altName w:val="Corbel Light"/>
    <w:panose1 w:val="020B0303020202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Md BT">
    <w:altName w:val="Lucida Sans Unicode"/>
    <w:panose1 w:val="020B0602020204020303"/>
    <w:charset w:val="00"/>
    <w:family w:val="swiss"/>
    <w:pitch w:val="variable"/>
    <w:sig w:usb0="00000087"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Zurich Lt BT">
    <w:panose1 w:val="020B0403020202030204"/>
    <w:charset w:val="00"/>
    <w:family w:val="swiss"/>
    <w:pitch w:val="variable"/>
    <w:sig w:usb0="00000087" w:usb1="00000000" w:usb2="00000000" w:usb3="00000000" w:csb0="0000001B"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Swiss 721 Thin BT">
    <w:altName w:val="Cambria Math"/>
    <w:panose1 w:val="020B0303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0A4" w:rsidRDefault="004950A4">
    <w:pPr>
      <w:pStyle w:val="referencias"/>
      <w:pBdr>
        <w:bottom w:val="single" w:sz="12" w:space="0" w:color="auto"/>
      </w:pBdr>
      <w:ind w:left="-567" w:right="-568"/>
    </w:pPr>
    <w:r>
      <w:rPr>
        <w:noProof/>
        <w:lang w:eastAsia="pt-BR"/>
      </w:rPr>
      <mc:AlternateContent>
        <mc:Choice Requires="wps">
          <w:drawing>
            <wp:anchor distT="0" distB="0" distL="114300" distR="114300" simplePos="0" relativeHeight="251659264" behindDoc="1" locked="0" layoutInCell="1" allowOverlap="1">
              <wp:simplePos x="0" y="0"/>
              <wp:positionH relativeFrom="rightMargin">
                <wp:align>left</wp:align>
              </wp:positionH>
              <wp:positionV relativeFrom="bottomMargin">
                <wp:posOffset>5080</wp:posOffset>
              </wp:positionV>
              <wp:extent cx="521970" cy="485140"/>
              <wp:effectExtent l="0" t="0" r="0"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485140"/>
                      </a:xfrm>
                      <a:prstGeom prst="rect">
                        <a:avLst/>
                      </a:prstGeom>
                      <a:solidFill>
                        <a:srgbClr val="FFFFFF"/>
                      </a:solidFill>
                      <a:ln>
                        <a:noFill/>
                      </a:ln>
                    </wps:spPr>
                    <wps:txbx>
                      <w:txbxContent>
                        <w:sdt>
                          <w:sdtPr>
                            <w:rPr>
                              <w:rFonts w:ascii="Calibri" w:hAnsi="Calibri" w:cs="Calibri"/>
                              <w:color w:val="A6A6A6" w:themeColor="background1" w:themeShade="A6"/>
                              <w:sz w:val="32"/>
                              <w:szCs w:val="32"/>
                            </w:rPr>
                            <w:id w:val="1067536084"/>
                          </w:sdtPr>
                          <w:sdtEndPr/>
                          <w:sdtContent>
                            <w:sdt>
                              <w:sdtPr>
                                <w:rPr>
                                  <w:rFonts w:ascii="Calibri" w:hAnsi="Calibri" w:cs="Calibri"/>
                                  <w:color w:val="A6A6A6" w:themeColor="background1" w:themeShade="A6"/>
                                  <w:sz w:val="32"/>
                                  <w:szCs w:val="32"/>
                                </w:rPr>
                                <w:id w:val="-2124596133"/>
                              </w:sdtPr>
                              <w:sdtEndPr/>
                              <w:sdtContent>
                                <w:p w:rsidR="004950A4" w:rsidRDefault="004950A4">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E90AF3">
                                    <w:rPr>
                                      <w:rFonts w:ascii="Calibri" w:hAnsi="Calibri" w:cs="Calibri"/>
                                      <w:noProof/>
                                      <w:color w:val="A6A6A6" w:themeColor="background1" w:themeShade="A6"/>
                                      <w:sz w:val="32"/>
                                      <w:szCs w:val="32"/>
                                    </w:rPr>
                                    <w:t>189</w:t>
                                  </w:r>
                                  <w:r>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anchor>
          </w:drawing>
        </mc:Choice>
        <mc:Fallback>
          <w:pict>
            <v:rect id="Retângulo 17" o:spid="_x0000_s1296" style="position:absolute;left:0;text-align:left;margin-left:0;margin-top:.4pt;width:41.1pt;height:38.2pt;z-index:-251657216;visibility:visible;mso-wrap-style:square;mso-wrap-distance-left:9pt;mso-wrap-distance-top:0;mso-wrap-distance-right:9pt;mso-wrap-distance-bottom:0;mso-position-horizontal:left;mso-position-horizontal-relative:right-margin-area;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" stroked="f">
              <v:textbox>
                <w:txbxContent>
                  <w:sdt>
                    <w:sdtPr>
                      <w:rPr>
                        <w:rFonts w:ascii="Calibri" w:hAnsi="Calibri" w:cs="Calibri"/>
                        <w:color w:val="A6A6A6" w:themeColor="background1" w:themeShade="A6"/>
                        <w:sz w:val="32"/>
                        <w:szCs w:val="32"/>
                      </w:rPr>
                      <w:id w:val="1067536084"/>
                    </w:sdtPr>
                    <w:sdtEndPr/>
                    <w:sdtContent>
                      <w:sdt>
                        <w:sdtPr>
                          <w:rPr>
                            <w:rFonts w:ascii="Calibri" w:hAnsi="Calibri" w:cs="Calibri"/>
                            <w:color w:val="A6A6A6" w:themeColor="background1" w:themeShade="A6"/>
                            <w:sz w:val="32"/>
                            <w:szCs w:val="32"/>
                          </w:rPr>
                          <w:id w:val="-2124596133"/>
                        </w:sdtPr>
                        <w:sdtEndPr/>
                        <w:sdtContent>
                          <w:p w:rsidR="004950A4" w:rsidRDefault="004950A4">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E90AF3">
                              <w:rPr>
                                <w:rFonts w:ascii="Calibri" w:hAnsi="Calibri" w:cs="Calibri"/>
                                <w:noProof/>
                                <w:color w:val="A6A6A6" w:themeColor="background1" w:themeShade="A6"/>
                                <w:sz w:val="32"/>
                                <w:szCs w:val="32"/>
                              </w:rPr>
                              <w:t>189</w:t>
                            </w:r>
                            <w:r>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r>
      <w:tab/>
    </w:r>
    <w:r>
      <w:tab/>
    </w:r>
  </w:p>
  <w:sdt>
    <w:sdtPr>
      <w:id w:val="31606377"/>
    </w:sdtPr>
    <w:sdtEndPr>
      <w:rPr>
        <w:color w:val="A6A6A6" w:themeColor="background1" w:themeShade="A6"/>
      </w:rPr>
    </w:sdtEndPr>
    <w:sdtContent>
      <w:p w:rsidR="004950A4" w:rsidRDefault="004950A4">
        <w:pPr>
          <w:pStyle w:val="referencias"/>
          <w:pBdr>
            <w:bottom w:val="single" w:sz="12" w:space="0" w:color="auto"/>
          </w:pBdr>
          <w:ind w:left="-567" w:right="-568"/>
        </w:pPr>
      </w:p>
      <w:p w:rsidR="004950A4" w:rsidRDefault="004950A4">
        <w:pPr>
          <w:pStyle w:val="referencias"/>
          <w:ind w:left="-567" w:right="-568"/>
          <w:jc w:val="both"/>
          <w:rPr>
            <w:color w:val="A6A6A6" w:themeColor="background1" w:themeShade="A6"/>
          </w:rPr>
        </w:pPr>
        <w:r>
          <w:rPr>
            <w:color w:val="A6A6A6" w:themeColor="background1" w:themeShade="A6"/>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 www.consulfarma.com. 19 3736.6888.</w:t>
        </w:r>
      </w:p>
    </w:sdtContent>
  </w:sdt>
  <w:p w:rsidR="004950A4" w:rsidRDefault="004950A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7E7" w:rsidRDefault="006E37E7">
      <w:pPr>
        <w:spacing w:after="0"/>
      </w:pPr>
      <w:r>
        <w:separator/>
      </w:r>
    </w:p>
  </w:footnote>
  <w:footnote w:type="continuationSeparator" w:id="0">
    <w:p w:rsidR="006E37E7" w:rsidRDefault="006E37E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1946"/>
    <w:multiLevelType w:val="hybridMultilevel"/>
    <w:tmpl w:val="8A3A77B6"/>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02440B1C"/>
    <w:multiLevelType w:val="hybridMultilevel"/>
    <w:tmpl w:val="9FD0966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0CA71783"/>
    <w:multiLevelType w:val="multilevel"/>
    <w:tmpl w:val="D11A5C6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89749D"/>
    <w:multiLevelType w:val="hybridMultilevel"/>
    <w:tmpl w:val="DC7E8D1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18007025"/>
    <w:multiLevelType w:val="multilevel"/>
    <w:tmpl w:val="6E6EEA4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9950BDE"/>
    <w:multiLevelType w:val="hybridMultilevel"/>
    <w:tmpl w:val="02D621D6"/>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1F1B0CA9"/>
    <w:multiLevelType w:val="hybridMultilevel"/>
    <w:tmpl w:val="BBAC2682"/>
    <w:lvl w:ilvl="0" w:tplc="2C2030A8">
      <w:start w:val="1"/>
      <w:numFmt w:val="bullet"/>
      <w:lvlText w:val=""/>
      <w:lvlJc w:val="left"/>
      <w:pPr>
        <w:ind w:left="-918" w:hanging="360"/>
      </w:pPr>
      <w:rPr>
        <w:rFonts w:ascii="Wingdings" w:hAnsi="Wingdings" w:hint="default"/>
        <w:color w:val="404040" w:themeColor="text1" w:themeTint="BF"/>
      </w:rPr>
    </w:lvl>
    <w:lvl w:ilvl="1" w:tplc="04160003">
      <w:start w:val="1"/>
      <w:numFmt w:val="bullet"/>
      <w:lvlText w:val="o"/>
      <w:lvlJc w:val="left"/>
      <w:pPr>
        <w:ind w:left="-264" w:hanging="360"/>
      </w:pPr>
      <w:rPr>
        <w:rFonts w:ascii="Courier New" w:hAnsi="Courier New" w:cs="Courier New" w:hint="default"/>
      </w:rPr>
    </w:lvl>
    <w:lvl w:ilvl="2" w:tplc="0416000D">
      <w:start w:val="1"/>
      <w:numFmt w:val="bullet"/>
      <w:lvlText w:val=""/>
      <w:lvlJc w:val="left"/>
      <w:pPr>
        <w:ind w:left="456" w:hanging="360"/>
      </w:pPr>
      <w:rPr>
        <w:rFonts w:ascii="Wingdings" w:hAnsi="Wingdings" w:hint="default"/>
      </w:rPr>
    </w:lvl>
    <w:lvl w:ilvl="3" w:tplc="04160001" w:tentative="1">
      <w:start w:val="1"/>
      <w:numFmt w:val="bullet"/>
      <w:lvlText w:val=""/>
      <w:lvlJc w:val="left"/>
      <w:pPr>
        <w:ind w:left="1176" w:hanging="360"/>
      </w:pPr>
      <w:rPr>
        <w:rFonts w:ascii="Symbol" w:hAnsi="Symbol" w:hint="default"/>
      </w:rPr>
    </w:lvl>
    <w:lvl w:ilvl="4" w:tplc="04160003" w:tentative="1">
      <w:start w:val="1"/>
      <w:numFmt w:val="bullet"/>
      <w:lvlText w:val="o"/>
      <w:lvlJc w:val="left"/>
      <w:pPr>
        <w:ind w:left="1896" w:hanging="360"/>
      </w:pPr>
      <w:rPr>
        <w:rFonts w:ascii="Courier New" w:hAnsi="Courier New" w:cs="Courier New" w:hint="default"/>
      </w:rPr>
    </w:lvl>
    <w:lvl w:ilvl="5" w:tplc="04160005" w:tentative="1">
      <w:start w:val="1"/>
      <w:numFmt w:val="bullet"/>
      <w:lvlText w:val=""/>
      <w:lvlJc w:val="left"/>
      <w:pPr>
        <w:ind w:left="2616" w:hanging="360"/>
      </w:pPr>
      <w:rPr>
        <w:rFonts w:ascii="Wingdings" w:hAnsi="Wingdings" w:hint="default"/>
      </w:rPr>
    </w:lvl>
    <w:lvl w:ilvl="6" w:tplc="04160001" w:tentative="1">
      <w:start w:val="1"/>
      <w:numFmt w:val="bullet"/>
      <w:lvlText w:val=""/>
      <w:lvlJc w:val="left"/>
      <w:pPr>
        <w:ind w:left="3336" w:hanging="360"/>
      </w:pPr>
      <w:rPr>
        <w:rFonts w:ascii="Symbol" w:hAnsi="Symbol" w:hint="default"/>
      </w:rPr>
    </w:lvl>
    <w:lvl w:ilvl="7" w:tplc="04160003" w:tentative="1">
      <w:start w:val="1"/>
      <w:numFmt w:val="bullet"/>
      <w:lvlText w:val="o"/>
      <w:lvlJc w:val="left"/>
      <w:pPr>
        <w:ind w:left="4056" w:hanging="360"/>
      </w:pPr>
      <w:rPr>
        <w:rFonts w:ascii="Courier New" w:hAnsi="Courier New" w:cs="Courier New" w:hint="default"/>
      </w:rPr>
    </w:lvl>
    <w:lvl w:ilvl="8" w:tplc="04160005" w:tentative="1">
      <w:start w:val="1"/>
      <w:numFmt w:val="bullet"/>
      <w:lvlText w:val=""/>
      <w:lvlJc w:val="left"/>
      <w:pPr>
        <w:ind w:left="4776" w:hanging="360"/>
      </w:pPr>
      <w:rPr>
        <w:rFonts w:ascii="Wingdings" w:hAnsi="Wingdings" w:hint="default"/>
      </w:rPr>
    </w:lvl>
  </w:abstractNum>
  <w:abstractNum w:abstractNumId="7" w15:restartNumberingAfterBreak="0">
    <w:nsid w:val="1F4540F6"/>
    <w:multiLevelType w:val="hybridMultilevel"/>
    <w:tmpl w:val="9BC68B7C"/>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15:restartNumberingAfterBreak="0">
    <w:nsid w:val="25667B09"/>
    <w:multiLevelType w:val="multilevel"/>
    <w:tmpl w:val="9662BC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8272990"/>
    <w:multiLevelType w:val="hybridMultilevel"/>
    <w:tmpl w:val="5B2AB83A"/>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2D710AF1"/>
    <w:multiLevelType w:val="multilevel"/>
    <w:tmpl w:val="BCEA09C0"/>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328669B7"/>
    <w:multiLevelType w:val="hybridMultilevel"/>
    <w:tmpl w:val="B75A81B6"/>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15:restartNumberingAfterBreak="0">
    <w:nsid w:val="32BE6521"/>
    <w:multiLevelType w:val="hybridMultilevel"/>
    <w:tmpl w:val="EF5EA6E4"/>
    <w:lvl w:ilvl="0" w:tplc="EE584FCC">
      <w:start w:val="1"/>
      <w:numFmt w:val="bullet"/>
      <w:lvlText w:val=""/>
      <w:lvlJc w:val="left"/>
      <w:pPr>
        <w:ind w:left="360" w:hanging="360"/>
      </w:pPr>
      <w:rPr>
        <w:rFonts w:ascii="Symbol" w:hAnsi="Symbol"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3F4D393A"/>
    <w:multiLevelType w:val="hybridMultilevel"/>
    <w:tmpl w:val="E7287D0A"/>
    <w:lvl w:ilvl="0" w:tplc="2C2030A8">
      <w:start w:val="1"/>
      <w:numFmt w:val="bullet"/>
      <w:lvlText w:val=""/>
      <w:lvlJc w:val="left"/>
      <w:pPr>
        <w:ind w:left="360" w:hanging="360"/>
      </w:pPr>
      <w:rPr>
        <w:rFonts w:ascii="Wingdings" w:hAnsi="Wingdings" w:hint="default"/>
        <w:color w:val="404040" w:themeColor="text1" w:themeTint="BF"/>
      </w:rPr>
    </w:lvl>
    <w:lvl w:ilvl="1" w:tplc="04160003">
      <w:start w:val="1"/>
      <w:numFmt w:val="bullet"/>
      <w:lvlText w:val="o"/>
      <w:lvlJc w:val="left"/>
      <w:pPr>
        <w:ind w:left="1014" w:hanging="360"/>
      </w:pPr>
      <w:rPr>
        <w:rFonts w:ascii="Courier New" w:hAnsi="Courier New" w:cs="Courier New" w:hint="default"/>
      </w:rPr>
    </w:lvl>
    <w:lvl w:ilvl="2" w:tplc="0416000D">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14" w15:restartNumberingAfterBreak="0">
    <w:nsid w:val="432112B0"/>
    <w:multiLevelType w:val="hybridMultilevel"/>
    <w:tmpl w:val="418AA010"/>
    <w:lvl w:ilvl="0" w:tplc="2E386194">
      <w:start w:val="1"/>
      <w:numFmt w:val="bullet"/>
      <w:lvlRestart w:val="0"/>
      <w:lvlText w:val=""/>
      <w:lvlJc w:val="left"/>
      <w:pPr>
        <w:tabs>
          <w:tab w:val="num" w:pos="357"/>
        </w:tabs>
        <w:ind w:left="340" w:hanging="340"/>
      </w:pPr>
      <w:rPr>
        <w:rFonts w:ascii="Symbol" w:hAnsi="Symbol" w:cs="Times New Roman" w:hint="default"/>
        <w:strike w:val="0"/>
        <w:dstrike w:val="0"/>
        <w:outline w:val="0"/>
        <w:shadow w:val="0"/>
        <w:emboss w:val="0"/>
        <w:imprint w:val="0"/>
        <w:color w:val="auto"/>
        <w:vertAlign w:val="baseline"/>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Times New Roman" w:hint="default"/>
      </w:rPr>
    </w:lvl>
    <w:lvl w:ilvl="3" w:tplc="04160001">
      <w:start w:val="1"/>
      <w:numFmt w:val="bullet"/>
      <w:lvlText w:val=""/>
      <w:lvlJc w:val="left"/>
      <w:pPr>
        <w:tabs>
          <w:tab w:val="num" w:pos="2880"/>
        </w:tabs>
        <w:ind w:left="2880" w:hanging="360"/>
      </w:pPr>
      <w:rPr>
        <w:rFonts w:ascii="Symbol" w:hAnsi="Symbol" w:cs="Times New Roman"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Times New Roman" w:hint="default"/>
      </w:rPr>
    </w:lvl>
    <w:lvl w:ilvl="6" w:tplc="04160001">
      <w:start w:val="1"/>
      <w:numFmt w:val="bullet"/>
      <w:lvlText w:val=""/>
      <w:lvlJc w:val="left"/>
      <w:pPr>
        <w:tabs>
          <w:tab w:val="num" w:pos="5040"/>
        </w:tabs>
        <w:ind w:left="5040" w:hanging="360"/>
      </w:pPr>
      <w:rPr>
        <w:rFonts w:ascii="Symbol" w:hAnsi="Symbol" w:cs="Times New Roman"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91F69FB"/>
    <w:multiLevelType w:val="hybridMultilevel"/>
    <w:tmpl w:val="2A36E0BC"/>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15:restartNumberingAfterBreak="0">
    <w:nsid w:val="4A530D14"/>
    <w:multiLevelType w:val="hybridMultilevel"/>
    <w:tmpl w:val="61C8CA5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4D8658D0"/>
    <w:multiLevelType w:val="multilevel"/>
    <w:tmpl w:val="E42886E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4E380D6D"/>
    <w:multiLevelType w:val="hybridMultilevel"/>
    <w:tmpl w:val="8F3C672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50E3621C"/>
    <w:multiLevelType w:val="hybridMultilevel"/>
    <w:tmpl w:val="D2AEDD4C"/>
    <w:lvl w:ilvl="0" w:tplc="5D201256">
      <w:start w:val="1"/>
      <w:numFmt w:val="bullet"/>
      <w:lvlText w:val=""/>
      <w:lvlJc w:val="left"/>
      <w:pPr>
        <w:ind w:left="360" w:hanging="360"/>
      </w:pPr>
      <w:rPr>
        <w:rFonts w:ascii="Wingdings" w:hAnsi="Wingdings"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512258F9"/>
    <w:multiLevelType w:val="multilevel"/>
    <w:tmpl w:val="4476F33C"/>
    <w:lvl w:ilvl="0">
      <w:start w:val="1"/>
      <w:numFmt w:val="bullet"/>
      <w:lvlText w:val=""/>
      <w:lvlJc w:val="left"/>
      <w:pPr>
        <w:tabs>
          <w:tab w:val="num" w:pos="0"/>
        </w:tabs>
        <w:ind w:left="765" w:hanging="360"/>
      </w:pPr>
      <w:rPr>
        <w:rFonts w:ascii="Symbol" w:hAnsi="Symbol" w:cs="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21" w15:restartNumberingAfterBreak="0">
    <w:nsid w:val="5296151C"/>
    <w:multiLevelType w:val="hybridMultilevel"/>
    <w:tmpl w:val="EC2E3B50"/>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58487FC7"/>
    <w:multiLevelType w:val="multilevel"/>
    <w:tmpl w:val="C2048D20"/>
    <w:lvl w:ilvl="0">
      <w:start w:val="1"/>
      <w:numFmt w:val="bullet"/>
      <w:lvlText w:val=""/>
      <w:lvlJc w:val="left"/>
      <w:pPr>
        <w:ind w:left="360" w:hanging="360"/>
      </w:pPr>
      <w:rPr>
        <w:rFonts w:ascii="Wingdings" w:hAnsi="Wingdings" w:hint="default"/>
        <w:color w:val="000000" w:themeColor="text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5B2C7101"/>
    <w:multiLevelType w:val="hybridMultilevel"/>
    <w:tmpl w:val="E6BA005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B8A044B"/>
    <w:multiLevelType w:val="multilevel"/>
    <w:tmpl w:val="DE143A2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25" w15:restartNumberingAfterBreak="0">
    <w:nsid w:val="5C9F134A"/>
    <w:multiLevelType w:val="multilevel"/>
    <w:tmpl w:val="10784A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26" w15:restartNumberingAfterBreak="0">
    <w:nsid w:val="5CEB5B60"/>
    <w:multiLevelType w:val="hybridMultilevel"/>
    <w:tmpl w:val="7E5C0A8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15:restartNumberingAfterBreak="0">
    <w:nsid w:val="5D4F7745"/>
    <w:multiLevelType w:val="multilevel"/>
    <w:tmpl w:val="D11A5C6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5EC912A0"/>
    <w:multiLevelType w:val="hybridMultilevel"/>
    <w:tmpl w:val="585AD6A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15:restartNumberingAfterBreak="0">
    <w:nsid w:val="60D938D3"/>
    <w:multiLevelType w:val="hybridMultilevel"/>
    <w:tmpl w:val="8B78F21E"/>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0" w15:restartNumberingAfterBreak="0">
    <w:nsid w:val="611A74DC"/>
    <w:multiLevelType w:val="hybridMultilevel"/>
    <w:tmpl w:val="C6E86196"/>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1" w15:restartNumberingAfterBreak="0">
    <w:nsid w:val="62A8208C"/>
    <w:multiLevelType w:val="hybridMultilevel"/>
    <w:tmpl w:val="CA18ABA2"/>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2" w15:restartNumberingAfterBreak="0">
    <w:nsid w:val="62D1412E"/>
    <w:multiLevelType w:val="hybridMultilevel"/>
    <w:tmpl w:val="936060BE"/>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3" w15:restartNumberingAfterBreak="0">
    <w:nsid w:val="64A30148"/>
    <w:multiLevelType w:val="hybridMultilevel"/>
    <w:tmpl w:val="A3B4D026"/>
    <w:lvl w:ilvl="0" w:tplc="17B28AE8">
      <w:start w:val="1"/>
      <w:numFmt w:val="bullet"/>
      <w:lvlText w:val=""/>
      <w:lvlJc w:val="left"/>
      <w:pPr>
        <w:ind w:left="360" w:hanging="360"/>
      </w:pPr>
      <w:rPr>
        <w:rFonts w:ascii="Symbol" w:hAnsi="Symbol"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4" w15:restartNumberingAfterBreak="0">
    <w:nsid w:val="69930022"/>
    <w:multiLevelType w:val="multilevel"/>
    <w:tmpl w:val="A7A4E4DA"/>
    <w:lvl w:ilvl="0">
      <w:start w:val="1"/>
      <w:numFmt w:val="bullet"/>
      <w:lvlText w:val=""/>
      <w:lvlJc w:val="left"/>
      <w:pPr>
        <w:tabs>
          <w:tab w:val="num" w:pos="0"/>
        </w:tabs>
        <w:ind w:left="360" w:hanging="360"/>
      </w:pPr>
      <w:rPr>
        <w:rFonts w:ascii="Wingdings" w:hAnsi="Wingdings" w:cs="Wingdings" w:hint="default"/>
        <w:color w:val="404040" w:themeColor="text1" w:themeTint="BF"/>
      </w:rPr>
    </w:lvl>
    <w:lvl w:ilvl="1">
      <w:start w:val="1"/>
      <w:numFmt w:val="bullet"/>
      <w:lvlText w:val="o"/>
      <w:lvlJc w:val="left"/>
      <w:pPr>
        <w:tabs>
          <w:tab w:val="num" w:pos="0"/>
        </w:tabs>
        <w:ind w:left="1014" w:hanging="360"/>
      </w:pPr>
      <w:rPr>
        <w:rFonts w:ascii="Courier New" w:hAnsi="Courier New" w:cs="Courier New" w:hint="default"/>
      </w:rPr>
    </w:lvl>
    <w:lvl w:ilvl="2">
      <w:start w:val="1"/>
      <w:numFmt w:val="bullet"/>
      <w:lvlText w:val=""/>
      <w:lvlJc w:val="left"/>
      <w:pPr>
        <w:tabs>
          <w:tab w:val="num" w:pos="0"/>
        </w:tabs>
        <w:ind w:left="1734" w:hanging="360"/>
      </w:pPr>
      <w:rPr>
        <w:rFonts w:ascii="Wingdings" w:hAnsi="Wingdings" w:cs="Wingdings" w:hint="default"/>
      </w:rPr>
    </w:lvl>
    <w:lvl w:ilvl="3">
      <w:start w:val="1"/>
      <w:numFmt w:val="bullet"/>
      <w:lvlText w:val=""/>
      <w:lvlJc w:val="left"/>
      <w:pPr>
        <w:tabs>
          <w:tab w:val="num" w:pos="0"/>
        </w:tabs>
        <w:ind w:left="2454" w:hanging="360"/>
      </w:pPr>
      <w:rPr>
        <w:rFonts w:ascii="Symbol" w:hAnsi="Symbol" w:cs="Symbol" w:hint="default"/>
      </w:rPr>
    </w:lvl>
    <w:lvl w:ilvl="4">
      <w:start w:val="1"/>
      <w:numFmt w:val="bullet"/>
      <w:lvlText w:val="o"/>
      <w:lvlJc w:val="left"/>
      <w:pPr>
        <w:tabs>
          <w:tab w:val="num" w:pos="0"/>
        </w:tabs>
        <w:ind w:left="3174" w:hanging="360"/>
      </w:pPr>
      <w:rPr>
        <w:rFonts w:ascii="Courier New" w:hAnsi="Courier New" w:cs="Courier New" w:hint="default"/>
      </w:rPr>
    </w:lvl>
    <w:lvl w:ilvl="5">
      <w:start w:val="1"/>
      <w:numFmt w:val="bullet"/>
      <w:lvlText w:val=""/>
      <w:lvlJc w:val="left"/>
      <w:pPr>
        <w:tabs>
          <w:tab w:val="num" w:pos="0"/>
        </w:tabs>
        <w:ind w:left="3894" w:hanging="360"/>
      </w:pPr>
      <w:rPr>
        <w:rFonts w:ascii="Wingdings" w:hAnsi="Wingdings" w:cs="Wingdings" w:hint="default"/>
      </w:rPr>
    </w:lvl>
    <w:lvl w:ilvl="6">
      <w:start w:val="1"/>
      <w:numFmt w:val="bullet"/>
      <w:lvlText w:val=""/>
      <w:lvlJc w:val="left"/>
      <w:pPr>
        <w:tabs>
          <w:tab w:val="num" w:pos="0"/>
        </w:tabs>
        <w:ind w:left="4614" w:hanging="360"/>
      </w:pPr>
      <w:rPr>
        <w:rFonts w:ascii="Symbol" w:hAnsi="Symbol" w:cs="Symbol" w:hint="default"/>
      </w:rPr>
    </w:lvl>
    <w:lvl w:ilvl="7">
      <w:start w:val="1"/>
      <w:numFmt w:val="bullet"/>
      <w:lvlText w:val="o"/>
      <w:lvlJc w:val="left"/>
      <w:pPr>
        <w:tabs>
          <w:tab w:val="num" w:pos="0"/>
        </w:tabs>
        <w:ind w:left="5334" w:hanging="360"/>
      </w:pPr>
      <w:rPr>
        <w:rFonts w:ascii="Courier New" w:hAnsi="Courier New" w:cs="Courier New" w:hint="default"/>
      </w:rPr>
    </w:lvl>
    <w:lvl w:ilvl="8">
      <w:start w:val="1"/>
      <w:numFmt w:val="bullet"/>
      <w:lvlText w:val=""/>
      <w:lvlJc w:val="left"/>
      <w:pPr>
        <w:tabs>
          <w:tab w:val="num" w:pos="0"/>
        </w:tabs>
        <w:ind w:left="6054" w:hanging="360"/>
      </w:pPr>
      <w:rPr>
        <w:rFonts w:ascii="Wingdings" w:hAnsi="Wingdings" w:cs="Wingdings" w:hint="default"/>
      </w:rPr>
    </w:lvl>
  </w:abstractNum>
  <w:abstractNum w:abstractNumId="35" w15:restartNumberingAfterBreak="0">
    <w:nsid w:val="6CBA6EB2"/>
    <w:multiLevelType w:val="hybridMultilevel"/>
    <w:tmpl w:val="F85C9EF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D3B5144"/>
    <w:multiLevelType w:val="hybridMultilevel"/>
    <w:tmpl w:val="BAF246A2"/>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7" w15:restartNumberingAfterBreak="0">
    <w:nsid w:val="6DB62E46"/>
    <w:multiLevelType w:val="hybridMultilevel"/>
    <w:tmpl w:val="CE703A4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8" w15:restartNumberingAfterBreak="0">
    <w:nsid w:val="6DDE1CDD"/>
    <w:multiLevelType w:val="hybridMultilevel"/>
    <w:tmpl w:val="1B58845E"/>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9" w15:restartNumberingAfterBreak="0">
    <w:nsid w:val="715925C5"/>
    <w:multiLevelType w:val="hybridMultilevel"/>
    <w:tmpl w:val="21226CA0"/>
    <w:lvl w:ilvl="0" w:tplc="B11034BA">
      <w:start w:val="1"/>
      <w:numFmt w:val="bullet"/>
      <w:lvlText w:val=""/>
      <w:lvlJc w:val="left"/>
      <w:pPr>
        <w:ind w:left="360" w:hanging="360"/>
      </w:pPr>
      <w:rPr>
        <w:rFonts w:ascii="Wingdings" w:hAnsi="Wingdings"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0" w15:restartNumberingAfterBreak="0">
    <w:nsid w:val="72A15F57"/>
    <w:multiLevelType w:val="hybridMultilevel"/>
    <w:tmpl w:val="C8448112"/>
    <w:lvl w:ilvl="0" w:tplc="04464FD6">
      <w:start w:val="1"/>
      <w:numFmt w:val="bullet"/>
      <w:lvlText w:val=""/>
      <w:lvlJc w:val="left"/>
      <w:pPr>
        <w:ind w:left="-45" w:hanging="360"/>
      </w:pPr>
      <w:rPr>
        <w:rFonts w:ascii="Symbol" w:hAnsi="Symbol" w:hint="default"/>
        <w:color w:val="000000" w:themeColor="text1"/>
      </w:rPr>
    </w:lvl>
    <w:lvl w:ilvl="1" w:tplc="04160001">
      <w:start w:val="1"/>
      <w:numFmt w:val="bullet"/>
      <w:lvlText w:val=""/>
      <w:lvlJc w:val="left"/>
      <w:pPr>
        <w:ind w:left="675" w:hanging="360"/>
      </w:pPr>
      <w:rPr>
        <w:rFonts w:ascii="Symbol" w:hAnsi="Symbol" w:hint="default"/>
      </w:rPr>
    </w:lvl>
    <w:lvl w:ilvl="2" w:tplc="04160005" w:tentative="1">
      <w:start w:val="1"/>
      <w:numFmt w:val="bullet"/>
      <w:lvlText w:val=""/>
      <w:lvlJc w:val="left"/>
      <w:pPr>
        <w:ind w:left="1395" w:hanging="360"/>
      </w:pPr>
      <w:rPr>
        <w:rFonts w:ascii="Wingdings" w:hAnsi="Wingdings" w:hint="default"/>
      </w:rPr>
    </w:lvl>
    <w:lvl w:ilvl="3" w:tplc="04160001" w:tentative="1">
      <w:start w:val="1"/>
      <w:numFmt w:val="bullet"/>
      <w:lvlText w:val=""/>
      <w:lvlJc w:val="left"/>
      <w:pPr>
        <w:ind w:left="2115" w:hanging="360"/>
      </w:pPr>
      <w:rPr>
        <w:rFonts w:ascii="Symbol" w:hAnsi="Symbol" w:hint="default"/>
      </w:rPr>
    </w:lvl>
    <w:lvl w:ilvl="4" w:tplc="04160003" w:tentative="1">
      <w:start w:val="1"/>
      <w:numFmt w:val="bullet"/>
      <w:lvlText w:val="o"/>
      <w:lvlJc w:val="left"/>
      <w:pPr>
        <w:ind w:left="2835" w:hanging="360"/>
      </w:pPr>
      <w:rPr>
        <w:rFonts w:ascii="Courier New" w:hAnsi="Courier New" w:cs="Courier New" w:hint="default"/>
      </w:rPr>
    </w:lvl>
    <w:lvl w:ilvl="5" w:tplc="04160005" w:tentative="1">
      <w:start w:val="1"/>
      <w:numFmt w:val="bullet"/>
      <w:lvlText w:val=""/>
      <w:lvlJc w:val="left"/>
      <w:pPr>
        <w:ind w:left="3555" w:hanging="360"/>
      </w:pPr>
      <w:rPr>
        <w:rFonts w:ascii="Wingdings" w:hAnsi="Wingdings" w:hint="default"/>
      </w:rPr>
    </w:lvl>
    <w:lvl w:ilvl="6" w:tplc="04160001" w:tentative="1">
      <w:start w:val="1"/>
      <w:numFmt w:val="bullet"/>
      <w:lvlText w:val=""/>
      <w:lvlJc w:val="left"/>
      <w:pPr>
        <w:ind w:left="4275" w:hanging="360"/>
      </w:pPr>
      <w:rPr>
        <w:rFonts w:ascii="Symbol" w:hAnsi="Symbol" w:hint="default"/>
      </w:rPr>
    </w:lvl>
    <w:lvl w:ilvl="7" w:tplc="04160003" w:tentative="1">
      <w:start w:val="1"/>
      <w:numFmt w:val="bullet"/>
      <w:lvlText w:val="o"/>
      <w:lvlJc w:val="left"/>
      <w:pPr>
        <w:ind w:left="4995" w:hanging="360"/>
      </w:pPr>
      <w:rPr>
        <w:rFonts w:ascii="Courier New" w:hAnsi="Courier New" w:cs="Courier New" w:hint="default"/>
      </w:rPr>
    </w:lvl>
    <w:lvl w:ilvl="8" w:tplc="04160005" w:tentative="1">
      <w:start w:val="1"/>
      <w:numFmt w:val="bullet"/>
      <w:lvlText w:val=""/>
      <w:lvlJc w:val="left"/>
      <w:pPr>
        <w:ind w:left="5715" w:hanging="360"/>
      </w:pPr>
      <w:rPr>
        <w:rFonts w:ascii="Wingdings" w:hAnsi="Wingdings" w:hint="default"/>
      </w:rPr>
    </w:lvl>
  </w:abstractNum>
  <w:abstractNum w:abstractNumId="41" w15:restartNumberingAfterBreak="0">
    <w:nsid w:val="7687680F"/>
    <w:multiLevelType w:val="hybridMultilevel"/>
    <w:tmpl w:val="B92A2648"/>
    <w:lvl w:ilvl="0" w:tplc="2E386194">
      <w:start w:val="1"/>
      <w:numFmt w:val="bullet"/>
      <w:lvlRestart w:val="0"/>
      <w:lvlText w:val=""/>
      <w:lvlJc w:val="left"/>
      <w:pPr>
        <w:tabs>
          <w:tab w:val="num" w:pos="357"/>
        </w:tabs>
        <w:ind w:left="340" w:hanging="340"/>
      </w:pPr>
      <w:rPr>
        <w:rFonts w:ascii="Symbol" w:hAnsi="Symbol" w:cs="Times New Roman" w:hint="default"/>
        <w:strike w:val="0"/>
        <w:dstrike w:val="0"/>
        <w:outline w:val="0"/>
        <w:shadow w:val="0"/>
        <w:emboss w:val="0"/>
        <w:imprint w:val="0"/>
        <w:color w:val="auto"/>
        <w:vertAlign w:val="baseline"/>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Times New Roman" w:hint="default"/>
      </w:rPr>
    </w:lvl>
    <w:lvl w:ilvl="3" w:tplc="04160001">
      <w:start w:val="1"/>
      <w:numFmt w:val="bullet"/>
      <w:lvlText w:val=""/>
      <w:lvlJc w:val="left"/>
      <w:pPr>
        <w:tabs>
          <w:tab w:val="num" w:pos="2880"/>
        </w:tabs>
        <w:ind w:left="2880" w:hanging="360"/>
      </w:pPr>
      <w:rPr>
        <w:rFonts w:ascii="Symbol" w:hAnsi="Symbol" w:cs="Times New Roman"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Times New Roman" w:hint="default"/>
      </w:rPr>
    </w:lvl>
    <w:lvl w:ilvl="6" w:tplc="04160001">
      <w:start w:val="1"/>
      <w:numFmt w:val="bullet"/>
      <w:lvlText w:val=""/>
      <w:lvlJc w:val="left"/>
      <w:pPr>
        <w:tabs>
          <w:tab w:val="num" w:pos="5040"/>
        </w:tabs>
        <w:ind w:left="5040" w:hanging="360"/>
      </w:pPr>
      <w:rPr>
        <w:rFonts w:ascii="Symbol" w:hAnsi="Symbol" w:cs="Times New Roman"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Times New Roman" w:hint="default"/>
      </w:rPr>
    </w:lvl>
  </w:abstractNum>
  <w:abstractNum w:abstractNumId="42" w15:restartNumberingAfterBreak="0">
    <w:nsid w:val="787B5C82"/>
    <w:multiLevelType w:val="multilevel"/>
    <w:tmpl w:val="6C34998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79365CF3"/>
    <w:multiLevelType w:val="hybridMultilevel"/>
    <w:tmpl w:val="49E2D9A6"/>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4" w15:restartNumberingAfterBreak="0">
    <w:nsid w:val="793B1DDE"/>
    <w:multiLevelType w:val="hybridMultilevel"/>
    <w:tmpl w:val="EC7CF626"/>
    <w:lvl w:ilvl="0" w:tplc="0416000D">
      <w:start w:val="1"/>
      <w:numFmt w:val="bullet"/>
      <w:lvlText w:val=""/>
      <w:lvlJc w:val="left"/>
      <w:pPr>
        <w:ind w:left="360" w:hanging="360"/>
      </w:pPr>
      <w:rPr>
        <w:rFonts w:ascii="Wingdings" w:hAnsi="Wingdings"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5" w15:restartNumberingAfterBreak="0">
    <w:nsid w:val="79D66B98"/>
    <w:multiLevelType w:val="hybridMultilevel"/>
    <w:tmpl w:val="F544E87C"/>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6" w15:restartNumberingAfterBreak="0">
    <w:nsid w:val="7FC04793"/>
    <w:multiLevelType w:val="multilevel"/>
    <w:tmpl w:val="18C45CD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3"/>
  </w:num>
  <w:num w:numId="2">
    <w:abstractNumId w:val="40"/>
  </w:num>
  <w:num w:numId="3">
    <w:abstractNumId w:val="36"/>
  </w:num>
  <w:num w:numId="4">
    <w:abstractNumId w:val="27"/>
  </w:num>
  <w:num w:numId="5">
    <w:abstractNumId w:val="2"/>
  </w:num>
  <w:num w:numId="6">
    <w:abstractNumId w:val="21"/>
  </w:num>
  <w:num w:numId="7">
    <w:abstractNumId w:val="37"/>
  </w:num>
  <w:num w:numId="8">
    <w:abstractNumId w:val="24"/>
  </w:num>
  <w:num w:numId="9">
    <w:abstractNumId w:val="23"/>
  </w:num>
  <w:num w:numId="10">
    <w:abstractNumId w:val="16"/>
  </w:num>
  <w:num w:numId="11">
    <w:abstractNumId w:val="12"/>
  </w:num>
  <w:num w:numId="12">
    <w:abstractNumId w:val="6"/>
  </w:num>
  <w:num w:numId="13">
    <w:abstractNumId w:val="43"/>
  </w:num>
  <w:num w:numId="14">
    <w:abstractNumId w:val="9"/>
  </w:num>
  <w:num w:numId="15">
    <w:abstractNumId w:val="15"/>
  </w:num>
  <w:num w:numId="16">
    <w:abstractNumId w:val="18"/>
  </w:num>
  <w:num w:numId="17">
    <w:abstractNumId w:val="7"/>
  </w:num>
  <w:num w:numId="18">
    <w:abstractNumId w:val="25"/>
  </w:num>
  <w:num w:numId="19">
    <w:abstractNumId w:val="4"/>
  </w:num>
  <w:num w:numId="20">
    <w:abstractNumId w:val="32"/>
  </w:num>
  <w:num w:numId="21">
    <w:abstractNumId w:val="35"/>
  </w:num>
  <w:num w:numId="22">
    <w:abstractNumId w:val="22"/>
  </w:num>
  <w:num w:numId="23">
    <w:abstractNumId w:val="19"/>
  </w:num>
  <w:num w:numId="24">
    <w:abstractNumId w:val="0"/>
  </w:num>
  <w:num w:numId="25">
    <w:abstractNumId w:val="1"/>
  </w:num>
  <w:num w:numId="26">
    <w:abstractNumId w:val="10"/>
  </w:num>
  <w:num w:numId="27">
    <w:abstractNumId w:val="46"/>
  </w:num>
  <w:num w:numId="28">
    <w:abstractNumId w:val="26"/>
  </w:num>
  <w:num w:numId="29">
    <w:abstractNumId w:val="29"/>
  </w:num>
  <w:num w:numId="30">
    <w:abstractNumId w:val="42"/>
  </w:num>
  <w:num w:numId="31">
    <w:abstractNumId w:val="31"/>
  </w:num>
  <w:num w:numId="32">
    <w:abstractNumId w:val="30"/>
  </w:num>
  <w:num w:numId="33">
    <w:abstractNumId w:val="11"/>
  </w:num>
  <w:num w:numId="34">
    <w:abstractNumId w:val="33"/>
  </w:num>
  <w:num w:numId="35">
    <w:abstractNumId w:val="39"/>
  </w:num>
  <w:num w:numId="36">
    <w:abstractNumId w:val="5"/>
  </w:num>
  <w:num w:numId="37">
    <w:abstractNumId w:val="20"/>
  </w:num>
  <w:num w:numId="38">
    <w:abstractNumId w:val="34"/>
  </w:num>
  <w:num w:numId="39">
    <w:abstractNumId w:val="8"/>
  </w:num>
  <w:num w:numId="40">
    <w:abstractNumId w:val="38"/>
  </w:num>
  <w:num w:numId="41">
    <w:abstractNumId w:val="17"/>
  </w:num>
  <w:num w:numId="42">
    <w:abstractNumId w:val="45"/>
  </w:num>
  <w:num w:numId="43">
    <w:abstractNumId w:val="28"/>
  </w:num>
  <w:num w:numId="44">
    <w:abstractNumId w:val="3"/>
  </w:num>
  <w:num w:numId="45">
    <w:abstractNumId w:val="44"/>
  </w:num>
  <w:num w:numId="46">
    <w:abstractNumId w:val="41"/>
  </w:num>
  <w:num w:numId="47">
    <w:abstractNumId w:val="1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AD7"/>
    <w:rsid w:val="00001C67"/>
    <w:rsid w:val="00002129"/>
    <w:rsid w:val="000035E8"/>
    <w:rsid w:val="0000397B"/>
    <w:rsid w:val="00005926"/>
    <w:rsid w:val="000102D9"/>
    <w:rsid w:val="0001264C"/>
    <w:rsid w:val="00012992"/>
    <w:rsid w:val="00014911"/>
    <w:rsid w:val="00016107"/>
    <w:rsid w:val="0002062E"/>
    <w:rsid w:val="00020ED8"/>
    <w:rsid w:val="0002116F"/>
    <w:rsid w:val="0002195E"/>
    <w:rsid w:val="000249AB"/>
    <w:rsid w:val="00024A92"/>
    <w:rsid w:val="00026308"/>
    <w:rsid w:val="0002698D"/>
    <w:rsid w:val="00026B5B"/>
    <w:rsid w:val="00027E3E"/>
    <w:rsid w:val="00030ECC"/>
    <w:rsid w:val="00032D00"/>
    <w:rsid w:val="00032D2C"/>
    <w:rsid w:val="00032E48"/>
    <w:rsid w:val="00035AFD"/>
    <w:rsid w:val="0003694F"/>
    <w:rsid w:val="00036CA1"/>
    <w:rsid w:val="00041CBC"/>
    <w:rsid w:val="000421E8"/>
    <w:rsid w:val="00044253"/>
    <w:rsid w:val="000444F1"/>
    <w:rsid w:val="00044A87"/>
    <w:rsid w:val="00045148"/>
    <w:rsid w:val="0004641F"/>
    <w:rsid w:val="00051C34"/>
    <w:rsid w:val="000525A4"/>
    <w:rsid w:val="000547EF"/>
    <w:rsid w:val="000611DC"/>
    <w:rsid w:val="0007449D"/>
    <w:rsid w:val="00077626"/>
    <w:rsid w:val="000804E8"/>
    <w:rsid w:val="00081D8E"/>
    <w:rsid w:val="00082CD0"/>
    <w:rsid w:val="00083486"/>
    <w:rsid w:val="00085EDD"/>
    <w:rsid w:val="0008698B"/>
    <w:rsid w:val="000925CF"/>
    <w:rsid w:val="000942BA"/>
    <w:rsid w:val="00095DFB"/>
    <w:rsid w:val="00097BAD"/>
    <w:rsid w:val="000A01DE"/>
    <w:rsid w:val="000A06EB"/>
    <w:rsid w:val="000A44C1"/>
    <w:rsid w:val="000A6548"/>
    <w:rsid w:val="000A6886"/>
    <w:rsid w:val="000A7C07"/>
    <w:rsid w:val="000B433C"/>
    <w:rsid w:val="000B5CA9"/>
    <w:rsid w:val="000B610C"/>
    <w:rsid w:val="000C0769"/>
    <w:rsid w:val="000C26F1"/>
    <w:rsid w:val="000C445F"/>
    <w:rsid w:val="000C467C"/>
    <w:rsid w:val="000C4A59"/>
    <w:rsid w:val="000C4FC2"/>
    <w:rsid w:val="000C637F"/>
    <w:rsid w:val="000D016A"/>
    <w:rsid w:val="000D1120"/>
    <w:rsid w:val="000D2C55"/>
    <w:rsid w:val="000D2F0E"/>
    <w:rsid w:val="000D4D21"/>
    <w:rsid w:val="000D4F6C"/>
    <w:rsid w:val="000D6BFA"/>
    <w:rsid w:val="000D6F76"/>
    <w:rsid w:val="000D7742"/>
    <w:rsid w:val="000E0F71"/>
    <w:rsid w:val="000E259D"/>
    <w:rsid w:val="000E260D"/>
    <w:rsid w:val="000E3131"/>
    <w:rsid w:val="000E6D97"/>
    <w:rsid w:val="000E7A4D"/>
    <w:rsid w:val="000E7C08"/>
    <w:rsid w:val="000F09CD"/>
    <w:rsid w:val="000F200D"/>
    <w:rsid w:val="000F2D66"/>
    <w:rsid w:val="000F3256"/>
    <w:rsid w:val="000F342B"/>
    <w:rsid w:val="000F46CA"/>
    <w:rsid w:val="00101F2C"/>
    <w:rsid w:val="00103B02"/>
    <w:rsid w:val="00106F99"/>
    <w:rsid w:val="00107EC1"/>
    <w:rsid w:val="00110752"/>
    <w:rsid w:val="00110768"/>
    <w:rsid w:val="00112A96"/>
    <w:rsid w:val="0012612A"/>
    <w:rsid w:val="001311CD"/>
    <w:rsid w:val="00132930"/>
    <w:rsid w:val="001347DD"/>
    <w:rsid w:val="00134D00"/>
    <w:rsid w:val="00137F6C"/>
    <w:rsid w:val="00140016"/>
    <w:rsid w:val="00140498"/>
    <w:rsid w:val="0014114D"/>
    <w:rsid w:val="00142FDF"/>
    <w:rsid w:val="00143663"/>
    <w:rsid w:val="00146BE4"/>
    <w:rsid w:val="001504B5"/>
    <w:rsid w:val="0015198A"/>
    <w:rsid w:val="00152F8F"/>
    <w:rsid w:val="0015706B"/>
    <w:rsid w:val="00157306"/>
    <w:rsid w:val="00157D46"/>
    <w:rsid w:val="0016256F"/>
    <w:rsid w:val="00170006"/>
    <w:rsid w:val="0017111E"/>
    <w:rsid w:val="00172215"/>
    <w:rsid w:val="00173500"/>
    <w:rsid w:val="00174C10"/>
    <w:rsid w:val="00176BD5"/>
    <w:rsid w:val="001776B1"/>
    <w:rsid w:val="001802D5"/>
    <w:rsid w:val="00180956"/>
    <w:rsid w:val="00180BBF"/>
    <w:rsid w:val="001828BC"/>
    <w:rsid w:val="00183910"/>
    <w:rsid w:val="00184E9D"/>
    <w:rsid w:val="0019501F"/>
    <w:rsid w:val="00195B56"/>
    <w:rsid w:val="0019769E"/>
    <w:rsid w:val="001A189D"/>
    <w:rsid w:val="001A1DE3"/>
    <w:rsid w:val="001A4014"/>
    <w:rsid w:val="001A4997"/>
    <w:rsid w:val="001B16BA"/>
    <w:rsid w:val="001B4CAA"/>
    <w:rsid w:val="001B6206"/>
    <w:rsid w:val="001B7A5A"/>
    <w:rsid w:val="001C133E"/>
    <w:rsid w:val="001C2ABB"/>
    <w:rsid w:val="001C34E1"/>
    <w:rsid w:val="001C4701"/>
    <w:rsid w:val="001C5A6F"/>
    <w:rsid w:val="001C6FD9"/>
    <w:rsid w:val="001D2F2A"/>
    <w:rsid w:val="001D326D"/>
    <w:rsid w:val="001D6439"/>
    <w:rsid w:val="001D700C"/>
    <w:rsid w:val="001E20F0"/>
    <w:rsid w:val="001E4A3E"/>
    <w:rsid w:val="001E58A8"/>
    <w:rsid w:val="001F0D0A"/>
    <w:rsid w:val="001F2320"/>
    <w:rsid w:val="001F28C0"/>
    <w:rsid w:val="001F2DA0"/>
    <w:rsid w:val="001F48C2"/>
    <w:rsid w:val="001F4BE7"/>
    <w:rsid w:val="00201E53"/>
    <w:rsid w:val="00201F08"/>
    <w:rsid w:val="0020225C"/>
    <w:rsid w:val="002100BD"/>
    <w:rsid w:val="00211B80"/>
    <w:rsid w:val="00212A73"/>
    <w:rsid w:val="00212ED8"/>
    <w:rsid w:val="002132BF"/>
    <w:rsid w:val="00214C9F"/>
    <w:rsid w:val="0021546F"/>
    <w:rsid w:val="00216564"/>
    <w:rsid w:val="00216E96"/>
    <w:rsid w:val="0021716D"/>
    <w:rsid w:val="00217364"/>
    <w:rsid w:val="00217BA1"/>
    <w:rsid w:val="00224CE1"/>
    <w:rsid w:val="00224E44"/>
    <w:rsid w:val="00226204"/>
    <w:rsid w:val="002266EC"/>
    <w:rsid w:val="002277A1"/>
    <w:rsid w:val="0023024B"/>
    <w:rsid w:val="002306D9"/>
    <w:rsid w:val="002310F2"/>
    <w:rsid w:val="0023390D"/>
    <w:rsid w:val="0023467C"/>
    <w:rsid w:val="002372E9"/>
    <w:rsid w:val="00240A5E"/>
    <w:rsid w:val="00240D80"/>
    <w:rsid w:val="002418E0"/>
    <w:rsid w:val="00242BA0"/>
    <w:rsid w:val="00242BDC"/>
    <w:rsid w:val="002444EA"/>
    <w:rsid w:val="00245796"/>
    <w:rsid w:val="00251637"/>
    <w:rsid w:val="0025181E"/>
    <w:rsid w:val="0025482A"/>
    <w:rsid w:val="00255DD9"/>
    <w:rsid w:val="00256215"/>
    <w:rsid w:val="002616B9"/>
    <w:rsid w:val="0026208D"/>
    <w:rsid w:val="00263060"/>
    <w:rsid w:val="0026400B"/>
    <w:rsid w:val="00264F6C"/>
    <w:rsid w:val="00265CF6"/>
    <w:rsid w:val="002662C9"/>
    <w:rsid w:val="00266CDE"/>
    <w:rsid w:val="00271B5F"/>
    <w:rsid w:val="002724A9"/>
    <w:rsid w:val="002739BA"/>
    <w:rsid w:val="00273C28"/>
    <w:rsid w:val="00277110"/>
    <w:rsid w:val="00277A56"/>
    <w:rsid w:val="00277D83"/>
    <w:rsid w:val="00281642"/>
    <w:rsid w:val="002828A3"/>
    <w:rsid w:val="002851AA"/>
    <w:rsid w:val="00286725"/>
    <w:rsid w:val="0028683C"/>
    <w:rsid w:val="00286B32"/>
    <w:rsid w:val="00290889"/>
    <w:rsid w:val="002948EE"/>
    <w:rsid w:val="00296F19"/>
    <w:rsid w:val="00297603"/>
    <w:rsid w:val="002A07FB"/>
    <w:rsid w:val="002A1094"/>
    <w:rsid w:val="002A203F"/>
    <w:rsid w:val="002A238C"/>
    <w:rsid w:val="002A50AF"/>
    <w:rsid w:val="002A5A09"/>
    <w:rsid w:val="002B0572"/>
    <w:rsid w:val="002B632D"/>
    <w:rsid w:val="002B77D2"/>
    <w:rsid w:val="002C13F1"/>
    <w:rsid w:val="002C303B"/>
    <w:rsid w:val="002C4D02"/>
    <w:rsid w:val="002C5977"/>
    <w:rsid w:val="002C5F22"/>
    <w:rsid w:val="002D03BC"/>
    <w:rsid w:val="002D06F9"/>
    <w:rsid w:val="002D3C17"/>
    <w:rsid w:val="002D50E0"/>
    <w:rsid w:val="002D59B0"/>
    <w:rsid w:val="002D60FC"/>
    <w:rsid w:val="002D61F3"/>
    <w:rsid w:val="002E1515"/>
    <w:rsid w:val="002E2BEF"/>
    <w:rsid w:val="002E346A"/>
    <w:rsid w:val="002E3B6F"/>
    <w:rsid w:val="002E52FC"/>
    <w:rsid w:val="002E5C9F"/>
    <w:rsid w:val="002F2C70"/>
    <w:rsid w:val="002F4971"/>
    <w:rsid w:val="003019A5"/>
    <w:rsid w:val="00305F14"/>
    <w:rsid w:val="003109FD"/>
    <w:rsid w:val="0031152E"/>
    <w:rsid w:val="00312B09"/>
    <w:rsid w:val="00314F61"/>
    <w:rsid w:val="0031570B"/>
    <w:rsid w:val="00322535"/>
    <w:rsid w:val="00322958"/>
    <w:rsid w:val="003272B6"/>
    <w:rsid w:val="00330852"/>
    <w:rsid w:val="00332BCF"/>
    <w:rsid w:val="00332EBA"/>
    <w:rsid w:val="00334A9C"/>
    <w:rsid w:val="00335179"/>
    <w:rsid w:val="0033681C"/>
    <w:rsid w:val="00336CB1"/>
    <w:rsid w:val="00341DE0"/>
    <w:rsid w:val="003423CC"/>
    <w:rsid w:val="00342FC6"/>
    <w:rsid w:val="00343A69"/>
    <w:rsid w:val="00347556"/>
    <w:rsid w:val="00347A64"/>
    <w:rsid w:val="0035098E"/>
    <w:rsid w:val="00352050"/>
    <w:rsid w:val="00353654"/>
    <w:rsid w:val="00356BF7"/>
    <w:rsid w:val="00356E54"/>
    <w:rsid w:val="00357436"/>
    <w:rsid w:val="003614F2"/>
    <w:rsid w:val="003655B1"/>
    <w:rsid w:val="0037079D"/>
    <w:rsid w:val="00375544"/>
    <w:rsid w:val="00376CC2"/>
    <w:rsid w:val="00382341"/>
    <w:rsid w:val="00383FF6"/>
    <w:rsid w:val="0038686F"/>
    <w:rsid w:val="00391D53"/>
    <w:rsid w:val="00392436"/>
    <w:rsid w:val="00392BB2"/>
    <w:rsid w:val="00393E70"/>
    <w:rsid w:val="00394360"/>
    <w:rsid w:val="00397344"/>
    <w:rsid w:val="00397564"/>
    <w:rsid w:val="003A000E"/>
    <w:rsid w:val="003A401A"/>
    <w:rsid w:val="003A657D"/>
    <w:rsid w:val="003B4156"/>
    <w:rsid w:val="003B58C7"/>
    <w:rsid w:val="003B5CE0"/>
    <w:rsid w:val="003B77D0"/>
    <w:rsid w:val="003B7B27"/>
    <w:rsid w:val="003C1A0B"/>
    <w:rsid w:val="003C231A"/>
    <w:rsid w:val="003C37A7"/>
    <w:rsid w:val="003C7DB7"/>
    <w:rsid w:val="003D3D83"/>
    <w:rsid w:val="003D600C"/>
    <w:rsid w:val="003D7773"/>
    <w:rsid w:val="003E4246"/>
    <w:rsid w:val="003E4F26"/>
    <w:rsid w:val="003F27C2"/>
    <w:rsid w:val="003F3C3F"/>
    <w:rsid w:val="00400828"/>
    <w:rsid w:val="0040383B"/>
    <w:rsid w:val="0040473A"/>
    <w:rsid w:val="00404BE5"/>
    <w:rsid w:val="00405BD0"/>
    <w:rsid w:val="00416B20"/>
    <w:rsid w:val="0042138E"/>
    <w:rsid w:val="004226D4"/>
    <w:rsid w:val="00423361"/>
    <w:rsid w:val="00424410"/>
    <w:rsid w:val="00426037"/>
    <w:rsid w:val="00427D8D"/>
    <w:rsid w:val="00437127"/>
    <w:rsid w:val="00441597"/>
    <w:rsid w:val="00441B59"/>
    <w:rsid w:val="00441F4E"/>
    <w:rsid w:val="00442CB3"/>
    <w:rsid w:val="0044325D"/>
    <w:rsid w:val="004437BC"/>
    <w:rsid w:val="00443CDB"/>
    <w:rsid w:val="004445E8"/>
    <w:rsid w:val="00450112"/>
    <w:rsid w:val="00450587"/>
    <w:rsid w:val="004537C8"/>
    <w:rsid w:val="004537FB"/>
    <w:rsid w:val="00453F67"/>
    <w:rsid w:val="00462DDC"/>
    <w:rsid w:val="00465128"/>
    <w:rsid w:val="004651DC"/>
    <w:rsid w:val="004656F6"/>
    <w:rsid w:val="00465725"/>
    <w:rsid w:val="004678F1"/>
    <w:rsid w:val="00470218"/>
    <w:rsid w:val="0047033C"/>
    <w:rsid w:val="004727F7"/>
    <w:rsid w:val="00473985"/>
    <w:rsid w:val="0047509F"/>
    <w:rsid w:val="00475944"/>
    <w:rsid w:val="00475BCE"/>
    <w:rsid w:val="00476EAD"/>
    <w:rsid w:val="00477171"/>
    <w:rsid w:val="0047750D"/>
    <w:rsid w:val="00480337"/>
    <w:rsid w:val="00480E23"/>
    <w:rsid w:val="00482873"/>
    <w:rsid w:val="00483DB8"/>
    <w:rsid w:val="00484986"/>
    <w:rsid w:val="0049106A"/>
    <w:rsid w:val="004914DC"/>
    <w:rsid w:val="0049292F"/>
    <w:rsid w:val="004930CE"/>
    <w:rsid w:val="004950A4"/>
    <w:rsid w:val="004954A2"/>
    <w:rsid w:val="004968C5"/>
    <w:rsid w:val="00497ED5"/>
    <w:rsid w:val="004A14C4"/>
    <w:rsid w:val="004A4A5F"/>
    <w:rsid w:val="004A507D"/>
    <w:rsid w:val="004A5619"/>
    <w:rsid w:val="004A6A75"/>
    <w:rsid w:val="004A6BCC"/>
    <w:rsid w:val="004B01E0"/>
    <w:rsid w:val="004B12D1"/>
    <w:rsid w:val="004B2888"/>
    <w:rsid w:val="004B4DF4"/>
    <w:rsid w:val="004B62BE"/>
    <w:rsid w:val="004B7322"/>
    <w:rsid w:val="004C0F6D"/>
    <w:rsid w:val="004C256B"/>
    <w:rsid w:val="004C2F9F"/>
    <w:rsid w:val="004C67F9"/>
    <w:rsid w:val="004C6CB4"/>
    <w:rsid w:val="004D181B"/>
    <w:rsid w:val="004D24B8"/>
    <w:rsid w:val="004D3285"/>
    <w:rsid w:val="004D5510"/>
    <w:rsid w:val="004D7006"/>
    <w:rsid w:val="004D7DFC"/>
    <w:rsid w:val="004E00FD"/>
    <w:rsid w:val="004E0507"/>
    <w:rsid w:val="004E2E62"/>
    <w:rsid w:val="004E395F"/>
    <w:rsid w:val="004E4A0D"/>
    <w:rsid w:val="004F02B6"/>
    <w:rsid w:val="004F0FE9"/>
    <w:rsid w:val="004F490E"/>
    <w:rsid w:val="004F4986"/>
    <w:rsid w:val="004F6B9D"/>
    <w:rsid w:val="0050064C"/>
    <w:rsid w:val="00504A64"/>
    <w:rsid w:val="00504CA9"/>
    <w:rsid w:val="0051010B"/>
    <w:rsid w:val="00510AED"/>
    <w:rsid w:val="00513C3C"/>
    <w:rsid w:val="005159F0"/>
    <w:rsid w:val="005165F8"/>
    <w:rsid w:val="00517E41"/>
    <w:rsid w:val="00520E48"/>
    <w:rsid w:val="00522F14"/>
    <w:rsid w:val="00523AB5"/>
    <w:rsid w:val="005241C4"/>
    <w:rsid w:val="00530D4D"/>
    <w:rsid w:val="00531099"/>
    <w:rsid w:val="00535B0B"/>
    <w:rsid w:val="00537ACF"/>
    <w:rsid w:val="00537EEC"/>
    <w:rsid w:val="00541B1C"/>
    <w:rsid w:val="00543029"/>
    <w:rsid w:val="00543723"/>
    <w:rsid w:val="00543D5D"/>
    <w:rsid w:val="00545FF2"/>
    <w:rsid w:val="0054636D"/>
    <w:rsid w:val="00553392"/>
    <w:rsid w:val="00553901"/>
    <w:rsid w:val="00556455"/>
    <w:rsid w:val="0056470F"/>
    <w:rsid w:val="005659C3"/>
    <w:rsid w:val="00566E53"/>
    <w:rsid w:val="00567845"/>
    <w:rsid w:val="0057227F"/>
    <w:rsid w:val="00574660"/>
    <w:rsid w:val="00577972"/>
    <w:rsid w:val="00582062"/>
    <w:rsid w:val="005828E0"/>
    <w:rsid w:val="005849F7"/>
    <w:rsid w:val="00586C91"/>
    <w:rsid w:val="00587A2D"/>
    <w:rsid w:val="00590686"/>
    <w:rsid w:val="00593772"/>
    <w:rsid w:val="005954C8"/>
    <w:rsid w:val="00595BB8"/>
    <w:rsid w:val="005A4695"/>
    <w:rsid w:val="005A5654"/>
    <w:rsid w:val="005A5A5F"/>
    <w:rsid w:val="005A5D65"/>
    <w:rsid w:val="005A70AE"/>
    <w:rsid w:val="005A77B4"/>
    <w:rsid w:val="005B14C0"/>
    <w:rsid w:val="005B1818"/>
    <w:rsid w:val="005B25B8"/>
    <w:rsid w:val="005B4851"/>
    <w:rsid w:val="005B530B"/>
    <w:rsid w:val="005B730E"/>
    <w:rsid w:val="005B777A"/>
    <w:rsid w:val="005C00E9"/>
    <w:rsid w:val="005C015A"/>
    <w:rsid w:val="005C1005"/>
    <w:rsid w:val="005C14CF"/>
    <w:rsid w:val="005C1506"/>
    <w:rsid w:val="005C32A9"/>
    <w:rsid w:val="005C5BC2"/>
    <w:rsid w:val="005D0682"/>
    <w:rsid w:val="005D13B1"/>
    <w:rsid w:val="005D1916"/>
    <w:rsid w:val="005D1A2F"/>
    <w:rsid w:val="005D4866"/>
    <w:rsid w:val="005D52D3"/>
    <w:rsid w:val="005D5D06"/>
    <w:rsid w:val="005D798E"/>
    <w:rsid w:val="005D7CF8"/>
    <w:rsid w:val="005E0C4B"/>
    <w:rsid w:val="005E563F"/>
    <w:rsid w:val="005E72AD"/>
    <w:rsid w:val="005F0159"/>
    <w:rsid w:val="005F1626"/>
    <w:rsid w:val="005F3064"/>
    <w:rsid w:val="00600D23"/>
    <w:rsid w:val="00601F76"/>
    <w:rsid w:val="00602FBE"/>
    <w:rsid w:val="006056EF"/>
    <w:rsid w:val="00605CCD"/>
    <w:rsid w:val="00607F46"/>
    <w:rsid w:val="0061340F"/>
    <w:rsid w:val="00614809"/>
    <w:rsid w:val="00615943"/>
    <w:rsid w:val="0061663E"/>
    <w:rsid w:val="00621B41"/>
    <w:rsid w:val="006226C5"/>
    <w:rsid w:val="00623540"/>
    <w:rsid w:val="0062519D"/>
    <w:rsid w:val="00634718"/>
    <w:rsid w:val="00635494"/>
    <w:rsid w:val="00635534"/>
    <w:rsid w:val="00636D33"/>
    <w:rsid w:val="00641CD1"/>
    <w:rsid w:val="00647293"/>
    <w:rsid w:val="0064783D"/>
    <w:rsid w:val="00650726"/>
    <w:rsid w:val="00651D5F"/>
    <w:rsid w:val="00653CF7"/>
    <w:rsid w:val="00653EB0"/>
    <w:rsid w:val="0065454C"/>
    <w:rsid w:val="00655836"/>
    <w:rsid w:val="0065644D"/>
    <w:rsid w:val="0066726B"/>
    <w:rsid w:val="00670479"/>
    <w:rsid w:val="0067098B"/>
    <w:rsid w:val="00672B4D"/>
    <w:rsid w:val="0067485C"/>
    <w:rsid w:val="00676EA9"/>
    <w:rsid w:val="006835F1"/>
    <w:rsid w:val="006845D2"/>
    <w:rsid w:val="00687C9B"/>
    <w:rsid w:val="00690AB3"/>
    <w:rsid w:val="00691F0A"/>
    <w:rsid w:val="00692BE0"/>
    <w:rsid w:val="006935CA"/>
    <w:rsid w:val="00693BD0"/>
    <w:rsid w:val="00695F53"/>
    <w:rsid w:val="0069618C"/>
    <w:rsid w:val="006A0FEB"/>
    <w:rsid w:val="006A1F3D"/>
    <w:rsid w:val="006A23F6"/>
    <w:rsid w:val="006A27A5"/>
    <w:rsid w:val="006A3633"/>
    <w:rsid w:val="006A3ACD"/>
    <w:rsid w:val="006A40E0"/>
    <w:rsid w:val="006A43A2"/>
    <w:rsid w:val="006A49A6"/>
    <w:rsid w:val="006A6651"/>
    <w:rsid w:val="006A7083"/>
    <w:rsid w:val="006A758A"/>
    <w:rsid w:val="006B1E56"/>
    <w:rsid w:val="006B7D08"/>
    <w:rsid w:val="006C0262"/>
    <w:rsid w:val="006C13E5"/>
    <w:rsid w:val="006C144E"/>
    <w:rsid w:val="006C414E"/>
    <w:rsid w:val="006C4B6B"/>
    <w:rsid w:val="006C58D6"/>
    <w:rsid w:val="006C5CF3"/>
    <w:rsid w:val="006C7A56"/>
    <w:rsid w:val="006D1D84"/>
    <w:rsid w:val="006D6B9B"/>
    <w:rsid w:val="006E158A"/>
    <w:rsid w:val="006E1A89"/>
    <w:rsid w:val="006E25FD"/>
    <w:rsid w:val="006E365D"/>
    <w:rsid w:val="006E37E7"/>
    <w:rsid w:val="006E78EA"/>
    <w:rsid w:val="006F0745"/>
    <w:rsid w:val="006F1F0F"/>
    <w:rsid w:val="006F5300"/>
    <w:rsid w:val="007020C6"/>
    <w:rsid w:val="00702191"/>
    <w:rsid w:val="007025F4"/>
    <w:rsid w:val="00703ABF"/>
    <w:rsid w:val="00704F53"/>
    <w:rsid w:val="007054B5"/>
    <w:rsid w:val="00705B8B"/>
    <w:rsid w:val="007079EA"/>
    <w:rsid w:val="00711B59"/>
    <w:rsid w:val="0071378F"/>
    <w:rsid w:val="00714BBA"/>
    <w:rsid w:val="00714F94"/>
    <w:rsid w:val="0072031C"/>
    <w:rsid w:val="007204A3"/>
    <w:rsid w:val="00720B00"/>
    <w:rsid w:val="00720F73"/>
    <w:rsid w:val="007215A2"/>
    <w:rsid w:val="00722BD1"/>
    <w:rsid w:val="00722FE6"/>
    <w:rsid w:val="00725A72"/>
    <w:rsid w:val="0073243F"/>
    <w:rsid w:val="00734631"/>
    <w:rsid w:val="00736948"/>
    <w:rsid w:val="0074687D"/>
    <w:rsid w:val="00746A90"/>
    <w:rsid w:val="0074758F"/>
    <w:rsid w:val="00750207"/>
    <w:rsid w:val="00751A60"/>
    <w:rsid w:val="007544AB"/>
    <w:rsid w:val="00755AB1"/>
    <w:rsid w:val="00760846"/>
    <w:rsid w:val="007612E7"/>
    <w:rsid w:val="00762632"/>
    <w:rsid w:val="00763231"/>
    <w:rsid w:val="00763413"/>
    <w:rsid w:val="00766801"/>
    <w:rsid w:val="007758B6"/>
    <w:rsid w:val="0077727D"/>
    <w:rsid w:val="00780776"/>
    <w:rsid w:val="00781BC3"/>
    <w:rsid w:val="00785A35"/>
    <w:rsid w:val="00785F1D"/>
    <w:rsid w:val="00786F9B"/>
    <w:rsid w:val="007923C3"/>
    <w:rsid w:val="00793D8A"/>
    <w:rsid w:val="007A6271"/>
    <w:rsid w:val="007B00B0"/>
    <w:rsid w:val="007B2528"/>
    <w:rsid w:val="007B46B0"/>
    <w:rsid w:val="007B688E"/>
    <w:rsid w:val="007B6E24"/>
    <w:rsid w:val="007B78FC"/>
    <w:rsid w:val="007C00B0"/>
    <w:rsid w:val="007C0CB5"/>
    <w:rsid w:val="007C26D7"/>
    <w:rsid w:val="007D0CBB"/>
    <w:rsid w:val="007D6214"/>
    <w:rsid w:val="007D7560"/>
    <w:rsid w:val="007E2F44"/>
    <w:rsid w:val="007E32A7"/>
    <w:rsid w:val="007E50EC"/>
    <w:rsid w:val="007E7425"/>
    <w:rsid w:val="007F1894"/>
    <w:rsid w:val="007F2069"/>
    <w:rsid w:val="007F2D37"/>
    <w:rsid w:val="007F4598"/>
    <w:rsid w:val="007F59F4"/>
    <w:rsid w:val="007F7A49"/>
    <w:rsid w:val="008008ED"/>
    <w:rsid w:val="00801BFB"/>
    <w:rsid w:val="00802263"/>
    <w:rsid w:val="00804873"/>
    <w:rsid w:val="00805230"/>
    <w:rsid w:val="008066B8"/>
    <w:rsid w:val="008069BA"/>
    <w:rsid w:val="00810720"/>
    <w:rsid w:val="00810763"/>
    <w:rsid w:val="00811898"/>
    <w:rsid w:val="00813CD8"/>
    <w:rsid w:val="00816626"/>
    <w:rsid w:val="00817821"/>
    <w:rsid w:val="00817F8E"/>
    <w:rsid w:val="00820B35"/>
    <w:rsid w:val="008222EC"/>
    <w:rsid w:val="00824F30"/>
    <w:rsid w:val="00831046"/>
    <w:rsid w:val="00832D37"/>
    <w:rsid w:val="00835AEA"/>
    <w:rsid w:val="00841037"/>
    <w:rsid w:val="00841C81"/>
    <w:rsid w:val="008430EF"/>
    <w:rsid w:val="00843C75"/>
    <w:rsid w:val="00845572"/>
    <w:rsid w:val="008461B0"/>
    <w:rsid w:val="00847805"/>
    <w:rsid w:val="008505C7"/>
    <w:rsid w:val="0085343B"/>
    <w:rsid w:val="00857DDF"/>
    <w:rsid w:val="00861BD3"/>
    <w:rsid w:val="008628DF"/>
    <w:rsid w:val="00863E2B"/>
    <w:rsid w:val="0086410A"/>
    <w:rsid w:val="00864A02"/>
    <w:rsid w:val="00866268"/>
    <w:rsid w:val="0086649D"/>
    <w:rsid w:val="00866BF2"/>
    <w:rsid w:val="00871680"/>
    <w:rsid w:val="008755B0"/>
    <w:rsid w:val="008764D8"/>
    <w:rsid w:val="008805B5"/>
    <w:rsid w:val="0088198F"/>
    <w:rsid w:val="00882056"/>
    <w:rsid w:val="00883C60"/>
    <w:rsid w:val="00886060"/>
    <w:rsid w:val="008861A5"/>
    <w:rsid w:val="00890C4B"/>
    <w:rsid w:val="00892164"/>
    <w:rsid w:val="00893492"/>
    <w:rsid w:val="00894EDC"/>
    <w:rsid w:val="0089501E"/>
    <w:rsid w:val="008A03AB"/>
    <w:rsid w:val="008A080B"/>
    <w:rsid w:val="008A70EC"/>
    <w:rsid w:val="008B2E43"/>
    <w:rsid w:val="008B2FCE"/>
    <w:rsid w:val="008B77AA"/>
    <w:rsid w:val="008C1762"/>
    <w:rsid w:val="008C5179"/>
    <w:rsid w:val="008C5317"/>
    <w:rsid w:val="008C574E"/>
    <w:rsid w:val="008D0BCA"/>
    <w:rsid w:val="008D5212"/>
    <w:rsid w:val="008D570C"/>
    <w:rsid w:val="008D5E86"/>
    <w:rsid w:val="008D6A8B"/>
    <w:rsid w:val="008E20BE"/>
    <w:rsid w:val="008E6AE0"/>
    <w:rsid w:val="008F1AA3"/>
    <w:rsid w:val="008F3713"/>
    <w:rsid w:val="008F3AB5"/>
    <w:rsid w:val="008F3E49"/>
    <w:rsid w:val="008F4A6A"/>
    <w:rsid w:val="008F524D"/>
    <w:rsid w:val="008F649F"/>
    <w:rsid w:val="00902B52"/>
    <w:rsid w:val="00906061"/>
    <w:rsid w:val="00914564"/>
    <w:rsid w:val="00915040"/>
    <w:rsid w:val="009169CC"/>
    <w:rsid w:val="00924339"/>
    <w:rsid w:val="00924BF2"/>
    <w:rsid w:val="009257A9"/>
    <w:rsid w:val="00926671"/>
    <w:rsid w:val="00926FC5"/>
    <w:rsid w:val="00932584"/>
    <w:rsid w:val="00936264"/>
    <w:rsid w:val="00936ECA"/>
    <w:rsid w:val="009376AF"/>
    <w:rsid w:val="00940AD2"/>
    <w:rsid w:val="009415C1"/>
    <w:rsid w:val="00945D12"/>
    <w:rsid w:val="00946DD9"/>
    <w:rsid w:val="0095083D"/>
    <w:rsid w:val="00951C7D"/>
    <w:rsid w:val="00953B2C"/>
    <w:rsid w:val="00953FDD"/>
    <w:rsid w:val="00955822"/>
    <w:rsid w:val="00956C5B"/>
    <w:rsid w:val="0095747A"/>
    <w:rsid w:val="009633D0"/>
    <w:rsid w:val="00963BFB"/>
    <w:rsid w:val="00967195"/>
    <w:rsid w:val="0097092C"/>
    <w:rsid w:val="00973AD3"/>
    <w:rsid w:val="0097530C"/>
    <w:rsid w:val="0097595D"/>
    <w:rsid w:val="00977200"/>
    <w:rsid w:val="009800DC"/>
    <w:rsid w:val="00983335"/>
    <w:rsid w:val="00984C23"/>
    <w:rsid w:val="00990B81"/>
    <w:rsid w:val="00991471"/>
    <w:rsid w:val="009919F9"/>
    <w:rsid w:val="009A2F5B"/>
    <w:rsid w:val="009A5E0C"/>
    <w:rsid w:val="009A5EE2"/>
    <w:rsid w:val="009A6090"/>
    <w:rsid w:val="009A611F"/>
    <w:rsid w:val="009A68EE"/>
    <w:rsid w:val="009A69AE"/>
    <w:rsid w:val="009A76DB"/>
    <w:rsid w:val="009B0CD7"/>
    <w:rsid w:val="009B1E3A"/>
    <w:rsid w:val="009B23F0"/>
    <w:rsid w:val="009B2B20"/>
    <w:rsid w:val="009B4536"/>
    <w:rsid w:val="009B5886"/>
    <w:rsid w:val="009B74B8"/>
    <w:rsid w:val="009C07B1"/>
    <w:rsid w:val="009C40AC"/>
    <w:rsid w:val="009C5361"/>
    <w:rsid w:val="009E1E91"/>
    <w:rsid w:val="009E241F"/>
    <w:rsid w:val="009E571B"/>
    <w:rsid w:val="009F24CC"/>
    <w:rsid w:val="009F3899"/>
    <w:rsid w:val="009F4BEB"/>
    <w:rsid w:val="009F556A"/>
    <w:rsid w:val="009F6F75"/>
    <w:rsid w:val="009F7A47"/>
    <w:rsid w:val="00A01B36"/>
    <w:rsid w:val="00A03297"/>
    <w:rsid w:val="00A043E6"/>
    <w:rsid w:val="00A05BEB"/>
    <w:rsid w:val="00A06C14"/>
    <w:rsid w:val="00A077B2"/>
    <w:rsid w:val="00A12C80"/>
    <w:rsid w:val="00A14CA8"/>
    <w:rsid w:val="00A158E9"/>
    <w:rsid w:val="00A1747F"/>
    <w:rsid w:val="00A17ED5"/>
    <w:rsid w:val="00A24FD0"/>
    <w:rsid w:val="00A3491E"/>
    <w:rsid w:val="00A3713B"/>
    <w:rsid w:val="00A40849"/>
    <w:rsid w:val="00A416C2"/>
    <w:rsid w:val="00A41DF0"/>
    <w:rsid w:val="00A42EC6"/>
    <w:rsid w:val="00A43091"/>
    <w:rsid w:val="00A4353B"/>
    <w:rsid w:val="00A43CC5"/>
    <w:rsid w:val="00A45CA7"/>
    <w:rsid w:val="00A45F16"/>
    <w:rsid w:val="00A468D0"/>
    <w:rsid w:val="00A50ED9"/>
    <w:rsid w:val="00A52B31"/>
    <w:rsid w:val="00A5447D"/>
    <w:rsid w:val="00A54C53"/>
    <w:rsid w:val="00A55BC7"/>
    <w:rsid w:val="00A56386"/>
    <w:rsid w:val="00A60E06"/>
    <w:rsid w:val="00A644B1"/>
    <w:rsid w:val="00A652A9"/>
    <w:rsid w:val="00A653B5"/>
    <w:rsid w:val="00A6555B"/>
    <w:rsid w:val="00A70CE5"/>
    <w:rsid w:val="00A710FE"/>
    <w:rsid w:val="00A7130A"/>
    <w:rsid w:val="00A713B2"/>
    <w:rsid w:val="00A71908"/>
    <w:rsid w:val="00A71C3C"/>
    <w:rsid w:val="00A745D4"/>
    <w:rsid w:val="00A762DB"/>
    <w:rsid w:val="00A80261"/>
    <w:rsid w:val="00A815CC"/>
    <w:rsid w:val="00A8253E"/>
    <w:rsid w:val="00A82655"/>
    <w:rsid w:val="00A847B1"/>
    <w:rsid w:val="00A86135"/>
    <w:rsid w:val="00A864E3"/>
    <w:rsid w:val="00A86A77"/>
    <w:rsid w:val="00A9117A"/>
    <w:rsid w:val="00A97D2C"/>
    <w:rsid w:val="00AA1B94"/>
    <w:rsid w:val="00AA1C0A"/>
    <w:rsid w:val="00AA22A8"/>
    <w:rsid w:val="00AA4B68"/>
    <w:rsid w:val="00AB0947"/>
    <w:rsid w:val="00AC0A0D"/>
    <w:rsid w:val="00AD56B7"/>
    <w:rsid w:val="00AD7DCF"/>
    <w:rsid w:val="00AE064A"/>
    <w:rsid w:val="00AE1670"/>
    <w:rsid w:val="00AE3098"/>
    <w:rsid w:val="00AE367C"/>
    <w:rsid w:val="00AE64A4"/>
    <w:rsid w:val="00AE6B06"/>
    <w:rsid w:val="00AE6DD9"/>
    <w:rsid w:val="00AF29D1"/>
    <w:rsid w:val="00AF4837"/>
    <w:rsid w:val="00AF6A28"/>
    <w:rsid w:val="00B0692E"/>
    <w:rsid w:val="00B077CD"/>
    <w:rsid w:val="00B11942"/>
    <w:rsid w:val="00B11B35"/>
    <w:rsid w:val="00B11DD9"/>
    <w:rsid w:val="00B15F61"/>
    <w:rsid w:val="00B17975"/>
    <w:rsid w:val="00B21273"/>
    <w:rsid w:val="00B21FB8"/>
    <w:rsid w:val="00B223B0"/>
    <w:rsid w:val="00B22A85"/>
    <w:rsid w:val="00B22DA6"/>
    <w:rsid w:val="00B26953"/>
    <w:rsid w:val="00B26AAF"/>
    <w:rsid w:val="00B26B7A"/>
    <w:rsid w:val="00B2759C"/>
    <w:rsid w:val="00B27F04"/>
    <w:rsid w:val="00B31122"/>
    <w:rsid w:val="00B34174"/>
    <w:rsid w:val="00B3689D"/>
    <w:rsid w:val="00B4045A"/>
    <w:rsid w:val="00B40BD6"/>
    <w:rsid w:val="00B40CB8"/>
    <w:rsid w:val="00B43D2A"/>
    <w:rsid w:val="00B45361"/>
    <w:rsid w:val="00B4693F"/>
    <w:rsid w:val="00B50D5F"/>
    <w:rsid w:val="00B529E1"/>
    <w:rsid w:val="00B536B0"/>
    <w:rsid w:val="00B61701"/>
    <w:rsid w:val="00B622C1"/>
    <w:rsid w:val="00B627F7"/>
    <w:rsid w:val="00B64809"/>
    <w:rsid w:val="00B66FEF"/>
    <w:rsid w:val="00B70169"/>
    <w:rsid w:val="00B75AB9"/>
    <w:rsid w:val="00B77AAC"/>
    <w:rsid w:val="00B80C48"/>
    <w:rsid w:val="00B87FC8"/>
    <w:rsid w:val="00B90984"/>
    <w:rsid w:val="00B909E5"/>
    <w:rsid w:val="00B90A0E"/>
    <w:rsid w:val="00B90E4A"/>
    <w:rsid w:val="00B92725"/>
    <w:rsid w:val="00B93AF4"/>
    <w:rsid w:val="00B94E54"/>
    <w:rsid w:val="00B9559C"/>
    <w:rsid w:val="00BA19FD"/>
    <w:rsid w:val="00BA31FF"/>
    <w:rsid w:val="00BA363B"/>
    <w:rsid w:val="00BA781C"/>
    <w:rsid w:val="00BA7F77"/>
    <w:rsid w:val="00BB0BFA"/>
    <w:rsid w:val="00BB3233"/>
    <w:rsid w:val="00BB5FCA"/>
    <w:rsid w:val="00BB7731"/>
    <w:rsid w:val="00BB7BC6"/>
    <w:rsid w:val="00BC149F"/>
    <w:rsid w:val="00BC66DD"/>
    <w:rsid w:val="00BC72D8"/>
    <w:rsid w:val="00BD20A1"/>
    <w:rsid w:val="00BD211D"/>
    <w:rsid w:val="00BD4594"/>
    <w:rsid w:val="00BD5A27"/>
    <w:rsid w:val="00BD60DC"/>
    <w:rsid w:val="00BD6ADD"/>
    <w:rsid w:val="00BE0F89"/>
    <w:rsid w:val="00BE135F"/>
    <w:rsid w:val="00BE56D6"/>
    <w:rsid w:val="00BE7221"/>
    <w:rsid w:val="00BF3EC4"/>
    <w:rsid w:val="00C00B5E"/>
    <w:rsid w:val="00C020AE"/>
    <w:rsid w:val="00C028AF"/>
    <w:rsid w:val="00C038D4"/>
    <w:rsid w:val="00C078D1"/>
    <w:rsid w:val="00C10254"/>
    <w:rsid w:val="00C17A1F"/>
    <w:rsid w:val="00C203F4"/>
    <w:rsid w:val="00C223A0"/>
    <w:rsid w:val="00C250E6"/>
    <w:rsid w:val="00C27AE7"/>
    <w:rsid w:val="00C327EB"/>
    <w:rsid w:val="00C4006C"/>
    <w:rsid w:val="00C419E0"/>
    <w:rsid w:val="00C4238E"/>
    <w:rsid w:val="00C43543"/>
    <w:rsid w:val="00C46CEA"/>
    <w:rsid w:val="00C47F7F"/>
    <w:rsid w:val="00C51AEF"/>
    <w:rsid w:val="00C529F5"/>
    <w:rsid w:val="00C52F63"/>
    <w:rsid w:val="00C534CE"/>
    <w:rsid w:val="00C54634"/>
    <w:rsid w:val="00C549F9"/>
    <w:rsid w:val="00C559EA"/>
    <w:rsid w:val="00C609E9"/>
    <w:rsid w:val="00C63538"/>
    <w:rsid w:val="00C642E9"/>
    <w:rsid w:val="00C65900"/>
    <w:rsid w:val="00C70210"/>
    <w:rsid w:val="00C7105D"/>
    <w:rsid w:val="00C71E64"/>
    <w:rsid w:val="00C7475D"/>
    <w:rsid w:val="00C8123A"/>
    <w:rsid w:val="00C8275F"/>
    <w:rsid w:val="00C83085"/>
    <w:rsid w:val="00C8347C"/>
    <w:rsid w:val="00C83A95"/>
    <w:rsid w:val="00C865AE"/>
    <w:rsid w:val="00C9003A"/>
    <w:rsid w:val="00C9210E"/>
    <w:rsid w:val="00C92DE8"/>
    <w:rsid w:val="00C972D9"/>
    <w:rsid w:val="00C97F78"/>
    <w:rsid w:val="00CA3A3D"/>
    <w:rsid w:val="00CA6625"/>
    <w:rsid w:val="00CA7006"/>
    <w:rsid w:val="00CA7643"/>
    <w:rsid w:val="00CB08D3"/>
    <w:rsid w:val="00CB0B61"/>
    <w:rsid w:val="00CB10C6"/>
    <w:rsid w:val="00CB2ED5"/>
    <w:rsid w:val="00CB46C9"/>
    <w:rsid w:val="00CB5293"/>
    <w:rsid w:val="00CC191F"/>
    <w:rsid w:val="00CC1BE6"/>
    <w:rsid w:val="00CC6453"/>
    <w:rsid w:val="00CC7553"/>
    <w:rsid w:val="00CC769A"/>
    <w:rsid w:val="00CD3684"/>
    <w:rsid w:val="00CD6248"/>
    <w:rsid w:val="00CD6CB1"/>
    <w:rsid w:val="00CE2F46"/>
    <w:rsid w:val="00CE4180"/>
    <w:rsid w:val="00CE4D7A"/>
    <w:rsid w:val="00CE6E79"/>
    <w:rsid w:val="00CE7B1A"/>
    <w:rsid w:val="00CF0C40"/>
    <w:rsid w:val="00CF1BC9"/>
    <w:rsid w:val="00CF1C08"/>
    <w:rsid w:val="00CF3E6D"/>
    <w:rsid w:val="00CF5EA2"/>
    <w:rsid w:val="00CF62EA"/>
    <w:rsid w:val="00CF67B0"/>
    <w:rsid w:val="00CF6E95"/>
    <w:rsid w:val="00D000A5"/>
    <w:rsid w:val="00D018E8"/>
    <w:rsid w:val="00D03B3F"/>
    <w:rsid w:val="00D03DDF"/>
    <w:rsid w:val="00D06361"/>
    <w:rsid w:val="00D06847"/>
    <w:rsid w:val="00D11554"/>
    <w:rsid w:val="00D126B6"/>
    <w:rsid w:val="00D130F0"/>
    <w:rsid w:val="00D13B77"/>
    <w:rsid w:val="00D142F5"/>
    <w:rsid w:val="00D14477"/>
    <w:rsid w:val="00D14ADC"/>
    <w:rsid w:val="00D1531B"/>
    <w:rsid w:val="00D170C4"/>
    <w:rsid w:val="00D1721F"/>
    <w:rsid w:val="00D22120"/>
    <w:rsid w:val="00D243AE"/>
    <w:rsid w:val="00D26D96"/>
    <w:rsid w:val="00D32086"/>
    <w:rsid w:val="00D342E1"/>
    <w:rsid w:val="00D3700D"/>
    <w:rsid w:val="00D40EB7"/>
    <w:rsid w:val="00D42ACC"/>
    <w:rsid w:val="00D44362"/>
    <w:rsid w:val="00D445D9"/>
    <w:rsid w:val="00D46961"/>
    <w:rsid w:val="00D47682"/>
    <w:rsid w:val="00D545C0"/>
    <w:rsid w:val="00D57506"/>
    <w:rsid w:val="00D5764D"/>
    <w:rsid w:val="00D5792A"/>
    <w:rsid w:val="00D60F7E"/>
    <w:rsid w:val="00D63BB3"/>
    <w:rsid w:val="00D66094"/>
    <w:rsid w:val="00D67FAC"/>
    <w:rsid w:val="00D76CB3"/>
    <w:rsid w:val="00D7716A"/>
    <w:rsid w:val="00D77C28"/>
    <w:rsid w:val="00D81F35"/>
    <w:rsid w:val="00D82149"/>
    <w:rsid w:val="00D84397"/>
    <w:rsid w:val="00D84B76"/>
    <w:rsid w:val="00D8665D"/>
    <w:rsid w:val="00D907B7"/>
    <w:rsid w:val="00D91D48"/>
    <w:rsid w:val="00D93CB2"/>
    <w:rsid w:val="00D93CF4"/>
    <w:rsid w:val="00D94C49"/>
    <w:rsid w:val="00D9515D"/>
    <w:rsid w:val="00D955EB"/>
    <w:rsid w:val="00D97DD9"/>
    <w:rsid w:val="00D97ECF"/>
    <w:rsid w:val="00DA2797"/>
    <w:rsid w:val="00DA2CA8"/>
    <w:rsid w:val="00DA3CF0"/>
    <w:rsid w:val="00DA51FE"/>
    <w:rsid w:val="00DA5DDD"/>
    <w:rsid w:val="00DB2C07"/>
    <w:rsid w:val="00DB4564"/>
    <w:rsid w:val="00DB60CA"/>
    <w:rsid w:val="00DC04A9"/>
    <w:rsid w:val="00DC0645"/>
    <w:rsid w:val="00DC0B7C"/>
    <w:rsid w:val="00DC1AC8"/>
    <w:rsid w:val="00DC28B5"/>
    <w:rsid w:val="00DC292F"/>
    <w:rsid w:val="00DD1C19"/>
    <w:rsid w:val="00DD4AD7"/>
    <w:rsid w:val="00DD54DA"/>
    <w:rsid w:val="00DD5641"/>
    <w:rsid w:val="00DE0940"/>
    <w:rsid w:val="00DE1050"/>
    <w:rsid w:val="00DE24C2"/>
    <w:rsid w:val="00DE3954"/>
    <w:rsid w:val="00DE4BB7"/>
    <w:rsid w:val="00DE5295"/>
    <w:rsid w:val="00DF145F"/>
    <w:rsid w:val="00DF27BE"/>
    <w:rsid w:val="00DF46E6"/>
    <w:rsid w:val="00DF5944"/>
    <w:rsid w:val="00DF5F24"/>
    <w:rsid w:val="00E015DC"/>
    <w:rsid w:val="00E07CE5"/>
    <w:rsid w:val="00E10A63"/>
    <w:rsid w:val="00E11518"/>
    <w:rsid w:val="00E120DD"/>
    <w:rsid w:val="00E14611"/>
    <w:rsid w:val="00E214C9"/>
    <w:rsid w:val="00E21997"/>
    <w:rsid w:val="00E23023"/>
    <w:rsid w:val="00E25415"/>
    <w:rsid w:val="00E25B41"/>
    <w:rsid w:val="00E26467"/>
    <w:rsid w:val="00E309E4"/>
    <w:rsid w:val="00E327B4"/>
    <w:rsid w:val="00E32F09"/>
    <w:rsid w:val="00E34B56"/>
    <w:rsid w:val="00E36951"/>
    <w:rsid w:val="00E40611"/>
    <w:rsid w:val="00E40C9A"/>
    <w:rsid w:val="00E421C8"/>
    <w:rsid w:val="00E4304D"/>
    <w:rsid w:val="00E435A7"/>
    <w:rsid w:val="00E464A5"/>
    <w:rsid w:val="00E53344"/>
    <w:rsid w:val="00E5375C"/>
    <w:rsid w:val="00E555C5"/>
    <w:rsid w:val="00E55697"/>
    <w:rsid w:val="00E56571"/>
    <w:rsid w:val="00E56807"/>
    <w:rsid w:val="00E57297"/>
    <w:rsid w:val="00E57485"/>
    <w:rsid w:val="00E60FDD"/>
    <w:rsid w:val="00E6169C"/>
    <w:rsid w:val="00E638EC"/>
    <w:rsid w:val="00E64958"/>
    <w:rsid w:val="00E676BF"/>
    <w:rsid w:val="00E70F80"/>
    <w:rsid w:val="00E7159F"/>
    <w:rsid w:val="00E735FE"/>
    <w:rsid w:val="00E73E94"/>
    <w:rsid w:val="00E75F80"/>
    <w:rsid w:val="00E770B2"/>
    <w:rsid w:val="00E7797C"/>
    <w:rsid w:val="00E81A27"/>
    <w:rsid w:val="00E82667"/>
    <w:rsid w:val="00E82DA3"/>
    <w:rsid w:val="00E83659"/>
    <w:rsid w:val="00E85C2C"/>
    <w:rsid w:val="00E90AF3"/>
    <w:rsid w:val="00E91061"/>
    <w:rsid w:val="00E91F73"/>
    <w:rsid w:val="00E938FA"/>
    <w:rsid w:val="00E9440A"/>
    <w:rsid w:val="00E975FA"/>
    <w:rsid w:val="00EA1062"/>
    <w:rsid w:val="00EA118A"/>
    <w:rsid w:val="00EA317C"/>
    <w:rsid w:val="00EA3AEC"/>
    <w:rsid w:val="00EA4AAA"/>
    <w:rsid w:val="00EA63EF"/>
    <w:rsid w:val="00EA710F"/>
    <w:rsid w:val="00EA7450"/>
    <w:rsid w:val="00EA77E3"/>
    <w:rsid w:val="00EB05DB"/>
    <w:rsid w:val="00EB0F22"/>
    <w:rsid w:val="00EB3F8F"/>
    <w:rsid w:val="00EB65F8"/>
    <w:rsid w:val="00EC5026"/>
    <w:rsid w:val="00EC6BC9"/>
    <w:rsid w:val="00ED2CB5"/>
    <w:rsid w:val="00ED5BD2"/>
    <w:rsid w:val="00ED6F6D"/>
    <w:rsid w:val="00ED7760"/>
    <w:rsid w:val="00EE0F52"/>
    <w:rsid w:val="00EE108A"/>
    <w:rsid w:val="00EE12A1"/>
    <w:rsid w:val="00EE2A84"/>
    <w:rsid w:val="00EF238D"/>
    <w:rsid w:val="00EF33A3"/>
    <w:rsid w:val="00EF3D22"/>
    <w:rsid w:val="00EF4736"/>
    <w:rsid w:val="00EF4C57"/>
    <w:rsid w:val="00EF4DC5"/>
    <w:rsid w:val="00EF5ECE"/>
    <w:rsid w:val="00EF6525"/>
    <w:rsid w:val="00F02BBA"/>
    <w:rsid w:val="00F03A35"/>
    <w:rsid w:val="00F06F0F"/>
    <w:rsid w:val="00F10373"/>
    <w:rsid w:val="00F126AF"/>
    <w:rsid w:val="00F138EC"/>
    <w:rsid w:val="00F14D5A"/>
    <w:rsid w:val="00F2156E"/>
    <w:rsid w:val="00F25853"/>
    <w:rsid w:val="00F25AE5"/>
    <w:rsid w:val="00F26FB9"/>
    <w:rsid w:val="00F3063B"/>
    <w:rsid w:val="00F322A9"/>
    <w:rsid w:val="00F32B56"/>
    <w:rsid w:val="00F34A47"/>
    <w:rsid w:val="00F35A2A"/>
    <w:rsid w:val="00F35F11"/>
    <w:rsid w:val="00F3794D"/>
    <w:rsid w:val="00F416D0"/>
    <w:rsid w:val="00F43CD1"/>
    <w:rsid w:val="00F44C81"/>
    <w:rsid w:val="00F46E9A"/>
    <w:rsid w:val="00F5038D"/>
    <w:rsid w:val="00F50B36"/>
    <w:rsid w:val="00F51696"/>
    <w:rsid w:val="00F51B9B"/>
    <w:rsid w:val="00F51D73"/>
    <w:rsid w:val="00F542B6"/>
    <w:rsid w:val="00F54607"/>
    <w:rsid w:val="00F552D0"/>
    <w:rsid w:val="00F56E78"/>
    <w:rsid w:val="00F57EAB"/>
    <w:rsid w:val="00F60274"/>
    <w:rsid w:val="00F62D86"/>
    <w:rsid w:val="00F637F2"/>
    <w:rsid w:val="00F668F0"/>
    <w:rsid w:val="00F67962"/>
    <w:rsid w:val="00F70202"/>
    <w:rsid w:val="00F74831"/>
    <w:rsid w:val="00F752F0"/>
    <w:rsid w:val="00F764DC"/>
    <w:rsid w:val="00F764E4"/>
    <w:rsid w:val="00F76E80"/>
    <w:rsid w:val="00F82CB3"/>
    <w:rsid w:val="00F83A39"/>
    <w:rsid w:val="00F8543F"/>
    <w:rsid w:val="00F863B1"/>
    <w:rsid w:val="00F86886"/>
    <w:rsid w:val="00F909F8"/>
    <w:rsid w:val="00F930ED"/>
    <w:rsid w:val="00F9311A"/>
    <w:rsid w:val="00F93D43"/>
    <w:rsid w:val="00F94DC6"/>
    <w:rsid w:val="00F9606A"/>
    <w:rsid w:val="00F974AE"/>
    <w:rsid w:val="00FA05F0"/>
    <w:rsid w:val="00FA0E06"/>
    <w:rsid w:val="00FA167E"/>
    <w:rsid w:val="00FA1B56"/>
    <w:rsid w:val="00FA29DD"/>
    <w:rsid w:val="00FA3A62"/>
    <w:rsid w:val="00FA475B"/>
    <w:rsid w:val="00FA5557"/>
    <w:rsid w:val="00FB0478"/>
    <w:rsid w:val="00FB1BB0"/>
    <w:rsid w:val="00FB2CE8"/>
    <w:rsid w:val="00FB4DA0"/>
    <w:rsid w:val="00FB51B8"/>
    <w:rsid w:val="00FB7A2C"/>
    <w:rsid w:val="00FC0DAA"/>
    <w:rsid w:val="00FC4041"/>
    <w:rsid w:val="00FC4682"/>
    <w:rsid w:val="00FC58BF"/>
    <w:rsid w:val="00FC7C27"/>
    <w:rsid w:val="00FD1BCF"/>
    <w:rsid w:val="00FD38C7"/>
    <w:rsid w:val="00FD3B84"/>
    <w:rsid w:val="00FD4232"/>
    <w:rsid w:val="00FD4835"/>
    <w:rsid w:val="00FD502D"/>
    <w:rsid w:val="00FD55B1"/>
    <w:rsid w:val="00FD71E6"/>
    <w:rsid w:val="00FD789C"/>
    <w:rsid w:val="00FE2332"/>
    <w:rsid w:val="00FE3C9F"/>
    <w:rsid w:val="00FE4AA4"/>
    <w:rsid w:val="00FE6202"/>
    <w:rsid w:val="00FE73CB"/>
    <w:rsid w:val="00FE76EC"/>
    <w:rsid w:val="00FF1114"/>
    <w:rsid w:val="00FF1F7D"/>
    <w:rsid w:val="00FF212D"/>
    <w:rsid w:val="00FF217D"/>
    <w:rsid w:val="00FF4F7D"/>
    <w:rsid w:val="00FF680C"/>
    <w:rsid w:val="00FF6976"/>
    <w:rsid w:val="06A90370"/>
    <w:rsid w:val="27A877A0"/>
    <w:rsid w:val="29A656F7"/>
    <w:rsid w:val="29B03B64"/>
    <w:rsid w:val="2B357971"/>
    <w:rsid w:val="3BAE1BDB"/>
    <w:rsid w:val="52BF714B"/>
    <w:rsid w:val="55770A92"/>
    <w:rsid w:val="6CA837AD"/>
    <w:rsid w:val="71F75576"/>
    <w:rsid w:val="775739B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179AF96-CB42-45AD-84BB-77E51F21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qFormat="1"/>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Swis721 Th BT" w:eastAsiaTheme="majorEastAsia" w:hAnsi="Swis721 Th BT" w:cstheme="majorBidi"/>
      <w:b/>
      <w:color w:val="00B050"/>
      <w:sz w:val="60"/>
      <w:szCs w:val="32"/>
    </w:rPr>
  </w:style>
  <w:style w:type="paragraph" w:styleId="Ttulo2">
    <w:name w:val="heading 2"/>
    <w:basedOn w:val="Normal"/>
    <w:next w:val="Normal"/>
    <w:link w:val="Ttulo2Char"/>
    <w:uiPriority w:val="9"/>
    <w:unhideWhenUsed/>
    <w:qFormat/>
    <w:pPr>
      <w:keepNext/>
      <w:keepLines/>
      <w:spacing w:before="40" w:after="0"/>
      <w:jc w:val="center"/>
      <w:outlineLvl w:val="1"/>
    </w:pPr>
    <w:rPr>
      <w:rFonts w:ascii="Swis721 Th BT" w:eastAsiaTheme="majorEastAsia" w:hAnsi="Swis721 Th BT" w:cstheme="majorBidi"/>
      <w:b/>
      <w:color w:val="0070C0"/>
      <w:sz w:val="40"/>
      <w:szCs w:val="26"/>
    </w:rPr>
  </w:style>
  <w:style w:type="paragraph" w:styleId="Ttulo4">
    <w:name w:val="heading 4"/>
    <w:basedOn w:val="Normal"/>
    <w:next w:val="Normal"/>
    <w:link w:val="Ttulo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D445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Textodecomentrio">
    <w:name w:val="annotation text"/>
    <w:basedOn w:val="Normal"/>
    <w:uiPriority w:val="99"/>
    <w:semiHidden/>
    <w:unhideWhenUsed/>
    <w:qFormat/>
  </w:style>
  <w:style w:type="character" w:styleId="nfase">
    <w:name w:val="Emphasis"/>
    <w:basedOn w:val="Fontepargpadro"/>
    <w:uiPriority w:val="20"/>
    <w:qFormat/>
    <w:rPr>
      <w:i/>
      <w:i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character" w:styleId="Hyperlink">
    <w:name w:val="Hyperlink"/>
    <w:basedOn w:val="Fontepargpadro"/>
    <w:uiPriority w:val="99"/>
    <w:unhideWhenUsed/>
    <w:qFormat/>
    <w:rPr>
      <w:color w:val="0563C1" w:themeColor="hyperlink"/>
      <w:u w:val="single"/>
    </w:rPr>
  </w:style>
  <w:style w:type="paragraph" w:styleId="NormalWeb">
    <w:name w:val="Normal (Web)"/>
    <w:basedOn w:val="Normal"/>
    <w:uiPriority w:val="99"/>
    <w:qFormat/>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styleId="Forte">
    <w:name w:val="Strong"/>
    <w:basedOn w:val="Fontepargpadro"/>
    <w:uiPriority w:val="22"/>
    <w:qFormat/>
    <w:rPr>
      <w:b/>
      <w:bCs/>
    </w:rPr>
  </w:style>
  <w:style w:type="paragraph" w:styleId="Subttulo">
    <w:name w:val="Subtitle"/>
    <w:basedOn w:val="Normal"/>
    <w:next w:val="Normal"/>
    <w:link w:val="SubttuloChar"/>
    <w:uiPriority w:val="11"/>
    <w:qFormat/>
    <w:pPr>
      <w:spacing w:after="200" w:line="276" w:lineRule="auto"/>
    </w:pPr>
    <w:rPr>
      <w:rFonts w:ascii="Futura Md BT" w:eastAsiaTheme="majorEastAsia" w:hAnsi="Futura Md BT" w:cstheme="majorBidi"/>
      <w:b/>
      <w:iCs/>
      <w:color w:val="28623E"/>
      <w:spacing w:val="15"/>
      <w:sz w:val="24"/>
      <w:szCs w:val="24"/>
    </w:rPr>
  </w:style>
  <w:style w:type="table" w:styleId="Tabelacomgrade">
    <w:name w:val="Table Grid"/>
    <w:basedOn w:val="Tabelanormal"/>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uiPriority w:val="39"/>
    <w:unhideWhenUsed/>
    <w:qFormat/>
    <w:pPr>
      <w:spacing w:after="100"/>
    </w:pPr>
  </w:style>
  <w:style w:type="paragraph" w:styleId="Sumrio2">
    <w:name w:val="toc 2"/>
    <w:basedOn w:val="Normal"/>
    <w:next w:val="Normal"/>
    <w:uiPriority w:val="39"/>
    <w:unhideWhenUsed/>
    <w:qFormat/>
    <w:pPr>
      <w:spacing w:after="100"/>
      <w:ind w:left="220"/>
    </w:pPr>
  </w:style>
  <w:style w:type="paragraph" w:styleId="Sumrio3">
    <w:name w:val="toc 3"/>
    <w:basedOn w:val="Normal"/>
    <w:next w:val="Normal"/>
    <w:uiPriority w:val="39"/>
    <w:unhideWhenUsed/>
    <w:qFormat/>
    <w:pPr>
      <w:spacing w:after="100"/>
      <w:ind w:left="440"/>
    </w:pPr>
    <w:rPr>
      <w:rFonts w:eastAsiaTheme="minorEastAsia"/>
      <w:lang w:eastAsia="pt-BR"/>
    </w:rPr>
  </w:style>
  <w:style w:type="paragraph" w:styleId="Sumrio4">
    <w:name w:val="toc 4"/>
    <w:basedOn w:val="Normal"/>
    <w:next w:val="Normal"/>
    <w:uiPriority w:val="39"/>
    <w:unhideWhenUsed/>
    <w:qFormat/>
    <w:pPr>
      <w:spacing w:after="100"/>
      <w:ind w:left="660"/>
    </w:pPr>
    <w:rPr>
      <w:rFonts w:eastAsiaTheme="minorEastAsia"/>
      <w:lang w:eastAsia="pt-BR"/>
    </w:rPr>
  </w:style>
  <w:style w:type="paragraph" w:styleId="Sumrio5">
    <w:name w:val="toc 5"/>
    <w:basedOn w:val="Normal"/>
    <w:next w:val="Normal"/>
    <w:uiPriority w:val="39"/>
    <w:unhideWhenUsed/>
    <w:qFormat/>
    <w:pPr>
      <w:spacing w:after="100"/>
      <w:ind w:left="880"/>
    </w:pPr>
    <w:rPr>
      <w:rFonts w:eastAsiaTheme="minorEastAsia"/>
      <w:lang w:eastAsia="pt-BR"/>
    </w:rPr>
  </w:style>
  <w:style w:type="paragraph" w:styleId="Sumrio6">
    <w:name w:val="toc 6"/>
    <w:basedOn w:val="Normal"/>
    <w:next w:val="Normal"/>
    <w:uiPriority w:val="39"/>
    <w:unhideWhenUsed/>
    <w:qFormat/>
    <w:pPr>
      <w:spacing w:after="100"/>
      <w:ind w:left="1100"/>
    </w:pPr>
    <w:rPr>
      <w:rFonts w:eastAsiaTheme="minorEastAsia"/>
      <w:lang w:eastAsia="pt-BR"/>
    </w:rPr>
  </w:style>
  <w:style w:type="paragraph" w:styleId="Sumrio7">
    <w:name w:val="toc 7"/>
    <w:basedOn w:val="Normal"/>
    <w:next w:val="Normal"/>
    <w:uiPriority w:val="39"/>
    <w:unhideWhenUsed/>
    <w:qFormat/>
    <w:pPr>
      <w:spacing w:after="100"/>
      <w:ind w:left="1320"/>
    </w:pPr>
    <w:rPr>
      <w:rFonts w:eastAsiaTheme="minorEastAsia"/>
      <w:lang w:eastAsia="pt-BR"/>
    </w:rPr>
  </w:style>
  <w:style w:type="paragraph" w:styleId="Sumrio8">
    <w:name w:val="toc 8"/>
    <w:basedOn w:val="Normal"/>
    <w:next w:val="Normal"/>
    <w:uiPriority w:val="39"/>
    <w:unhideWhenUsed/>
    <w:qFormat/>
    <w:pPr>
      <w:spacing w:after="100"/>
      <w:ind w:left="1540"/>
    </w:pPr>
    <w:rPr>
      <w:rFonts w:eastAsiaTheme="minorEastAsia"/>
      <w:lang w:eastAsia="pt-BR"/>
    </w:rPr>
  </w:style>
  <w:style w:type="paragraph" w:styleId="Sumrio9">
    <w:name w:val="toc 9"/>
    <w:basedOn w:val="Normal"/>
    <w:next w:val="Normal"/>
    <w:uiPriority w:val="39"/>
    <w:unhideWhenUsed/>
    <w:qFormat/>
    <w:pPr>
      <w:spacing w:after="100"/>
      <w:ind w:left="1760"/>
    </w:pPr>
    <w:rPr>
      <w:rFonts w:eastAsiaTheme="minorEastAsia"/>
      <w:lang w:eastAsia="pt-BR"/>
    </w:rPr>
  </w:style>
  <w:style w:type="table" w:styleId="SombreamentoClaro">
    <w:name w:val="Light Shading"/>
    <w:basedOn w:val="Tabelanormal"/>
    <w:uiPriority w:val="60"/>
    <w:qFormat/>
    <w:rPr>
      <w:rFonts w:eastAsia="MS Mincho"/>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adeClara">
    <w:name w:val="Light Grid"/>
    <w:basedOn w:val="Tabela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SombreamentoMdio1-nfase1">
    <w:name w:val="Medium Shading 1 Accent 1"/>
    <w:basedOn w:val="Tabelanormal"/>
    <w:uiPriority w:val="63"/>
    <w:qFormat/>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Ttulo1Char">
    <w:name w:val="Título 1 Char"/>
    <w:basedOn w:val="Fontepargpadro"/>
    <w:link w:val="Ttulo1"/>
    <w:uiPriority w:val="9"/>
    <w:qFormat/>
    <w:rPr>
      <w:rFonts w:ascii="Swis721 Th BT" w:eastAsiaTheme="majorEastAsia" w:hAnsi="Swis721 Th BT" w:cstheme="majorBidi"/>
      <w:b/>
      <w:color w:val="00B050"/>
      <w:sz w:val="60"/>
      <w:szCs w:val="32"/>
    </w:rPr>
  </w:style>
  <w:style w:type="character" w:customStyle="1" w:styleId="Ttulo2Char">
    <w:name w:val="Título 2 Char"/>
    <w:basedOn w:val="Fontepargpadro"/>
    <w:link w:val="Ttulo2"/>
    <w:uiPriority w:val="9"/>
    <w:qFormat/>
    <w:rPr>
      <w:rFonts w:ascii="Swis721 Th BT" w:eastAsiaTheme="majorEastAsia" w:hAnsi="Swis721 Th BT" w:cstheme="majorBidi"/>
      <w:b/>
      <w:color w:val="0070C0"/>
      <w:sz w:val="40"/>
      <w:szCs w:val="26"/>
    </w:rPr>
  </w:style>
  <w:style w:type="paragraph" w:customStyle="1" w:styleId="Subtitulocorpo">
    <w:name w:val="Subtitulo_corpo"/>
    <w:basedOn w:val="Normal"/>
    <w:link w:val="SubtitulocorpoChar"/>
    <w:qFormat/>
    <w:pPr>
      <w:spacing w:after="0" w:line="240" w:lineRule="auto"/>
      <w:jc w:val="center"/>
    </w:pPr>
    <w:rPr>
      <w:rFonts w:ascii="Swis721 Th BT" w:eastAsia="MS Mincho" w:hAnsi="Swis721 Th BT"/>
      <w:b/>
      <w:color w:val="0070C0"/>
      <w:sz w:val="40"/>
    </w:rPr>
  </w:style>
  <w:style w:type="character" w:customStyle="1" w:styleId="SubtitulocorpoChar">
    <w:name w:val="Subtitulo_corpo Char"/>
    <w:basedOn w:val="Fontepargpadro"/>
    <w:link w:val="Subtitulocorpo"/>
    <w:qFormat/>
    <w:rPr>
      <w:rFonts w:ascii="Swis721 Th BT" w:eastAsia="MS Mincho" w:hAnsi="Swis721 Th BT"/>
      <w:b/>
      <w:color w:val="0070C0"/>
      <w:sz w:val="40"/>
    </w:rPr>
  </w:style>
  <w:style w:type="paragraph" w:customStyle="1" w:styleId="Corpo">
    <w:name w:val="Corpo"/>
    <w:basedOn w:val="Normal"/>
    <w:link w:val="CorpoChar"/>
    <w:qFormat/>
    <w:pPr>
      <w:spacing w:after="20" w:line="240" w:lineRule="auto"/>
      <w:jc w:val="both"/>
    </w:pPr>
    <w:rPr>
      <w:rFonts w:ascii="Swis721 Th BT" w:eastAsia="MS Mincho" w:hAnsi="Swis721 Th BT"/>
      <w:color w:val="404040" w:themeColor="text1" w:themeTint="BF"/>
      <w:sz w:val="23"/>
      <w:szCs w:val="24"/>
    </w:rPr>
  </w:style>
  <w:style w:type="character" w:customStyle="1" w:styleId="CorpoChar">
    <w:name w:val="Corpo Char"/>
    <w:basedOn w:val="Fontepargpadro"/>
    <w:link w:val="Corpo"/>
    <w:qFormat/>
    <w:rPr>
      <w:rFonts w:ascii="Swis721 Th BT" w:eastAsia="MS Mincho" w:hAnsi="Swis721 Th BT"/>
      <w:color w:val="404040" w:themeColor="text1" w:themeTint="BF"/>
      <w:sz w:val="23"/>
      <w:szCs w:val="24"/>
    </w:rPr>
  </w:style>
  <w:style w:type="paragraph" w:customStyle="1" w:styleId="CabealhodoSumrio1">
    <w:name w:val="Cabeçalho do Sumário1"/>
    <w:basedOn w:val="Ttulo1"/>
    <w:next w:val="Normal"/>
    <w:uiPriority w:val="39"/>
    <w:unhideWhenUsed/>
    <w:qFormat/>
    <w:pPr>
      <w:outlineLvl w:val="9"/>
    </w:pPr>
    <w:rPr>
      <w:lang w:eastAsia="pt-BR"/>
    </w:rPr>
  </w:style>
  <w:style w:type="paragraph" w:styleId="PargrafodaLista">
    <w:name w:val="List Paragraph"/>
    <w:basedOn w:val="Normal"/>
    <w:uiPriority w:val="34"/>
    <w:qFormat/>
    <w:pPr>
      <w:ind w:left="720"/>
      <w:contextualSpacing/>
    </w:p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paragraph" w:customStyle="1" w:styleId="referencias">
    <w:name w:val="referencias"/>
    <w:basedOn w:val="Normal"/>
    <w:link w:val="referenciasChar"/>
    <w:qFormat/>
    <w:pPr>
      <w:spacing w:after="200" w:line="276" w:lineRule="auto"/>
    </w:pPr>
    <w:rPr>
      <w:rFonts w:ascii="Swis721 Th BT" w:eastAsia="MS Mincho" w:hAnsi="Swis721 Th BT"/>
      <w:b/>
      <w:color w:val="339966"/>
      <w:sz w:val="12"/>
      <w:szCs w:val="12"/>
    </w:rPr>
  </w:style>
  <w:style w:type="character" w:customStyle="1" w:styleId="referenciasChar">
    <w:name w:val="referencias Char"/>
    <w:basedOn w:val="Fontepargpadro"/>
    <w:link w:val="referencias"/>
    <w:qFormat/>
    <w:rPr>
      <w:rFonts w:ascii="Swis721 Th BT" w:eastAsia="MS Mincho" w:hAnsi="Swis721 Th BT"/>
      <w:b/>
      <w:color w:val="339966"/>
      <w:sz w:val="12"/>
      <w:szCs w:val="12"/>
    </w:rPr>
  </w:style>
  <w:style w:type="paragraph" w:customStyle="1" w:styleId="formulas">
    <w:name w:val="formulas"/>
    <w:basedOn w:val="Normal"/>
    <w:link w:val="formulasChar"/>
    <w:qFormat/>
    <w:pPr>
      <w:tabs>
        <w:tab w:val="right" w:leader="dot" w:pos="3715"/>
      </w:tabs>
      <w:spacing w:after="20" w:line="240" w:lineRule="auto"/>
      <w:jc w:val="both"/>
    </w:pPr>
    <w:rPr>
      <w:rFonts w:ascii="Futura Md BT" w:eastAsia="MS Mincho" w:hAnsi="Futura Md BT"/>
      <w:b/>
      <w:color w:val="404040" w:themeColor="text1" w:themeTint="BF"/>
      <w:sz w:val="23"/>
      <w:szCs w:val="24"/>
    </w:rPr>
  </w:style>
  <w:style w:type="character" w:customStyle="1" w:styleId="formulasChar">
    <w:name w:val="formulas Char"/>
    <w:basedOn w:val="Fontepargpadro"/>
    <w:link w:val="formulas"/>
    <w:qFormat/>
    <w:rPr>
      <w:rFonts w:ascii="Futura Md BT" w:eastAsia="MS Mincho" w:hAnsi="Futura Md BT"/>
      <w:b/>
      <w:color w:val="404040" w:themeColor="text1" w:themeTint="BF"/>
      <w:sz w:val="23"/>
      <w:szCs w:val="24"/>
    </w:rPr>
  </w:style>
  <w:style w:type="table" w:customStyle="1" w:styleId="SombreamentoClaro-nfase14">
    <w:name w:val="Sombreamento Claro - Ênfase 14"/>
    <w:basedOn w:val="Tabelanormal"/>
    <w:uiPriority w:val="60"/>
    <w:qFormat/>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Titulo">
    <w:name w:val="Titulo"/>
    <w:basedOn w:val="Normal"/>
    <w:link w:val="TituloChar"/>
    <w:qFormat/>
    <w:pPr>
      <w:spacing w:after="40" w:line="240" w:lineRule="auto"/>
    </w:pPr>
    <w:rPr>
      <w:rFonts w:ascii="Swis721 Th BT" w:eastAsia="MS Mincho" w:hAnsi="Swis721 Th BT"/>
      <w:color w:val="339966"/>
      <w:sz w:val="60"/>
    </w:rPr>
  </w:style>
  <w:style w:type="character" w:customStyle="1" w:styleId="TituloChar">
    <w:name w:val="Titulo Char"/>
    <w:basedOn w:val="Fontepargpadro"/>
    <w:link w:val="Titulo"/>
    <w:qFormat/>
    <w:rPr>
      <w:rFonts w:ascii="Swis721 Th BT" w:eastAsia="MS Mincho" w:hAnsi="Swis721 Th BT"/>
      <w:color w:val="339966"/>
      <w:sz w:val="60"/>
    </w:rPr>
  </w:style>
  <w:style w:type="character" w:customStyle="1" w:styleId="SubttuloChar">
    <w:name w:val="Subtítulo Char"/>
    <w:basedOn w:val="Fontepargpadro"/>
    <w:link w:val="Subttulo"/>
    <w:uiPriority w:val="11"/>
    <w:qFormat/>
    <w:rPr>
      <w:rFonts w:ascii="Futura Md BT" w:eastAsiaTheme="majorEastAsia" w:hAnsi="Futura Md BT" w:cstheme="majorBidi"/>
      <w:b/>
      <w:iCs/>
      <w:color w:val="28623E"/>
      <w:spacing w:val="15"/>
      <w:sz w:val="24"/>
      <w:szCs w:val="24"/>
    </w:rPr>
  </w:style>
  <w:style w:type="character" w:customStyle="1" w:styleId="apple-converted-space">
    <w:name w:val="apple-converted-space"/>
    <w:basedOn w:val="Fontepargpadro"/>
    <w:qFormat/>
  </w:style>
  <w:style w:type="paragraph" w:styleId="SemEspaamento">
    <w:name w:val="No Spacing"/>
    <w:uiPriority w:val="1"/>
    <w:qFormat/>
    <w:rPr>
      <w:rFonts w:asciiTheme="minorHAnsi" w:eastAsiaTheme="minorHAnsi" w:hAnsiTheme="minorHAnsi" w:cstheme="minorBidi"/>
      <w:sz w:val="22"/>
      <w:szCs w:val="22"/>
      <w:lang w:eastAsia="en-US"/>
    </w:rPr>
  </w:style>
  <w:style w:type="table" w:customStyle="1" w:styleId="TabelaSimples51">
    <w:name w:val="Tabela Simples 51"/>
    <w:basedOn w:val="Tabela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ibliografia">
    <w:name w:val="bibliografia"/>
    <w:basedOn w:val="formulas"/>
    <w:link w:val="bibliografiaChar"/>
    <w:qFormat/>
    <w:rPr>
      <w:rFonts w:ascii="Swis721 Th BT" w:hAnsi="Swis721 Th BT"/>
      <w:b w:val="0"/>
      <w:color w:val="595959" w:themeColor="text1" w:themeTint="A6"/>
      <w:sz w:val="12"/>
      <w:szCs w:val="16"/>
      <w:lang w:val="en-US"/>
    </w:rPr>
  </w:style>
  <w:style w:type="character" w:customStyle="1" w:styleId="bibliografiaChar">
    <w:name w:val="bibliografia Char"/>
    <w:basedOn w:val="formulasChar"/>
    <w:link w:val="bibliografia"/>
    <w:rPr>
      <w:rFonts w:ascii="Swis721 Th BT" w:eastAsia="MS Mincho" w:hAnsi="Swis721 Th BT"/>
      <w:b w:val="0"/>
      <w:color w:val="595959" w:themeColor="text1" w:themeTint="A6"/>
      <w:sz w:val="12"/>
      <w:szCs w:val="16"/>
      <w:lang w:val="en-US"/>
    </w:rPr>
  </w:style>
  <w:style w:type="paragraph" w:customStyle="1" w:styleId="subsubtitulo">
    <w:name w:val="sub subtitulo"/>
    <w:basedOn w:val="Normal"/>
    <w:link w:val="subsubtituloChar"/>
    <w:qFormat/>
    <w:pPr>
      <w:spacing w:after="200" w:line="276" w:lineRule="auto"/>
    </w:pPr>
    <w:rPr>
      <w:color w:val="457B57"/>
    </w:rPr>
  </w:style>
  <w:style w:type="character" w:customStyle="1" w:styleId="subsubtituloChar">
    <w:name w:val="sub subtitulo Char"/>
    <w:basedOn w:val="Fontepargpadro"/>
    <w:link w:val="subsubtitulo"/>
    <w:qFormat/>
    <w:rPr>
      <w:color w:val="457B57"/>
    </w:rPr>
  </w:style>
  <w:style w:type="table" w:customStyle="1" w:styleId="TabeladeGradeClara1">
    <w:name w:val="Tabela de Grade Clara1"/>
    <w:basedOn w:val="Tabelanormal"/>
    <w:uiPriority w:val="40"/>
    <w:qFormat/>
    <w:rPr>
      <w:rFonts w:eastAsia="MS Minch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ombreamentoClaro-nfase12">
    <w:name w:val="Sombreamento Claro - Ênfase 12"/>
    <w:basedOn w:val="Tabelanormal"/>
    <w:uiPriority w:val="60"/>
    <w:qFormat/>
    <w:rPr>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mo">
    <w:name w:val="mo"/>
    <w:basedOn w:val="Fontepargpadro"/>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2E74B5" w:themeColor="accent1" w:themeShade="BF"/>
    </w:rPr>
  </w:style>
  <w:style w:type="paragraph" w:customStyle="1" w:styleId="Datacapa">
    <w:name w:val="Data_capa"/>
    <w:basedOn w:val="Normal"/>
    <w:link w:val="DatacapaChar"/>
    <w:pPr>
      <w:spacing w:after="200" w:line="276" w:lineRule="auto"/>
    </w:pPr>
    <w:rPr>
      <w:rFonts w:ascii="Zurich Lt BT" w:eastAsia="MS Mincho" w:hAnsi="Zurich Lt BT"/>
      <w:color w:val="7F7F7F" w:themeColor="text1" w:themeTint="80"/>
      <w:sz w:val="16"/>
      <w:szCs w:val="16"/>
    </w:rPr>
  </w:style>
  <w:style w:type="character" w:customStyle="1" w:styleId="DatacapaChar">
    <w:name w:val="Data_capa Char"/>
    <w:basedOn w:val="Fontepargpadro"/>
    <w:link w:val="Datacapa"/>
    <w:rPr>
      <w:rFonts w:ascii="Zurich Lt BT" w:eastAsia="MS Mincho" w:hAnsi="Zurich Lt BT"/>
      <w:color w:val="7F7F7F" w:themeColor="text1" w:themeTint="80"/>
      <w:sz w:val="16"/>
      <w:szCs w:val="16"/>
    </w:rPr>
  </w:style>
  <w:style w:type="table" w:customStyle="1" w:styleId="TabelaSimples11">
    <w:name w:val="Tabela Simples 11"/>
    <w:basedOn w:val="Tabela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ombreamentoClaro-nfase11">
    <w:name w:val="Sombreamento Claro - Ênfase 11"/>
    <w:basedOn w:val="Tabelanormal"/>
    <w:uiPriority w:val="60"/>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EndNoteBibliography">
    <w:name w:val="EndNote Bibliography"/>
    <w:basedOn w:val="Normal"/>
    <w:link w:val="EndNoteBibliographyChar"/>
    <w:qFormat/>
    <w:pPr>
      <w:spacing w:line="240" w:lineRule="auto"/>
      <w:jc w:val="both"/>
    </w:pPr>
    <w:rPr>
      <w:rFonts w:ascii="Swis721 Th BT" w:eastAsia="MS Mincho" w:hAnsi="Swis721 Th BT"/>
      <w:color w:val="404040" w:themeColor="text1" w:themeTint="BF"/>
      <w:sz w:val="23"/>
      <w:szCs w:val="24"/>
      <w:lang w:val="en-US"/>
    </w:rPr>
  </w:style>
  <w:style w:type="character" w:customStyle="1" w:styleId="EndNoteBibliographyChar">
    <w:name w:val="EndNote Bibliography Char"/>
    <w:basedOn w:val="CorpoChar"/>
    <w:link w:val="EndNoteBibliography"/>
    <w:qFormat/>
    <w:rPr>
      <w:rFonts w:ascii="Swis721 Th BT" w:eastAsia="MS Mincho" w:hAnsi="Swis721 Th BT"/>
      <w:color w:val="404040" w:themeColor="text1" w:themeTint="BF"/>
      <w:sz w:val="23"/>
      <w:szCs w:val="24"/>
      <w:lang w:val="en-US"/>
    </w:rPr>
  </w:style>
  <w:style w:type="character" w:customStyle="1" w:styleId="MenoPendente1">
    <w:name w:val="Menção Pendente1"/>
    <w:basedOn w:val="Fontepargpadro"/>
    <w:uiPriority w:val="99"/>
    <w:semiHidden/>
    <w:unhideWhenUsed/>
    <w:rPr>
      <w:color w:val="605E5C"/>
      <w:shd w:val="clear" w:color="auto" w:fill="E1DFDD"/>
    </w:rPr>
  </w:style>
  <w:style w:type="table" w:customStyle="1" w:styleId="TabelaSimples41">
    <w:name w:val="Tabela Simples 41"/>
    <w:basedOn w:val="Tabelanormal"/>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aClara-nfase11">
    <w:name w:val="Lista Clara - Ênfase 11"/>
    <w:basedOn w:val="Tabelanormal"/>
    <w:uiPriority w:val="61"/>
    <w:rPr>
      <w:rFonts w:eastAsia="MS Mincho"/>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EndNoteBibliographyCarter">
    <w:name w:val="EndNote Bibliography Caráter"/>
    <w:basedOn w:val="Fontepargpadro"/>
    <w:qFormat/>
    <w:locked/>
    <w:rPr>
      <w:rFonts w:ascii="Swis721 Th BT" w:hAnsi="Swis721 Th BT"/>
      <w:lang w:val="en-US"/>
    </w:rPr>
  </w:style>
  <w:style w:type="table" w:customStyle="1" w:styleId="Tabelacomgrade24">
    <w:name w:val="Tabela com grade24"/>
    <w:basedOn w:val="Tabelanormal"/>
    <w:uiPriority w:val="59"/>
    <w:qFormat/>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4-nfase11">
    <w:name w:val="Tabela de Grade 4 - Ênfase 11"/>
    <w:basedOn w:val="Tabelanormal"/>
    <w:uiPriority w:val="49"/>
    <w:rPr>
      <w:rFonts w:eastAsia="MS Mincho"/>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SombreamentoMdio1-nfase12">
    <w:name w:val="Sombreamento Médio 1 - Ênfase 12"/>
    <w:basedOn w:val="Tabelanormal"/>
    <w:uiPriority w:val="63"/>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deGrade4-nfase31">
    <w:name w:val="Tabela de Grade 4 - Ênfase 31"/>
    <w:basedOn w:val="Tabelanormal"/>
    <w:uiPriority w:val="49"/>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Contedodoquadro">
    <w:name w:val="Conteúdo do quadro"/>
    <w:basedOn w:val="Normal"/>
    <w:qFormat/>
    <w:pPr>
      <w:suppressAutoHyphens/>
    </w:pPr>
  </w:style>
  <w:style w:type="table" w:customStyle="1" w:styleId="Tabelacomgrade17">
    <w:name w:val="Tabela com grade17"/>
    <w:basedOn w:val="Tabelanormal"/>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31">
    <w:name w:val="Tabela de Grade 1 Clara - Ênfase 31"/>
    <w:basedOn w:val="Tabelanormal"/>
    <w:uiPriority w:val="46"/>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Refdecomentrio">
    <w:name w:val="annotation reference"/>
    <w:basedOn w:val="Fontepargpadro"/>
    <w:uiPriority w:val="99"/>
    <w:semiHidden/>
    <w:unhideWhenUsed/>
    <w:rPr>
      <w:sz w:val="16"/>
      <w:szCs w:val="16"/>
    </w:rPr>
  </w:style>
  <w:style w:type="paragraph" w:styleId="Ttulo">
    <w:name w:val="Title"/>
    <w:basedOn w:val="Normal"/>
    <w:next w:val="Normal"/>
    <w:link w:val="TtuloChar"/>
    <w:uiPriority w:val="10"/>
    <w:qFormat/>
    <w:rsid w:val="00E57485"/>
    <w:pPr>
      <w:spacing w:after="0" w:line="240" w:lineRule="auto"/>
      <w:contextualSpacing/>
    </w:pPr>
    <w:rPr>
      <w:rFonts w:ascii="Swis721 Th BT" w:eastAsiaTheme="majorEastAsia" w:hAnsi="Swis721 Th BT" w:cstheme="majorBidi"/>
      <w:color w:val="00B050"/>
      <w:spacing w:val="-10"/>
      <w:kern w:val="28"/>
      <w:sz w:val="60"/>
      <w:szCs w:val="56"/>
    </w:rPr>
  </w:style>
  <w:style w:type="character" w:customStyle="1" w:styleId="TtuloChar">
    <w:name w:val="Título Char"/>
    <w:basedOn w:val="Fontepargpadro"/>
    <w:link w:val="Ttulo"/>
    <w:uiPriority w:val="10"/>
    <w:rsid w:val="00E57485"/>
    <w:rPr>
      <w:rFonts w:ascii="Swis721 Th BT" w:eastAsiaTheme="majorEastAsia" w:hAnsi="Swis721 Th BT" w:cstheme="majorBidi"/>
      <w:color w:val="00B050"/>
      <w:spacing w:val="-10"/>
      <w:kern w:val="28"/>
      <w:sz w:val="60"/>
      <w:szCs w:val="56"/>
      <w:lang w:eastAsia="en-US"/>
    </w:rPr>
  </w:style>
  <w:style w:type="paragraph" w:customStyle="1" w:styleId="TITULO2">
    <w:name w:val="TITULO 2"/>
    <w:basedOn w:val="Ttulo"/>
    <w:link w:val="TITULO2Char"/>
    <w:rsid w:val="00E57485"/>
  </w:style>
  <w:style w:type="character" w:customStyle="1" w:styleId="TITULO2Char">
    <w:name w:val="TITULO 2 Char"/>
    <w:basedOn w:val="TtuloChar"/>
    <w:link w:val="TITULO2"/>
    <w:rsid w:val="00E57485"/>
    <w:rPr>
      <w:rFonts w:ascii="Swis721 Th BT" w:eastAsiaTheme="majorEastAsia" w:hAnsi="Swis721 Th BT" w:cstheme="majorBidi"/>
      <w:color w:val="00B050"/>
      <w:spacing w:val="-10"/>
      <w:kern w:val="28"/>
      <w:sz w:val="60"/>
      <w:szCs w:val="56"/>
      <w:lang w:eastAsia="en-US"/>
    </w:rPr>
  </w:style>
  <w:style w:type="paragraph" w:styleId="CabealhodoSumrio">
    <w:name w:val="TOC Heading"/>
    <w:basedOn w:val="Ttulo1"/>
    <w:next w:val="Normal"/>
    <w:uiPriority w:val="39"/>
    <w:unhideWhenUsed/>
    <w:qFormat/>
    <w:rsid w:val="00E57485"/>
    <w:pPr>
      <w:outlineLvl w:val="9"/>
    </w:pPr>
    <w:rPr>
      <w:b w:val="0"/>
      <w:lang w:eastAsia="pt-BR"/>
    </w:rPr>
  </w:style>
  <w:style w:type="table" w:customStyle="1" w:styleId="SombreamentoClaro-nfase15">
    <w:name w:val="Sombreamento Claro - Ênfase 15"/>
    <w:basedOn w:val="Tabelanormal"/>
    <w:uiPriority w:val="60"/>
    <w:rsid w:val="00A652A9"/>
    <w:rPr>
      <w:rFonts w:asciiTheme="minorHAnsi" w:eastAsiaTheme="minorHAnsi" w:hAnsiTheme="minorHAnsi" w:cstheme="minorBidi"/>
      <w:color w:val="2E74B5" w:themeColor="accent1" w:themeShade="BF"/>
      <w:sz w:val="22"/>
      <w:szCs w:val="22"/>
      <w:lang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elaSimples2">
    <w:name w:val="Plain Table 2"/>
    <w:basedOn w:val="Tabelanormal"/>
    <w:uiPriority w:val="42"/>
    <w:rsid w:val="005D068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5">
    <w:name w:val="Plain Table 5"/>
    <w:basedOn w:val="Tabelanormal"/>
    <w:uiPriority w:val="45"/>
    <w:rsid w:val="00B2759C"/>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comgrade22">
    <w:name w:val="Tabela com grade22"/>
    <w:basedOn w:val="Tabelanormal"/>
    <w:uiPriority w:val="59"/>
    <w:rsid w:val="00001C67"/>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1">
    <w:name w:val="Plain Table 1"/>
    <w:basedOn w:val="Tabelanormal"/>
    <w:uiPriority w:val="41"/>
    <w:rsid w:val="002D50E0"/>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2-nfase11">
    <w:name w:val="Tabela de Grade 2 - Ênfase 11"/>
    <w:basedOn w:val="Tabelanormal"/>
    <w:uiPriority w:val="47"/>
    <w:rsid w:val="003B77D0"/>
    <w:rPr>
      <w:rFonts w:asciiTheme="minorHAnsi" w:eastAsiaTheme="minorHAnsi" w:hAnsiTheme="minorHAnsi" w:cstheme="minorBidi"/>
      <w:sz w:val="22"/>
      <w:szCs w:val="22"/>
      <w:lang w:eastAsia="en-US"/>
    </w:rPr>
    <w:tblPr>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comgrade2">
    <w:name w:val="Tabela com grade2"/>
    <w:basedOn w:val="Tabelanormal"/>
    <w:next w:val="Tabelacomgrade"/>
    <w:uiPriority w:val="59"/>
    <w:rsid w:val="00D130F0"/>
    <w:rPr>
      <w:rFonts w:ascii="Calibri" w:eastAsia="MS Mincho"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6Colorida-nfase3">
    <w:name w:val="Grid Table 6 Colorful Accent 3"/>
    <w:basedOn w:val="Tabelanormal"/>
    <w:uiPriority w:val="51"/>
    <w:rsid w:val="00F74831"/>
    <w:rPr>
      <w:rFonts w:asciiTheme="minorHAnsi" w:eastAsiaTheme="minorHAnsi" w:hAnsiTheme="minorHAnsi" w:cstheme="minorBidi"/>
      <w:color w:val="7B7B7B" w:themeColor="accent3" w:themeShade="BF"/>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2-nfase2">
    <w:name w:val="Grid Table 2 Accent 2"/>
    <w:basedOn w:val="Tabelanormal"/>
    <w:uiPriority w:val="47"/>
    <w:rsid w:val="001E20F0"/>
    <w:rPr>
      <w:rFonts w:asciiTheme="minorHAnsi" w:eastAsiaTheme="minorHAnsi" w:hAnsiTheme="minorHAnsi" w:cstheme="minorBidi"/>
      <w:sz w:val="22"/>
      <w:szCs w:val="22"/>
      <w:lang w:val="en-US" w:eastAsia="en-US"/>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2-nfase1">
    <w:name w:val="Grid Table 2 Accent 1"/>
    <w:basedOn w:val="Tabelanormal"/>
    <w:uiPriority w:val="47"/>
    <w:rsid w:val="001E20F0"/>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comgrade71">
    <w:name w:val="Tabela com grade71"/>
    <w:basedOn w:val="Tabelanormal"/>
    <w:uiPriority w:val="59"/>
    <w:rsid w:val="0061663E"/>
    <w:rPr>
      <w:rFonts w:ascii="Calibri" w:eastAsia="MS Mincho"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bold">
    <w:name w:val="Corpo_bold"/>
    <w:basedOn w:val="Corpo"/>
    <w:link w:val="CorpoboldChar"/>
    <w:rsid w:val="00B26B7A"/>
    <w:rPr>
      <w:rFonts w:ascii="Futura Md BT" w:eastAsiaTheme="minorHAnsi" w:hAnsi="Futura Md BT"/>
    </w:rPr>
  </w:style>
  <w:style w:type="character" w:customStyle="1" w:styleId="CorpoboldChar">
    <w:name w:val="Corpo_bold Char"/>
    <w:basedOn w:val="CorpoChar"/>
    <w:link w:val="Corpobold"/>
    <w:rsid w:val="00B26B7A"/>
    <w:rPr>
      <w:rFonts w:ascii="Futura Md BT" w:eastAsiaTheme="minorHAnsi" w:hAnsi="Futura Md BT" w:cstheme="minorBidi"/>
      <w:color w:val="404040" w:themeColor="text1" w:themeTint="BF"/>
      <w:sz w:val="23"/>
      <w:szCs w:val="24"/>
      <w:lang w:eastAsia="en-US"/>
    </w:rPr>
  </w:style>
  <w:style w:type="paragraph" w:customStyle="1" w:styleId="descriocapa">
    <w:name w:val="descrição capa"/>
    <w:basedOn w:val="Normal"/>
    <w:link w:val="descriocapaChar"/>
    <w:qFormat/>
    <w:rsid w:val="00357436"/>
    <w:pPr>
      <w:tabs>
        <w:tab w:val="left" w:pos="284"/>
      </w:tabs>
      <w:spacing w:after="200" w:line="276" w:lineRule="auto"/>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357436"/>
    <w:rPr>
      <w:rFonts w:ascii="Myriad Pro" w:eastAsiaTheme="minorHAnsi" w:hAnsi="Myriad Pro" w:cstheme="minorBidi"/>
      <w:color w:val="808080" w:themeColor="background1" w:themeShade="80"/>
      <w:sz w:val="26"/>
      <w:szCs w:val="22"/>
      <w:lang w:eastAsia="en-US"/>
    </w:rPr>
  </w:style>
  <w:style w:type="table" w:customStyle="1" w:styleId="SombreamentoClaro-nfase13">
    <w:name w:val="Sombreamento Claro - Ênfase 13"/>
    <w:basedOn w:val="Tabelanormal"/>
    <w:uiPriority w:val="60"/>
    <w:rsid w:val="00FC4682"/>
    <w:rPr>
      <w:rFonts w:asciiTheme="minorHAnsi" w:eastAsiaTheme="minorHAnsi" w:hAnsiTheme="minorHAnsi" w:cstheme="minorBidi"/>
      <w:color w:val="2E74B5" w:themeColor="accent1" w:themeShade="BF"/>
      <w:sz w:val="22"/>
      <w:szCs w:val="22"/>
      <w:lang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elaSimples4">
    <w:name w:val="Plain Table 4"/>
    <w:basedOn w:val="Tabelanormal"/>
    <w:uiPriority w:val="44"/>
    <w:rsid w:val="00EA118A"/>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ombreamentoClaro-nfase1">
    <w:name w:val="Light Shading Accent 1"/>
    <w:basedOn w:val="Tabelanormal"/>
    <w:uiPriority w:val="60"/>
    <w:rsid w:val="00E23023"/>
    <w:rPr>
      <w:rFonts w:asciiTheme="minorHAnsi" w:eastAsia="MS Mincho" w:hAnsiTheme="minorHAnsi" w:cstheme="minorBidi"/>
      <w:color w:val="2E74B5" w:themeColor="accent1" w:themeShade="BF"/>
      <w:sz w:val="22"/>
      <w:szCs w:val="22"/>
      <w:lang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r-formataoHTML">
    <w:name w:val="HTML Preformatted"/>
    <w:basedOn w:val="Normal"/>
    <w:link w:val="Pr-formataoHTMLChar"/>
    <w:uiPriority w:val="99"/>
    <w:semiHidden/>
    <w:unhideWhenUsed/>
    <w:rsid w:val="001D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D326D"/>
    <w:rPr>
      <w:rFonts w:ascii="Courier New" w:eastAsia="Times New Roman" w:hAnsi="Courier New" w:cs="Courier New"/>
    </w:rPr>
  </w:style>
  <w:style w:type="paragraph" w:styleId="Corpodetexto3">
    <w:name w:val="Body Text 3"/>
    <w:basedOn w:val="Normal"/>
    <w:link w:val="Corpodetexto3Char"/>
    <w:semiHidden/>
    <w:rsid w:val="00651D5F"/>
    <w:pPr>
      <w:spacing w:after="0" w:line="240" w:lineRule="auto"/>
      <w:jc w:val="center"/>
    </w:pPr>
    <w:rPr>
      <w:rFonts w:ascii="Arial" w:eastAsia="Times New Roman" w:hAnsi="Arial" w:cs="Arial"/>
      <w:lang w:eastAsia="pt-BR"/>
    </w:rPr>
  </w:style>
  <w:style w:type="character" w:customStyle="1" w:styleId="Corpodetexto3Char">
    <w:name w:val="Corpo de texto 3 Char"/>
    <w:basedOn w:val="Fontepargpadro"/>
    <w:link w:val="Corpodetexto3"/>
    <w:semiHidden/>
    <w:rsid w:val="00651D5F"/>
    <w:rPr>
      <w:rFonts w:ascii="Arial" w:eastAsia="Times New Roman" w:hAnsi="Arial" w:cs="Arial"/>
      <w:sz w:val="22"/>
      <w:szCs w:val="22"/>
    </w:rPr>
  </w:style>
  <w:style w:type="character" w:customStyle="1" w:styleId="Ttulo7Char">
    <w:name w:val="Título 7 Char"/>
    <w:basedOn w:val="Fontepargpadro"/>
    <w:link w:val="Ttulo7"/>
    <w:uiPriority w:val="9"/>
    <w:semiHidden/>
    <w:rsid w:val="00D445D9"/>
    <w:rPr>
      <w:rFonts w:asciiTheme="majorHAnsi" w:eastAsiaTheme="majorEastAsia" w:hAnsiTheme="majorHAnsi" w:cstheme="majorBidi"/>
      <w:i/>
      <w:iCs/>
      <w:color w:val="1F4D78"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947379">
      <w:bodyDiv w:val="1"/>
      <w:marLeft w:val="0"/>
      <w:marRight w:val="0"/>
      <w:marTop w:val="0"/>
      <w:marBottom w:val="0"/>
      <w:divBdr>
        <w:top w:val="none" w:sz="0" w:space="0" w:color="auto"/>
        <w:left w:val="none" w:sz="0" w:space="0" w:color="auto"/>
        <w:bottom w:val="none" w:sz="0" w:space="0" w:color="auto"/>
        <w:right w:val="none" w:sz="0" w:space="0" w:color="auto"/>
      </w:divBdr>
    </w:div>
    <w:div w:id="1301880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0.png"/><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20.png"/><Relationship Id="rId17" Type="http://schemas.openxmlformats.org/officeDocument/2006/relationships/image" Target="media/image6.png"/><Relationship Id="rId25" Type="http://schemas.openxmlformats.org/officeDocument/2006/relationships/image" Target="media/image110.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0.png"/><Relationship Id="rId20" Type="http://schemas.openxmlformats.org/officeDocument/2006/relationships/image" Target="media/image60.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image" Target="media/image130.png"/><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0.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5.png"/><Relationship Id="rId8" Type="http://schemas.openxmlformats.org/officeDocument/2006/relationships/endnotes" Target="end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FAD749-1333-4D7C-B38A-8CD15254B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191</Pages>
  <Words>32008</Words>
  <Characters>172844</Characters>
  <Application>Microsoft Office Word</Application>
  <DocSecurity>0</DocSecurity>
  <Lines>1440</Lines>
  <Paragraphs>408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Joao Ruiz</dc:creator>
  <cp:lastModifiedBy>Conta da Microsoft</cp:lastModifiedBy>
  <cp:revision>140</cp:revision>
  <cp:lastPrinted>2020-01-22T11:36:00Z</cp:lastPrinted>
  <dcterms:created xsi:type="dcterms:W3CDTF">2023-10-10T19:32:00Z</dcterms:created>
  <dcterms:modified xsi:type="dcterms:W3CDTF">2024-08-27T11:54:00Z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77F3A31030CC49FD9C207312888B0C67_12</vt:lpwstr>
  </property>
</Properties>
</file>